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4510" w:rsidRDefault="00224510" w:rsidP="00224510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24510" w:rsidRDefault="00224510" w:rsidP="00224510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24510" w:rsidRDefault="00224510" w:rsidP="00224510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B6D7B" w:rsidRPr="00162DF6" w:rsidRDefault="00162DF6">
      <w:pPr>
        <w:spacing w:after="120"/>
        <w:jc w:val="both"/>
        <w:rPr>
          <w:rFonts w:ascii="Arial" w:hAnsi="Arial" w:cs="Arial"/>
        </w:rPr>
      </w:pPr>
      <w:r w:rsidRPr="00162DF6">
        <w:rPr>
          <w:rStyle w:val="Strong"/>
          <w:rFonts w:ascii="Arial" w:hAnsi="Arial" w:cs="Arial"/>
        </w:rPr>
        <w:t>Senior Software Engineer</w:t>
      </w:r>
      <w:r w:rsidRPr="00162DF6">
        <w:rPr>
          <w:rFonts w:ascii="Arial" w:hAnsi="Arial" w:cs="Arial"/>
        </w:rPr>
        <w:t xml:space="preserve"> with 9+ years building and owning </w:t>
      </w:r>
      <w:r w:rsidRPr="00162DF6">
        <w:rPr>
          <w:rStyle w:val="Strong"/>
          <w:rFonts w:ascii="Arial" w:hAnsi="Arial" w:cs="Arial"/>
        </w:rPr>
        <w:t>cloud-native SaaS</w:t>
      </w:r>
      <w:r w:rsidRPr="00162DF6">
        <w:rPr>
          <w:rFonts w:ascii="Arial" w:hAnsi="Arial" w:cs="Arial"/>
        </w:rPr>
        <w:t xml:space="preserve"> platforms with strong depth in </w:t>
      </w:r>
      <w:r w:rsidRPr="00162DF6">
        <w:rPr>
          <w:rStyle w:val="Strong"/>
          <w:rFonts w:ascii="Arial" w:hAnsi="Arial" w:cs="Arial"/>
        </w:rPr>
        <w:t>Python backends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Vue.js frontends</w:t>
      </w:r>
      <w:r w:rsidRPr="00162DF6">
        <w:rPr>
          <w:rFonts w:ascii="Arial" w:hAnsi="Arial" w:cs="Arial"/>
        </w:rPr>
        <w:t xml:space="preserve">, and </w:t>
      </w:r>
      <w:r w:rsidRPr="00162DF6">
        <w:rPr>
          <w:rStyle w:val="Strong"/>
          <w:rFonts w:ascii="Arial" w:hAnsi="Arial" w:cs="Arial"/>
        </w:rPr>
        <w:t>AWS</w:t>
      </w:r>
      <w:r w:rsidRPr="00162DF6">
        <w:rPr>
          <w:rFonts w:ascii="Arial" w:hAnsi="Arial" w:cs="Arial"/>
        </w:rPr>
        <w:t xml:space="preserve"> delivery. Experienced in designing </w:t>
      </w:r>
      <w:r w:rsidRPr="00162DF6">
        <w:rPr>
          <w:rStyle w:val="Strong"/>
          <w:rFonts w:ascii="Arial" w:hAnsi="Arial" w:cs="Arial"/>
        </w:rPr>
        <w:t>scalable REST APIs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asynchronous workers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event-driven workflows</w:t>
      </w:r>
      <w:r w:rsidRPr="00162DF6">
        <w:rPr>
          <w:rFonts w:ascii="Arial" w:hAnsi="Arial" w:cs="Arial"/>
        </w:rPr>
        <w:t xml:space="preserve">, and </w:t>
      </w:r>
      <w:r w:rsidRPr="00162DF6">
        <w:rPr>
          <w:rStyle w:val="Strong"/>
          <w:rFonts w:ascii="Arial" w:hAnsi="Arial" w:cs="Arial"/>
        </w:rPr>
        <w:t>data pipelines</w:t>
      </w:r>
      <w:r w:rsidRPr="00162DF6">
        <w:rPr>
          <w:rFonts w:ascii="Arial" w:hAnsi="Arial" w:cs="Arial"/>
        </w:rPr>
        <w:t xml:space="preserve">, while shipping clean, maintainable UI features with disciplined component architecture. Known for owning </w:t>
      </w:r>
      <w:r w:rsidRPr="00162DF6">
        <w:rPr>
          <w:rStyle w:val="Strong"/>
          <w:rFonts w:ascii="Arial" w:hAnsi="Arial" w:cs="Arial"/>
        </w:rPr>
        <w:t>B2B integrations</w:t>
      </w:r>
      <w:r w:rsidRPr="00162DF6">
        <w:rPr>
          <w:rFonts w:ascii="Arial" w:hAnsi="Arial" w:cs="Arial"/>
        </w:rPr>
        <w:t xml:space="preserve"> end-to-end—</w:t>
      </w:r>
      <w:r w:rsidRPr="00162DF6">
        <w:rPr>
          <w:rStyle w:val="Strong"/>
          <w:rFonts w:ascii="Arial" w:hAnsi="Arial" w:cs="Arial"/>
        </w:rPr>
        <w:t>OAuth2/OIDC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webhooks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idempotency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rate limiting</w:t>
      </w:r>
      <w:r w:rsidRPr="00162DF6">
        <w:rPr>
          <w:rFonts w:ascii="Arial" w:hAnsi="Arial" w:cs="Arial"/>
        </w:rPr>
        <w:t xml:space="preserve">, and production-grade </w:t>
      </w:r>
      <w:r w:rsidRPr="00162DF6">
        <w:rPr>
          <w:rStyle w:val="Strong"/>
          <w:rFonts w:ascii="Arial" w:hAnsi="Arial" w:cs="Arial"/>
        </w:rPr>
        <w:t>observability</w:t>
      </w:r>
      <w:r w:rsidRPr="00162DF6">
        <w:rPr>
          <w:rFonts w:ascii="Arial" w:hAnsi="Arial" w:cs="Arial"/>
        </w:rPr>
        <w:t xml:space="preserve"> with actionable logging, metrics, tracing, and incident playbooks that reduce </w:t>
      </w:r>
      <w:r w:rsidRPr="00162DF6">
        <w:rPr>
          <w:rStyle w:val="Strong"/>
          <w:rFonts w:ascii="Arial" w:hAnsi="Arial" w:cs="Arial"/>
        </w:rPr>
        <w:t>MTTR</w:t>
      </w:r>
      <w:r w:rsidRPr="00162DF6">
        <w:rPr>
          <w:rFonts w:ascii="Arial" w:hAnsi="Arial" w:cs="Arial"/>
        </w:rPr>
        <w:t>.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Frontend</w:t>
      </w:r>
      <w:r w:rsidRPr="00162DF6">
        <w:rPr>
          <w:rFonts w:ascii="Arial" w:hAnsi="Arial" w:cs="Arial"/>
          <w:sz w:val="20"/>
          <w:szCs w:val="20"/>
        </w:rPr>
        <w:t xml:space="preserve"> - </w:t>
      </w:r>
      <w:r w:rsidRPr="00162DF6">
        <w:rPr>
          <w:rStyle w:val="Strong"/>
          <w:rFonts w:ascii="Arial" w:hAnsi="Arial" w:cs="Arial"/>
          <w:sz w:val="20"/>
          <w:szCs w:val="20"/>
        </w:rPr>
        <w:t>Vue.js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Nuxt.js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Vue Router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Pinia/Vuex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Vite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TypeScript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JavaScript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HTML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CSS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Tailwind CSS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Backend &amp; APIs</w:t>
      </w:r>
      <w:r w:rsidRPr="00162DF6">
        <w:rPr>
          <w:rFonts w:ascii="Arial" w:hAnsi="Arial" w:cs="Arial"/>
          <w:sz w:val="20"/>
          <w:szCs w:val="20"/>
        </w:rPr>
        <w:t xml:space="preserve"> - </w:t>
      </w:r>
      <w:r w:rsidRPr="00162DF6">
        <w:rPr>
          <w:rStyle w:val="Strong"/>
          <w:rFonts w:ascii="Arial" w:hAnsi="Arial" w:cs="Arial"/>
          <w:sz w:val="20"/>
          <w:szCs w:val="20"/>
        </w:rPr>
        <w:t>Python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FastAPI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Flask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Django REST Framework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Pydantic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SQLAlchemy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Alembic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Celery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Asyncio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REST APIs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webhooks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versioning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background jobs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microservices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distributed systems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event-driven architecture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162DF6">
        <w:rPr>
          <w:rFonts w:ascii="Arial" w:hAnsi="Arial" w:cs="Arial"/>
          <w:sz w:val="20"/>
          <w:szCs w:val="20"/>
        </w:rPr>
        <w:t xml:space="preserve"> - Relational: </w:t>
      </w:r>
      <w:r w:rsidRPr="00162DF6">
        <w:rPr>
          <w:rStyle w:val="Strong"/>
          <w:rFonts w:ascii="Arial" w:hAnsi="Arial" w:cs="Arial"/>
          <w:sz w:val="20"/>
          <w:szCs w:val="20"/>
        </w:rPr>
        <w:t>PostgreSQL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MySQL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SQL Server</w:t>
      </w:r>
      <w:r w:rsidRPr="00162DF6">
        <w:rPr>
          <w:rFonts w:ascii="Arial" w:hAnsi="Arial" w:cs="Arial"/>
          <w:sz w:val="20"/>
          <w:szCs w:val="20"/>
        </w:rPr>
        <w:t xml:space="preserve"> | NoSQL: </w:t>
      </w:r>
      <w:r w:rsidRPr="00162DF6">
        <w:rPr>
          <w:rStyle w:val="Strong"/>
          <w:rFonts w:ascii="Arial" w:hAnsi="Arial" w:cs="Arial"/>
          <w:sz w:val="20"/>
          <w:szCs w:val="20"/>
        </w:rPr>
        <w:t>Redis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MongoDB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DynamoDB</w:t>
      </w:r>
      <w:r w:rsidRPr="00162DF6">
        <w:rPr>
          <w:rFonts w:ascii="Arial" w:hAnsi="Arial" w:cs="Arial"/>
          <w:sz w:val="20"/>
          <w:szCs w:val="20"/>
        </w:rPr>
        <w:t xml:space="preserve"> | Queues/streams: </w:t>
      </w:r>
      <w:r w:rsidRPr="00162DF6">
        <w:rPr>
          <w:rStyle w:val="Strong"/>
          <w:rFonts w:ascii="Arial" w:hAnsi="Arial" w:cs="Arial"/>
          <w:sz w:val="20"/>
          <w:szCs w:val="20"/>
        </w:rPr>
        <w:t>AWS SQS/SNS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Kafka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RabbitMQ</w:t>
      </w:r>
      <w:r w:rsidRPr="00162DF6">
        <w:rPr>
          <w:rFonts w:ascii="Arial" w:hAnsi="Arial" w:cs="Arial"/>
          <w:sz w:val="20"/>
          <w:szCs w:val="20"/>
        </w:rPr>
        <w:t xml:space="preserve"> | Search: </w:t>
      </w:r>
      <w:r w:rsidRPr="00162DF6">
        <w:rPr>
          <w:rStyle w:val="Strong"/>
          <w:rFonts w:ascii="Arial" w:hAnsi="Arial" w:cs="Arial"/>
          <w:sz w:val="20"/>
          <w:szCs w:val="20"/>
        </w:rPr>
        <w:t>Elasticsearch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OpenSearch</w:t>
      </w:r>
      <w:r w:rsidRPr="00162DF6">
        <w:rPr>
          <w:rFonts w:ascii="Arial" w:hAnsi="Arial" w:cs="Arial"/>
          <w:sz w:val="20"/>
          <w:szCs w:val="20"/>
        </w:rPr>
        <w:t xml:space="preserve"> | Analytics: </w:t>
      </w:r>
      <w:r w:rsidRPr="00162DF6">
        <w:rPr>
          <w:rStyle w:val="Strong"/>
          <w:rFonts w:ascii="Arial" w:hAnsi="Arial" w:cs="Arial"/>
          <w:sz w:val="20"/>
          <w:szCs w:val="20"/>
        </w:rPr>
        <w:t>Redshift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BigQuery</w:t>
      </w:r>
    </w:p>
    <w:p w:rsidR="00162DF6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Cloud &amp; DevOps</w:t>
      </w:r>
      <w:r w:rsidRPr="00162DF6">
        <w:rPr>
          <w:rFonts w:ascii="Arial" w:hAnsi="Arial" w:cs="Arial"/>
          <w:sz w:val="20"/>
          <w:szCs w:val="20"/>
        </w:rPr>
        <w:t xml:space="preserve"> - AWS (primary): </w:t>
      </w:r>
      <w:r w:rsidRPr="00162DF6">
        <w:rPr>
          <w:rStyle w:val="Strong"/>
          <w:rFonts w:ascii="Arial" w:hAnsi="Arial" w:cs="Arial"/>
          <w:sz w:val="20"/>
          <w:szCs w:val="20"/>
        </w:rPr>
        <w:t>EKS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ECS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EC2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Lambda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Gateway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S3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CloudFront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RDS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DynamoDB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ElastiCache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EventBridge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Step Functions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IAM</w:t>
      </w:r>
      <w:r w:rsidRPr="00162DF6">
        <w:rPr>
          <w:rFonts w:ascii="Arial" w:hAnsi="Arial" w:cs="Arial"/>
          <w:sz w:val="20"/>
          <w:szCs w:val="20"/>
        </w:rPr>
        <w:t xml:space="preserve"> | Azure: </w:t>
      </w:r>
      <w:r w:rsidRPr="00162DF6">
        <w:rPr>
          <w:rStyle w:val="Strong"/>
          <w:rFonts w:ascii="Arial" w:hAnsi="Arial" w:cs="Arial"/>
          <w:sz w:val="20"/>
          <w:szCs w:val="20"/>
        </w:rPr>
        <w:t>AKS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App Service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Azure SQL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Service Bus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Key Vault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Application Insights</w:t>
      </w:r>
      <w:r w:rsidRPr="00162DF6">
        <w:rPr>
          <w:rFonts w:ascii="Arial" w:hAnsi="Arial" w:cs="Arial"/>
          <w:sz w:val="20"/>
          <w:szCs w:val="20"/>
        </w:rPr>
        <w:t xml:space="preserve"> | GCP: </w:t>
      </w:r>
      <w:r w:rsidRPr="00162DF6">
        <w:rPr>
          <w:rStyle w:val="Strong"/>
          <w:rFonts w:ascii="Arial" w:hAnsi="Arial" w:cs="Arial"/>
          <w:sz w:val="20"/>
          <w:szCs w:val="20"/>
        </w:rPr>
        <w:t>GKE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 Run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Pub/Sub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 Storage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BigQuery</w:t>
      </w:r>
      <w:r w:rsidRPr="00162DF6">
        <w:rPr>
          <w:rFonts w:ascii="Arial" w:hAnsi="Arial" w:cs="Arial"/>
          <w:sz w:val="20"/>
          <w:szCs w:val="20"/>
        </w:rPr>
        <w:t xml:space="preserve"> | </w:t>
      </w:r>
      <w:r w:rsidRPr="00162DF6">
        <w:rPr>
          <w:rStyle w:val="Strong"/>
          <w:rFonts w:ascii="Arial" w:hAnsi="Arial" w:cs="Arial"/>
          <w:sz w:val="20"/>
          <w:szCs w:val="20"/>
        </w:rPr>
        <w:t>Docker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Kubernetes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Helm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Argo CD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GitOps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Terraform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CloudFormation</w:t>
      </w:r>
      <w:r w:rsidRPr="00162DF6">
        <w:rPr>
          <w:rFonts w:ascii="Arial" w:hAnsi="Arial" w:cs="Arial"/>
          <w:sz w:val="20"/>
          <w:szCs w:val="20"/>
        </w:rPr>
        <w:t xml:space="preserve">, CI/CD: </w:t>
      </w:r>
      <w:r w:rsidRPr="00162DF6">
        <w:rPr>
          <w:rStyle w:val="Strong"/>
          <w:rFonts w:ascii="Arial" w:hAnsi="Arial" w:cs="Arial"/>
          <w:sz w:val="20"/>
          <w:szCs w:val="20"/>
        </w:rPr>
        <w:t>GitHub Actions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GitLab CI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Jenkins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Azure DevOps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CircleCI</w:t>
      </w:r>
    </w:p>
    <w:p w:rsidR="000B6D7B" w:rsidRPr="00162DF6" w:rsidRDefault="00162DF6" w:rsidP="00162DF6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162DF6">
        <w:rPr>
          <w:rStyle w:val="Strong"/>
          <w:rFonts w:ascii="Arial" w:hAnsi="Arial" w:cs="Arial"/>
          <w:sz w:val="20"/>
          <w:szCs w:val="20"/>
        </w:rPr>
        <w:t>Observability, Quality &amp; Security</w:t>
      </w:r>
      <w:r w:rsidRPr="00162DF6">
        <w:rPr>
          <w:rFonts w:ascii="Arial" w:hAnsi="Arial" w:cs="Arial"/>
          <w:sz w:val="20"/>
          <w:szCs w:val="20"/>
        </w:rPr>
        <w:t xml:space="preserve"> - </w:t>
      </w:r>
      <w:r w:rsidRPr="00162DF6">
        <w:rPr>
          <w:rStyle w:val="Strong"/>
          <w:rFonts w:ascii="Arial" w:hAnsi="Arial" w:cs="Arial"/>
          <w:sz w:val="20"/>
          <w:szCs w:val="20"/>
        </w:rPr>
        <w:t>OpenTelemetry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Datadog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Prometheus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Grafana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ELK/EFK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CloudWatch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structured logging</w:t>
      </w:r>
      <w:r w:rsidRPr="00162DF6">
        <w:rPr>
          <w:rFonts w:ascii="Arial" w:hAnsi="Arial" w:cs="Arial"/>
          <w:sz w:val="20"/>
          <w:szCs w:val="20"/>
        </w:rPr>
        <w:t xml:space="preserve"> | Testing: </w:t>
      </w:r>
      <w:r w:rsidRPr="00162DF6">
        <w:rPr>
          <w:rStyle w:val="Strong"/>
          <w:rFonts w:ascii="Arial" w:hAnsi="Arial" w:cs="Arial"/>
          <w:sz w:val="20"/>
          <w:szCs w:val="20"/>
        </w:rPr>
        <w:t>Pytest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Jest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Mocha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Chai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React Testing Library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Cypress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Playwright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API contract tests (Pact-style)</w:t>
      </w:r>
      <w:r w:rsidRPr="00162DF6">
        <w:rPr>
          <w:rFonts w:ascii="Arial" w:hAnsi="Arial" w:cs="Arial"/>
          <w:sz w:val="20"/>
          <w:szCs w:val="20"/>
        </w:rPr>
        <w:t xml:space="preserve"> | Security: </w:t>
      </w:r>
      <w:r w:rsidRPr="00162DF6">
        <w:rPr>
          <w:rStyle w:val="Strong"/>
          <w:rFonts w:ascii="Arial" w:hAnsi="Arial" w:cs="Arial"/>
          <w:sz w:val="20"/>
          <w:szCs w:val="20"/>
        </w:rPr>
        <w:t>OAuth2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OpenID Connect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JWT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Okta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Auth0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AWS Cognito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rate limiting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RBAC/ABAC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audit logging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secrets management</w:t>
      </w:r>
      <w:r w:rsidRPr="00162DF6">
        <w:rPr>
          <w:rFonts w:ascii="Arial" w:hAnsi="Arial" w:cs="Arial"/>
          <w:sz w:val="20"/>
          <w:szCs w:val="20"/>
        </w:rPr>
        <w:t xml:space="preserve">, </w:t>
      </w:r>
      <w:r w:rsidRPr="00162DF6">
        <w:rPr>
          <w:rStyle w:val="Strong"/>
          <w:rFonts w:ascii="Arial" w:hAnsi="Arial" w:cs="Arial"/>
          <w:sz w:val="20"/>
          <w:szCs w:val="20"/>
        </w:rPr>
        <w:t>least-privilege IAM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Owned multiple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 xml:space="preserve"> service domains end-to-end, delivering </w:t>
      </w:r>
      <w:r w:rsidRPr="00162DF6">
        <w:rPr>
          <w:rStyle w:val="Strong"/>
          <w:rFonts w:ascii="Arial" w:hAnsi="Arial" w:cs="Arial"/>
          <w:sz w:val="20"/>
        </w:rPr>
        <w:t>FastAPI</w:t>
      </w:r>
      <w:r w:rsidRPr="00162DF6">
        <w:rPr>
          <w:rFonts w:ascii="Arial" w:hAnsi="Arial" w:cs="Arial"/>
          <w:sz w:val="20"/>
        </w:rPr>
        <w:t xml:space="preserve"> APIs with strict </w:t>
      </w:r>
      <w:r w:rsidRPr="00162DF6">
        <w:rPr>
          <w:rStyle w:val="Strong"/>
          <w:rFonts w:ascii="Arial" w:hAnsi="Arial" w:cs="Arial"/>
          <w:sz w:val="20"/>
        </w:rPr>
        <w:t>Pydantic</w:t>
      </w:r>
      <w:r w:rsidRPr="00162DF6">
        <w:rPr>
          <w:rFonts w:ascii="Arial" w:hAnsi="Arial" w:cs="Arial"/>
          <w:sz w:val="20"/>
        </w:rPr>
        <w:t xml:space="preserve"> validation, consistent error contracts, and safe </w:t>
      </w:r>
      <w:r w:rsidRPr="00162DF6">
        <w:rPr>
          <w:rStyle w:val="Strong"/>
          <w:rFonts w:ascii="Arial" w:hAnsi="Arial" w:cs="Arial"/>
          <w:sz w:val="20"/>
        </w:rPr>
        <w:t>API versioning</w:t>
      </w:r>
      <w:r w:rsidRPr="00162DF6">
        <w:rPr>
          <w:rFonts w:ascii="Arial" w:hAnsi="Arial" w:cs="Arial"/>
          <w:sz w:val="20"/>
        </w:rPr>
        <w:t xml:space="preserve"> for enterprise consumers.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asynchronous orchestration using </w:t>
      </w:r>
      <w:r w:rsidRPr="00162DF6">
        <w:rPr>
          <w:rStyle w:val="Strong"/>
          <w:rFonts w:ascii="Arial" w:hAnsi="Arial" w:cs="Arial"/>
          <w:sz w:val="20"/>
        </w:rPr>
        <w:t>Celery</w:t>
      </w:r>
      <w:r w:rsidRPr="00162DF6">
        <w:rPr>
          <w:rFonts w:ascii="Arial" w:hAnsi="Arial" w:cs="Arial"/>
          <w:sz w:val="20"/>
        </w:rPr>
        <w:t xml:space="preserve"> and event triggers with </w:t>
      </w:r>
      <w:r w:rsidRPr="00162DF6">
        <w:rPr>
          <w:rStyle w:val="Strong"/>
          <w:rFonts w:ascii="Arial" w:hAnsi="Arial" w:cs="Arial"/>
          <w:sz w:val="20"/>
        </w:rPr>
        <w:t>AWS SQS/SNS</w:t>
      </w:r>
      <w:r w:rsidRPr="00162DF6">
        <w:rPr>
          <w:rFonts w:ascii="Arial" w:hAnsi="Arial" w:cs="Arial"/>
          <w:sz w:val="20"/>
        </w:rPr>
        <w:t xml:space="preserve">, adding </w:t>
      </w:r>
      <w:r w:rsidRPr="00162DF6">
        <w:rPr>
          <w:rStyle w:val="Strong"/>
          <w:rFonts w:ascii="Arial" w:hAnsi="Arial" w:cs="Arial"/>
          <w:sz w:val="20"/>
        </w:rPr>
        <w:t>idempotency keys</w:t>
      </w:r>
      <w:r w:rsidRPr="00162DF6">
        <w:rPr>
          <w:rFonts w:ascii="Arial" w:hAnsi="Arial" w:cs="Arial"/>
          <w:sz w:val="20"/>
        </w:rPr>
        <w:t xml:space="preserve">, exponential backoff, and </w:t>
      </w:r>
      <w:r w:rsidRPr="00162DF6">
        <w:rPr>
          <w:rStyle w:val="Strong"/>
          <w:rFonts w:ascii="Arial" w:hAnsi="Arial" w:cs="Arial"/>
          <w:sz w:val="20"/>
        </w:rPr>
        <w:t>dead-letter</w:t>
      </w:r>
      <w:r w:rsidRPr="00162DF6">
        <w:rPr>
          <w:rFonts w:ascii="Arial" w:hAnsi="Arial" w:cs="Arial"/>
          <w:sz w:val="20"/>
        </w:rPr>
        <w:t xml:space="preserve"> handling to prevent silent data loss.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high-throughput ingestion pipelines that normalized vendor payloads into relational models on </w:t>
      </w:r>
      <w:r w:rsidRPr="00162DF6">
        <w:rPr>
          <w:rStyle w:val="Strong"/>
          <w:rFonts w:ascii="Arial" w:hAnsi="Arial" w:cs="Arial"/>
          <w:sz w:val="20"/>
        </w:rPr>
        <w:t>PostgreSQL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MySQL</w:t>
      </w:r>
      <w:r w:rsidRPr="00162DF6">
        <w:rPr>
          <w:rFonts w:ascii="Arial" w:hAnsi="Arial" w:cs="Arial"/>
          <w:sz w:val="20"/>
        </w:rPr>
        <w:t xml:space="preserve">, while maintaining compatibility patterns for clients on </w:t>
      </w:r>
      <w:r w:rsidRPr="00162DF6">
        <w:rPr>
          <w:rStyle w:val="Strong"/>
          <w:rFonts w:ascii="Arial" w:hAnsi="Arial" w:cs="Arial"/>
          <w:sz w:val="20"/>
        </w:rPr>
        <w:t>SQL Server</w:t>
      </w:r>
      <w:r w:rsidRPr="00162DF6">
        <w:rPr>
          <w:rFonts w:ascii="Arial" w:hAnsi="Arial" w:cs="Arial"/>
          <w:sz w:val="20"/>
        </w:rPr>
        <w:t xml:space="preserve"> exports.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Designed multi-tenant persistence that combined </w:t>
      </w:r>
      <w:r w:rsidRPr="00162DF6">
        <w:rPr>
          <w:rStyle w:val="Strong"/>
          <w:rFonts w:ascii="Arial" w:hAnsi="Arial" w:cs="Arial"/>
          <w:sz w:val="20"/>
        </w:rPr>
        <w:t>RDS</w:t>
      </w:r>
      <w:r w:rsidRPr="00162DF6">
        <w:rPr>
          <w:rFonts w:ascii="Arial" w:hAnsi="Arial" w:cs="Arial"/>
          <w:sz w:val="20"/>
        </w:rPr>
        <w:t xml:space="preserve"> storage with selective </w:t>
      </w:r>
      <w:r w:rsidRPr="00162DF6">
        <w:rPr>
          <w:rStyle w:val="Strong"/>
          <w:rFonts w:ascii="Arial" w:hAnsi="Arial" w:cs="Arial"/>
          <w:sz w:val="20"/>
        </w:rPr>
        <w:t>DynamoDB</w:t>
      </w:r>
      <w:r w:rsidRPr="00162DF6">
        <w:rPr>
          <w:rFonts w:ascii="Arial" w:hAnsi="Arial" w:cs="Arial"/>
          <w:sz w:val="20"/>
        </w:rPr>
        <w:t xml:space="preserve"> tables for high-cardinality lookups and workflow state, reducing contention during peak bursts.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Delivered search experiences by indexing entities into </w:t>
      </w:r>
      <w:r w:rsidRPr="00162DF6">
        <w:rPr>
          <w:rStyle w:val="Strong"/>
          <w:rFonts w:ascii="Arial" w:hAnsi="Arial" w:cs="Arial"/>
          <w:sz w:val="20"/>
        </w:rPr>
        <w:t>OpenSearch/Elasticsearch</w:t>
      </w:r>
      <w:r w:rsidRPr="00162DF6">
        <w:rPr>
          <w:rFonts w:ascii="Arial" w:hAnsi="Arial" w:cs="Arial"/>
          <w:sz w:val="20"/>
        </w:rPr>
        <w:t>, tuning analyzers, and aligning query semantics with UI filters for consistent results.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caching and rate-protection layers with </w:t>
      </w:r>
      <w:r w:rsidRPr="00162DF6">
        <w:rPr>
          <w:rStyle w:val="Strong"/>
          <w:rFonts w:ascii="Arial" w:hAnsi="Arial" w:cs="Arial"/>
          <w:sz w:val="20"/>
        </w:rPr>
        <w:t>Redis/ElastiCache</w:t>
      </w:r>
      <w:r w:rsidRPr="00162DF6">
        <w:rPr>
          <w:rFonts w:ascii="Arial" w:hAnsi="Arial" w:cs="Arial"/>
          <w:sz w:val="20"/>
        </w:rPr>
        <w:t xml:space="preserve">, reducing hot-path latency and enforcing API </w:t>
      </w:r>
      <w:r w:rsidRPr="00162DF6">
        <w:rPr>
          <w:rStyle w:val="Strong"/>
          <w:rFonts w:ascii="Arial" w:hAnsi="Arial" w:cs="Arial"/>
          <w:sz w:val="20"/>
        </w:rPr>
        <w:t>rate limiting</w:t>
      </w:r>
      <w:r w:rsidRPr="00162DF6">
        <w:rPr>
          <w:rFonts w:ascii="Arial" w:hAnsi="Arial" w:cs="Arial"/>
          <w:sz w:val="20"/>
        </w:rPr>
        <w:t xml:space="preserve"> per tenant and integration partner.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and maintained </w:t>
      </w:r>
      <w:r w:rsidRPr="00162DF6">
        <w:rPr>
          <w:rStyle w:val="Strong"/>
          <w:rFonts w:ascii="Arial" w:hAnsi="Arial" w:cs="Arial"/>
          <w:sz w:val="20"/>
        </w:rPr>
        <w:t>Vue.js / Nuxt</w:t>
      </w:r>
      <w:r w:rsidRPr="00162DF6">
        <w:rPr>
          <w:rFonts w:ascii="Arial" w:hAnsi="Arial" w:cs="Arial"/>
          <w:sz w:val="20"/>
        </w:rPr>
        <w:t xml:space="preserve"> feature areas with </w:t>
      </w:r>
      <w:r w:rsidRPr="00162DF6">
        <w:rPr>
          <w:rStyle w:val="Strong"/>
          <w:rFonts w:ascii="Arial" w:hAnsi="Arial" w:cs="Arial"/>
          <w:sz w:val="20"/>
        </w:rPr>
        <w:t>TypeScript</w:t>
      </w:r>
      <w:r w:rsidRPr="00162DF6">
        <w:rPr>
          <w:rFonts w:ascii="Arial" w:hAnsi="Arial" w:cs="Arial"/>
          <w:sz w:val="20"/>
        </w:rPr>
        <w:t xml:space="preserve">, reusable components, </w:t>
      </w:r>
      <w:r w:rsidRPr="00162DF6">
        <w:rPr>
          <w:rStyle w:val="Strong"/>
          <w:rFonts w:ascii="Arial" w:hAnsi="Arial" w:cs="Arial"/>
          <w:sz w:val="20"/>
        </w:rPr>
        <w:t>Pinia/Vuex</w:t>
      </w:r>
      <w:r w:rsidRPr="00162DF6">
        <w:rPr>
          <w:rFonts w:ascii="Arial" w:hAnsi="Arial" w:cs="Arial"/>
          <w:sz w:val="20"/>
        </w:rPr>
        <w:t xml:space="preserve"> stores, and route-level splitting via </w:t>
      </w:r>
      <w:r w:rsidRPr="00162DF6">
        <w:rPr>
          <w:rStyle w:val="Strong"/>
          <w:rFonts w:ascii="Arial" w:hAnsi="Arial" w:cs="Arial"/>
          <w:sz w:val="20"/>
        </w:rPr>
        <w:t>Vite</w:t>
      </w:r>
      <w:r w:rsidRPr="00162DF6">
        <w:rPr>
          <w:rFonts w:ascii="Arial" w:hAnsi="Arial" w:cs="Arial"/>
          <w:sz w:val="20"/>
        </w:rPr>
        <w:t xml:space="preserve"> for predictable performance.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Shipped secure file/report pipelines using </w:t>
      </w:r>
      <w:r w:rsidRPr="00162DF6">
        <w:rPr>
          <w:rStyle w:val="Strong"/>
          <w:rFonts w:ascii="Arial" w:hAnsi="Arial" w:cs="Arial"/>
          <w:sz w:val="20"/>
        </w:rPr>
        <w:t>S3</w:t>
      </w:r>
      <w:r w:rsidRPr="00162DF6">
        <w:rPr>
          <w:rFonts w:ascii="Arial" w:hAnsi="Arial" w:cs="Arial"/>
          <w:sz w:val="20"/>
        </w:rPr>
        <w:t xml:space="preserve"> presigned URLs, server-side validation, and content-type enforcement, with CDN distribution through </w:t>
      </w:r>
      <w:r w:rsidRPr="00162DF6">
        <w:rPr>
          <w:rStyle w:val="Strong"/>
          <w:rFonts w:ascii="Arial" w:hAnsi="Arial" w:cs="Arial"/>
          <w:sz w:val="20"/>
        </w:rPr>
        <w:t>CloudFront</w:t>
      </w:r>
      <w:r w:rsidRPr="00162DF6">
        <w:rPr>
          <w:rFonts w:ascii="Arial" w:hAnsi="Arial" w:cs="Arial"/>
          <w:sz w:val="20"/>
        </w:rPr>
        <w:t xml:space="preserve"> for large downloads.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Introduced end-to-end correlation using </w:t>
      </w:r>
      <w:r w:rsidRPr="00162DF6">
        <w:rPr>
          <w:rStyle w:val="Strong"/>
          <w:rFonts w:ascii="Arial" w:hAnsi="Arial" w:cs="Arial"/>
          <w:sz w:val="20"/>
        </w:rPr>
        <w:t>structured logging</w:t>
      </w:r>
      <w:r w:rsidRPr="00162DF6">
        <w:rPr>
          <w:rFonts w:ascii="Arial" w:hAnsi="Arial" w:cs="Arial"/>
          <w:sz w:val="20"/>
        </w:rPr>
        <w:t xml:space="preserve"> plus trace context propagation, wiring </w:t>
      </w:r>
      <w:r w:rsidRPr="00162DF6">
        <w:rPr>
          <w:rStyle w:val="Strong"/>
          <w:rFonts w:ascii="Arial" w:hAnsi="Arial" w:cs="Arial"/>
          <w:sz w:val="20"/>
        </w:rPr>
        <w:t>OpenTelemetry</w:t>
      </w:r>
      <w:r w:rsidRPr="00162DF6">
        <w:rPr>
          <w:rFonts w:ascii="Arial" w:hAnsi="Arial" w:cs="Arial"/>
          <w:sz w:val="20"/>
        </w:rPr>
        <w:t xml:space="preserve"> to backends and surfacing signals in </w:t>
      </w:r>
      <w:r w:rsidRPr="00162DF6">
        <w:rPr>
          <w:rStyle w:val="Strong"/>
          <w:rFonts w:ascii="Arial" w:hAnsi="Arial" w:cs="Arial"/>
          <w:sz w:val="20"/>
        </w:rPr>
        <w:t>Datadog</w:t>
      </w:r>
      <w:r w:rsidRPr="00162DF6">
        <w:rPr>
          <w:rFonts w:ascii="Arial" w:hAnsi="Arial" w:cs="Arial"/>
          <w:sz w:val="20"/>
        </w:rPr>
        <w:t xml:space="preserve">, </w:t>
      </w:r>
      <w:r w:rsidRPr="00162DF6">
        <w:rPr>
          <w:rStyle w:val="Strong"/>
          <w:rFonts w:ascii="Arial" w:hAnsi="Arial" w:cs="Arial"/>
          <w:sz w:val="20"/>
        </w:rPr>
        <w:t>Grafana</w:t>
      </w:r>
      <w:r w:rsidRPr="00162DF6">
        <w:rPr>
          <w:rFonts w:ascii="Arial" w:hAnsi="Arial" w:cs="Arial"/>
          <w:sz w:val="20"/>
        </w:rPr>
        <w:t xml:space="preserve">, and </w:t>
      </w:r>
      <w:r w:rsidRPr="00162DF6">
        <w:rPr>
          <w:rStyle w:val="Strong"/>
          <w:rFonts w:ascii="Arial" w:hAnsi="Arial" w:cs="Arial"/>
          <w:sz w:val="20"/>
        </w:rPr>
        <w:t>CloudWatch</w:t>
      </w:r>
      <w:r w:rsidRPr="00162DF6">
        <w:rPr>
          <w:rFonts w:ascii="Arial" w:hAnsi="Arial" w:cs="Arial"/>
          <w:sz w:val="20"/>
        </w:rPr>
        <w:t xml:space="preserve"> dashboards.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Established operational SLO-driven alerting using </w:t>
      </w:r>
      <w:r w:rsidRPr="00162DF6">
        <w:rPr>
          <w:rStyle w:val="Strong"/>
          <w:rFonts w:ascii="Arial" w:hAnsi="Arial" w:cs="Arial"/>
          <w:sz w:val="20"/>
        </w:rPr>
        <w:t>Prometheus</w:t>
      </w:r>
      <w:r w:rsidRPr="00162DF6">
        <w:rPr>
          <w:rFonts w:ascii="Arial" w:hAnsi="Arial" w:cs="Arial"/>
          <w:sz w:val="20"/>
        </w:rPr>
        <w:t xml:space="preserve"> metrics and actionable runbooks, improving incident triage and reducing repeat escalations.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Deployed containerized services on </w:t>
      </w:r>
      <w:r w:rsidRPr="00162DF6">
        <w:rPr>
          <w:rStyle w:val="Strong"/>
          <w:rFonts w:ascii="Arial" w:hAnsi="Arial" w:cs="Arial"/>
          <w:sz w:val="20"/>
        </w:rPr>
        <w:t>ECS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EKS</w:t>
      </w:r>
      <w:r w:rsidRPr="00162DF6">
        <w:rPr>
          <w:rFonts w:ascii="Arial" w:hAnsi="Arial" w:cs="Arial"/>
          <w:sz w:val="20"/>
        </w:rPr>
        <w:t xml:space="preserve"> with </w:t>
      </w:r>
      <w:r w:rsidRPr="00162DF6">
        <w:rPr>
          <w:rStyle w:val="Strong"/>
          <w:rFonts w:ascii="Arial" w:hAnsi="Arial" w:cs="Arial"/>
          <w:sz w:val="20"/>
        </w:rPr>
        <w:t>Docker</w:t>
      </w:r>
      <w:r w:rsidRPr="00162DF6">
        <w:rPr>
          <w:rFonts w:ascii="Arial" w:hAnsi="Arial" w:cs="Arial"/>
          <w:sz w:val="20"/>
        </w:rPr>
        <w:t xml:space="preserve">, </w:t>
      </w:r>
      <w:r w:rsidRPr="00162DF6">
        <w:rPr>
          <w:rStyle w:val="Strong"/>
          <w:rFonts w:ascii="Arial" w:hAnsi="Arial" w:cs="Arial"/>
          <w:sz w:val="20"/>
        </w:rPr>
        <w:t>Kubernetes</w:t>
      </w:r>
      <w:r w:rsidRPr="00162DF6">
        <w:rPr>
          <w:rFonts w:ascii="Arial" w:hAnsi="Arial" w:cs="Arial"/>
          <w:sz w:val="20"/>
        </w:rPr>
        <w:t xml:space="preserve">, and </w:t>
      </w:r>
      <w:r w:rsidRPr="00162DF6">
        <w:rPr>
          <w:rStyle w:val="Strong"/>
          <w:rFonts w:ascii="Arial" w:hAnsi="Arial" w:cs="Arial"/>
          <w:sz w:val="20"/>
        </w:rPr>
        <w:t>Helm</w:t>
      </w:r>
      <w:r w:rsidRPr="00162DF6">
        <w:rPr>
          <w:rFonts w:ascii="Arial" w:hAnsi="Arial" w:cs="Arial"/>
          <w:sz w:val="20"/>
        </w:rPr>
        <w:t xml:space="preserve">, using </w:t>
      </w:r>
      <w:r w:rsidRPr="00162DF6">
        <w:rPr>
          <w:rStyle w:val="Strong"/>
          <w:rFonts w:ascii="Arial" w:hAnsi="Arial" w:cs="Arial"/>
          <w:sz w:val="20"/>
        </w:rPr>
        <w:t>Argo CD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GitOps</w:t>
      </w:r>
      <w:r w:rsidRPr="00162DF6">
        <w:rPr>
          <w:rFonts w:ascii="Arial" w:hAnsi="Arial" w:cs="Arial"/>
          <w:sz w:val="20"/>
        </w:rPr>
        <w:t xml:space="preserve"> workflows for controlled promotions.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Automated infrastructure changes using </w:t>
      </w:r>
      <w:r w:rsidRPr="00162DF6">
        <w:rPr>
          <w:rStyle w:val="Strong"/>
          <w:rFonts w:ascii="Arial" w:hAnsi="Arial" w:cs="Arial"/>
          <w:sz w:val="20"/>
        </w:rPr>
        <w:t>Terraform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CloudFormation</w:t>
      </w:r>
      <w:r w:rsidRPr="00162DF6">
        <w:rPr>
          <w:rFonts w:ascii="Arial" w:hAnsi="Arial" w:cs="Arial"/>
          <w:sz w:val="20"/>
        </w:rPr>
        <w:t xml:space="preserve">, hardening </w:t>
      </w:r>
      <w:r w:rsidRPr="00162DF6">
        <w:rPr>
          <w:rStyle w:val="Strong"/>
          <w:rFonts w:ascii="Arial" w:hAnsi="Arial" w:cs="Arial"/>
          <w:sz w:val="20"/>
        </w:rPr>
        <w:t>IAM</w:t>
      </w:r>
      <w:r w:rsidRPr="00162DF6">
        <w:rPr>
          <w:rFonts w:ascii="Arial" w:hAnsi="Arial" w:cs="Arial"/>
          <w:sz w:val="20"/>
        </w:rPr>
        <w:t xml:space="preserve"> policies with least-privilege roles and audited change controls.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lastRenderedPageBreak/>
        <w:t xml:space="preserve">Implemented workflow automation with </w:t>
      </w:r>
      <w:r w:rsidRPr="00162DF6">
        <w:rPr>
          <w:rStyle w:val="Strong"/>
          <w:rFonts w:ascii="Arial" w:hAnsi="Arial" w:cs="Arial"/>
          <w:sz w:val="20"/>
        </w:rPr>
        <w:t>EventBridge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Step Functions</w:t>
      </w:r>
      <w:r w:rsidRPr="00162DF6">
        <w:rPr>
          <w:rFonts w:ascii="Arial" w:hAnsi="Arial" w:cs="Arial"/>
          <w:sz w:val="20"/>
        </w:rPr>
        <w:t xml:space="preserve"> for long-running, stateful processes that required retries, compensation steps, and traceable transitions.</w:t>
      </w:r>
    </w:p>
    <w:p w:rsid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Strengthened auth and tenant isolation with </w:t>
      </w:r>
      <w:r w:rsidRPr="00162DF6">
        <w:rPr>
          <w:rStyle w:val="Strong"/>
          <w:rFonts w:ascii="Arial" w:hAnsi="Arial" w:cs="Arial"/>
          <w:sz w:val="20"/>
        </w:rPr>
        <w:t>OAuth2/OIDC</w:t>
      </w:r>
      <w:r w:rsidRPr="00162DF6">
        <w:rPr>
          <w:rFonts w:ascii="Arial" w:hAnsi="Arial" w:cs="Arial"/>
          <w:sz w:val="20"/>
        </w:rPr>
        <w:t xml:space="preserve">,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, and provider integrations such as </w:t>
      </w:r>
      <w:r w:rsidRPr="00162DF6">
        <w:rPr>
          <w:rStyle w:val="Strong"/>
          <w:rFonts w:ascii="Arial" w:hAnsi="Arial" w:cs="Arial"/>
          <w:sz w:val="20"/>
        </w:rPr>
        <w:t>Okta/Auth0/AWS Cognito</w:t>
      </w:r>
      <w:r w:rsidRPr="00162DF6">
        <w:rPr>
          <w:rFonts w:ascii="Arial" w:hAnsi="Arial" w:cs="Arial"/>
          <w:sz w:val="20"/>
        </w:rPr>
        <w:t xml:space="preserve">, including </w:t>
      </w:r>
      <w:r w:rsidRPr="00162DF6">
        <w:rPr>
          <w:rStyle w:val="Strong"/>
          <w:rFonts w:ascii="Arial" w:hAnsi="Arial" w:cs="Arial"/>
          <w:sz w:val="20"/>
        </w:rPr>
        <w:t>RBAC/ABAC</w:t>
      </w:r>
      <w:r w:rsidRPr="00162DF6">
        <w:rPr>
          <w:rFonts w:ascii="Arial" w:hAnsi="Arial" w:cs="Arial"/>
          <w:sz w:val="20"/>
        </w:rPr>
        <w:t xml:space="preserve"> enforcement and </w:t>
      </w:r>
      <w:r w:rsidRPr="00162DF6">
        <w:rPr>
          <w:rStyle w:val="Strong"/>
          <w:rFonts w:ascii="Arial" w:hAnsi="Arial" w:cs="Arial"/>
          <w:sz w:val="20"/>
        </w:rPr>
        <w:t>audit logging</w:t>
      </w:r>
      <w:r w:rsidRPr="00162DF6">
        <w:rPr>
          <w:rFonts w:ascii="Arial" w:hAnsi="Arial" w:cs="Arial"/>
          <w:sz w:val="20"/>
        </w:rPr>
        <w:t>.</w:t>
      </w:r>
    </w:p>
    <w:p w:rsidR="00162DF6" w:rsidRPr="00162DF6" w:rsidRDefault="00162DF6" w:rsidP="00162DF6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quality gates in CI/CD using </w:t>
      </w:r>
      <w:r w:rsidRPr="00162DF6">
        <w:rPr>
          <w:rStyle w:val="Strong"/>
          <w:rFonts w:ascii="Arial" w:hAnsi="Arial" w:cs="Arial"/>
          <w:sz w:val="20"/>
        </w:rPr>
        <w:t>GitHub Actions</w:t>
      </w:r>
      <w:r w:rsidRPr="00162DF6">
        <w:rPr>
          <w:rFonts w:ascii="Arial" w:hAnsi="Arial" w:cs="Arial"/>
          <w:sz w:val="20"/>
        </w:rPr>
        <w:t xml:space="preserve"> (and interoperable templates for </w:t>
      </w:r>
      <w:r w:rsidRPr="00162DF6">
        <w:rPr>
          <w:rStyle w:val="Strong"/>
          <w:rFonts w:ascii="Arial" w:hAnsi="Arial" w:cs="Arial"/>
          <w:sz w:val="20"/>
        </w:rPr>
        <w:t>GitLab CI/Jenkins/Azure DevOps/CircleCI</w:t>
      </w:r>
      <w:r w:rsidRPr="00162DF6">
        <w:rPr>
          <w:rFonts w:ascii="Arial" w:hAnsi="Arial" w:cs="Arial"/>
          <w:sz w:val="20"/>
        </w:rPr>
        <w:t>), running unit/integration suites (</w:t>
      </w:r>
      <w:r w:rsidRPr="00162DF6">
        <w:rPr>
          <w:rStyle w:val="Strong"/>
          <w:rFonts w:ascii="Arial" w:hAnsi="Arial" w:cs="Arial"/>
          <w:sz w:val="20"/>
        </w:rPr>
        <w:t>Pytest</w:t>
      </w:r>
      <w:r w:rsidRPr="00162DF6">
        <w:rPr>
          <w:rFonts w:ascii="Arial" w:hAnsi="Arial" w:cs="Arial"/>
          <w:sz w:val="20"/>
        </w:rPr>
        <w:t xml:space="preserve">, plus cross-stack </w:t>
      </w:r>
      <w:r w:rsidRPr="00162DF6">
        <w:rPr>
          <w:rStyle w:val="Strong"/>
          <w:rFonts w:ascii="Arial" w:hAnsi="Arial" w:cs="Arial"/>
          <w:sz w:val="20"/>
        </w:rPr>
        <w:t>Jest/Mocha/Chai</w:t>
      </w:r>
      <w:r w:rsidRPr="00162DF6">
        <w:rPr>
          <w:rFonts w:ascii="Arial" w:hAnsi="Arial" w:cs="Arial"/>
          <w:sz w:val="20"/>
        </w:rPr>
        <w:t xml:space="preserve"> where relevant) and </w:t>
      </w:r>
      <w:r w:rsidRPr="00162DF6">
        <w:rPr>
          <w:rStyle w:val="Strong"/>
          <w:rFonts w:ascii="Arial" w:hAnsi="Arial" w:cs="Arial"/>
          <w:sz w:val="20"/>
        </w:rPr>
        <w:t>Pact-style</w:t>
      </w:r>
      <w:r w:rsidRPr="00162DF6">
        <w:rPr>
          <w:rFonts w:ascii="Arial" w:hAnsi="Arial" w:cs="Arial"/>
          <w:sz w:val="20"/>
        </w:rPr>
        <w:t xml:space="preserve"> contract checks for partner APIs.</w:t>
      </w:r>
    </w:p>
    <w:p w:rsidR="000B6D7B" w:rsidRDefault="00162DF6">
      <w:pPr>
        <w:pBdr>
          <w:bottom w:val="dashed" w:sz="4" w:space="0" w:color="CFD2CD"/>
        </w:pBdr>
        <w:spacing w:after="120"/>
      </w:pPr>
      <w:r>
        <w:t xml:space="preserve"> 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Developed full-stack features using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 xml:space="preserve"> services and </w:t>
      </w:r>
      <w:r w:rsidRPr="00162DF6">
        <w:rPr>
          <w:rStyle w:val="Strong"/>
          <w:rFonts w:ascii="Arial" w:hAnsi="Arial" w:cs="Arial"/>
          <w:sz w:val="20"/>
        </w:rPr>
        <w:t>Angular</w:t>
      </w:r>
      <w:r w:rsidRPr="00162DF6">
        <w:rPr>
          <w:rFonts w:ascii="Arial" w:hAnsi="Arial" w:cs="Arial"/>
          <w:sz w:val="20"/>
        </w:rPr>
        <w:t xml:space="preserve"> applications, balancing responsive UI behavior with reliable backend validation and data integrity.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</w:t>
      </w:r>
      <w:r w:rsidRPr="00162DF6">
        <w:rPr>
          <w:rStyle w:val="Strong"/>
          <w:rFonts w:ascii="Arial" w:hAnsi="Arial" w:cs="Arial"/>
          <w:sz w:val="20"/>
        </w:rPr>
        <w:t>RESTful</w:t>
      </w:r>
      <w:r w:rsidRPr="00162DF6">
        <w:rPr>
          <w:rFonts w:ascii="Arial" w:hAnsi="Arial" w:cs="Arial"/>
          <w:sz w:val="20"/>
        </w:rPr>
        <w:t xml:space="preserve"> endpoints with pagination, filtering, and authorization checks, keeping behavior consistent across multiple clients and environments.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Built reusable Angular components and complex forms with strong validation patterns, improving maintainability and accelerating delivery of new screens.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Integrated asynchronous processing for long-running tasks using queue-driven workers and status tracking, providing reliable completion without blocking the UI thread.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Improved database performance by tuning </w:t>
      </w:r>
      <w:r w:rsidRPr="00162DF6">
        <w:rPr>
          <w:rStyle w:val="Strong"/>
          <w:rFonts w:ascii="Arial" w:hAnsi="Arial" w:cs="Arial"/>
          <w:sz w:val="20"/>
        </w:rPr>
        <w:t>SQL</w:t>
      </w:r>
      <w:r w:rsidRPr="00162DF6">
        <w:rPr>
          <w:rFonts w:ascii="Arial" w:hAnsi="Arial" w:cs="Arial"/>
          <w:sz w:val="20"/>
        </w:rPr>
        <w:t xml:space="preserve"> queries, adding pragmatic indexes, and eliminating N+1 patterns to stabilize response times under larger datasets.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Added caching and throttling strategies to protect data stores during load spikes, using </w:t>
      </w:r>
      <w:r w:rsidRPr="00162DF6">
        <w:rPr>
          <w:rStyle w:val="Strong"/>
          <w:rFonts w:ascii="Arial" w:hAnsi="Arial" w:cs="Arial"/>
          <w:sz w:val="20"/>
        </w:rPr>
        <w:t>Redis-style</w:t>
      </w:r>
      <w:r w:rsidRPr="00162DF6">
        <w:rPr>
          <w:rFonts w:ascii="Arial" w:hAnsi="Arial" w:cs="Arial"/>
          <w:sz w:val="20"/>
        </w:rPr>
        <w:t xml:space="preserve"> patterns and API-level safeguards.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secure auth flows with token refresh behavior, protected routes, and predictable error states aligned to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 and role-driven permissions.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Built integration connectors to external APIs with robust error parsing, retries, and backoff, making failures observable instead of silently degrading functionality.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Increased release reliability by introducing automated build checks and repeatable deployments through </w:t>
      </w:r>
      <w:r w:rsidRPr="00162DF6">
        <w:rPr>
          <w:rStyle w:val="Strong"/>
          <w:rFonts w:ascii="Arial" w:hAnsi="Arial" w:cs="Arial"/>
          <w:sz w:val="20"/>
        </w:rPr>
        <w:t>CI/CD</w:t>
      </w:r>
      <w:r w:rsidRPr="00162DF6">
        <w:rPr>
          <w:rFonts w:ascii="Arial" w:hAnsi="Arial" w:cs="Arial"/>
          <w:sz w:val="20"/>
        </w:rPr>
        <w:t xml:space="preserve"> pipelines and scripted environment validation.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Expanded observability with structured logs and actionable dashboards, enabling faster triage during production support incidents.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Supported event-driven integration points using </w:t>
      </w:r>
      <w:r w:rsidRPr="00162DF6">
        <w:rPr>
          <w:rStyle w:val="Strong"/>
          <w:rFonts w:ascii="Arial" w:hAnsi="Arial" w:cs="Arial"/>
          <w:sz w:val="20"/>
        </w:rPr>
        <w:t>SQS/SNS</w:t>
      </w:r>
      <w:r w:rsidRPr="00162DF6">
        <w:rPr>
          <w:rFonts w:ascii="Arial" w:hAnsi="Arial" w:cs="Arial"/>
          <w:sz w:val="20"/>
        </w:rPr>
        <w:t xml:space="preserve"> concepts for notifications and background work, improving responsiveness for user-facing flows.</w:t>
      </w:r>
    </w:p>
    <w:p w:rsid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Collaborated with designers and product stakeholders to translate UX requirements into accessible Angular layouts, refining edge cases during implementation.</w:t>
      </w:r>
    </w:p>
    <w:p w:rsidR="00162DF6" w:rsidRPr="00162DF6" w:rsidRDefault="00162DF6" w:rsidP="00162DF6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Provided production support and incident fixes by correlating logs and user reports, delivering targeted patches and follow-up refactors that reduced repeat issues.</w:t>
      </w:r>
    </w:p>
    <w:p w:rsidR="000B6D7B" w:rsidRDefault="00162DF6">
      <w:pPr>
        <w:pBdr>
          <w:bottom w:val="dashed" w:sz="4" w:space="0" w:color="CFD2CD"/>
        </w:pBdr>
        <w:spacing w:after="120"/>
      </w:pPr>
      <w:r>
        <w:t xml:space="preserve"> 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and maintained web applications focused on backend business logic and API delivery in </w:t>
      </w:r>
      <w:r w:rsidRPr="00162DF6">
        <w:rPr>
          <w:rStyle w:val="Strong"/>
          <w:rFonts w:ascii="Arial" w:hAnsi="Arial" w:cs="Arial"/>
          <w:sz w:val="20"/>
        </w:rPr>
        <w:t>Python</w:t>
      </w:r>
      <w:r w:rsidRPr="00162DF6">
        <w:rPr>
          <w:rFonts w:ascii="Arial" w:hAnsi="Arial" w:cs="Arial"/>
          <w:sz w:val="20"/>
        </w:rPr>
        <w:t>, supporting internal and client-facing operational workflows.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Developed frontend screens using Angular-era patterns with responsive forms, validation, and predictable state transitions for high-frequency user operations.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database-backed features with careful </w:t>
      </w:r>
      <w:r w:rsidRPr="00162DF6">
        <w:rPr>
          <w:rStyle w:val="Strong"/>
          <w:rFonts w:ascii="Arial" w:hAnsi="Arial" w:cs="Arial"/>
          <w:sz w:val="20"/>
        </w:rPr>
        <w:t>SQL</w:t>
      </w:r>
      <w:r w:rsidRPr="00162DF6">
        <w:rPr>
          <w:rFonts w:ascii="Arial" w:hAnsi="Arial" w:cs="Arial"/>
          <w:sz w:val="20"/>
        </w:rPr>
        <w:t xml:space="preserve"> design, adding constraints and query improvements that increased data consistency over time.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Created integrations between services and internal tools with structured error handling and operational safeguards to keep business processes reliable.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Improved deployment readiness by documenting environment configuration, standardizing logging fields, and adding repeatable setup steps for releases.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Assisted with early cloud adoption patterns by externalizing configuration, separating background work from request paths, and designing services for safer scaling.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Built background job workflows for imports and batch operations, adding retries and visibility into job state to reduce manual intervention.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Introduced basic monitoring and runbooks for production issues, improving mean-time-to-diagnosis through clearer logs and reproduction steps.</w:t>
      </w:r>
    </w:p>
    <w:p w:rsidR="00162DF6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Collaborated with senior engineers to break down requirements into incremental deliverables while preserving maintainability under changing business needs.</w:t>
      </w:r>
    </w:p>
    <w:p w:rsid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lastRenderedPageBreak/>
        <w:t>Performed debugging and performance tuning on production issues, isolating root causes and delivering fixes that reduced repeat incidents.</w:t>
      </w:r>
    </w:p>
    <w:p w:rsidR="000B6D7B" w:rsidRPr="00162DF6" w:rsidRDefault="00162DF6" w:rsidP="00162DF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Helped evolve data-heavy modules toward queue-driven processing and search-ready structures, preparing future adoption of </w:t>
      </w:r>
      <w:r w:rsidRPr="00162DF6">
        <w:rPr>
          <w:rStyle w:val="Strong"/>
          <w:rFonts w:ascii="Arial" w:hAnsi="Arial" w:cs="Arial"/>
          <w:sz w:val="20"/>
        </w:rPr>
        <w:t>RabbitMQ/Kafka</w:t>
      </w:r>
      <w:r w:rsidRPr="00162DF6">
        <w:rPr>
          <w:rFonts w:ascii="Arial" w:hAnsi="Arial" w:cs="Arial"/>
          <w:sz w:val="20"/>
        </w:rPr>
        <w:t xml:space="preserve"> patterns and indexing approaches.</w:t>
      </w:r>
    </w:p>
    <w:p w:rsidR="000B6D7B" w:rsidRDefault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B6D7B" w:rsidRDefault="00162DF6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B6D7B" w:rsidRDefault="00162DF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B6D7B" w:rsidRDefault="00162DF6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B6D7B" w:rsidRDefault="000B6D7B">
      <w:pPr>
        <w:spacing w:after="80"/>
      </w:pPr>
    </w:p>
    <w:p w:rsidR="00162DF6" w:rsidRDefault="00162DF6" w:rsidP="00162DF6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</w:rPr>
      </w:pPr>
      <w:r w:rsidRPr="00162DF6">
        <w:rPr>
          <w:rFonts w:ascii="Arial" w:hAnsi="Arial" w:cs="Arial"/>
        </w:rPr>
        <w:t xml:space="preserve">Completed a comprehensive CS program emphasizing </w:t>
      </w:r>
      <w:r w:rsidRPr="00162DF6">
        <w:rPr>
          <w:rStyle w:val="Strong"/>
          <w:rFonts w:ascii="Arial" w:hAnsi="Arial" w:cs="Arial"/>
        </w:rPr>
        <w:t>software engineering fundamentals</w:t>
      </w:r>
      <w:r w:rsidRPr="00162DF6">
        <w:rPr>
          <w:rFonts w:ascii="Arial" w:hAnsi="Arial" w:cs="Arial"/>
        </w:rPr>
        <w:t xml:space="preserve">, </w:t>
      </w:r>
      <w:r w:rsidRPr="00162DF6">
        <w:rPr>
          <w:rStyle w:val="Strong"/>
          <w:rFonts w:ascii="Arial" w:hAnsi="Arial" w:cs="Arial"/>
        </w:rPr>
        <w:t>databases</w:t>
      </w:r>
      <w:r w:rsidRPr="00162DF6">
        <w:rPr>
          <w:rFonts w:ascii="Arial" w:hAnsi="Arial" w:cs="Arial"/>
        </w:rPr>
        <w:t>, and practical team projects that supported long-term production development habits.</w:t>
      </w:r>
    </w:p>
    <w:p w:rsidR="00162DF6" w:rsidRDefault="00162DF6" w:rsidP="00162DF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Event-Driven Data Sync &amp; Retry-Safe Orchestration (AWS)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Built an asynchronous synchronization pipeline using </w:t>
      </w:r>
      <w:r w:rsidRPr="00162DF6">
        <w:rPr>
          <w:rStyle w:val="Strong"/>
          <w:rFonts w:ascii="Arial" w:hAnsi="Arial" w:cs="Arial"/>
          <w:sz w:val="20"/>
        </w:rPr>
        <w:t>AWS SQS/SNS</w:t>
      </w:r>
      <w:r w:rsidRPr="00162DF6">
        <w:rPr>
          <w:rFonts w:ascii="Arial" w:hAnsi="Arial" w:cs="Arial"/>
          <w:sz w:val="20"/>
        </w:rPr>
        <w:t>, background workers, and idempotency keys to safely process high-volume partner updates without duplicate writes.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>Implemented dead-letter handling, replay tooling, and operational dashboards so failed jobs were actionable, traceable, and recoverable under real production load.</w:t>
      </w:r>
    </w:p>
    <w:p w:rsidR="00162DF6" w:rsidRPr="00162DF6" w:rsidRDefault="00162DF6" w:rsidP="00162DF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Optimized persistence paths with </w:t>
      </w:r>
      <w:r w:rsidRPr="00162DF6">
        <w:rPr>
          <w:rStyle w:val="Strong"/>
          <w:rFonts w:ascii="Arial" w:hAnsi="Arial" w:cs="Arial"/>
          <w:sz w:val="20"/>
        </w:rPr>
        <w:t>PostgreSQL/MySQL</w:t>
      </w:r>
      <w:r w:rsidRPr="00162DF6">
        <w:rPr>
          <w:rFonts w:ascii="Arial" w:hAnsi="Arial" w:cs="Arial"/>
          <w:sz w:val="20"/>
        </w:rPr>
        <w:t xml:space="preserve"> indexing and selective caching patterns aligned with </w:t>
      </w:r>
      <w:r w:rsidRPr="00162DF6">
        <w:rPr>
          <w:rStyle w:val="Strong"/>
          <w:rFonts w:ascii="Arial" w:hAnsi="Arial" w:cs="Arial"/>
          <w:sz w:val="20"/>
        </w:rPr>
        <w:t>Redis/ElastiCache</w:t>
      </w:r>
      <w:r w:rsidRPr="00162DF6">
        <w:rPr>
          <w:rFonts w:ascii="Arial" w:hAnsi="Arial" w:cs="Arial"/>
          <w:sz w:val="20"/>
        </w:rPr>
        <w:t>, improving throughput while protecting core tables.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Multi-Tenant API Platform Hardening &amp; Auditability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Designed multi-tenant </w:t>
      </w:r>
      <w:r w:rsidRPr="00162DF6">
        <w:rPr>
          <w:rStyle w:val="Strong"/>
          <w:rFonts w:ascii="Arial" w:hAnsi="Arial" w:cs="Arial"/>
          <w:sz w:val="20"/>
        </w:rPr>
        <w:t>REST API</w:t>
      </w:r>
      <w:r w:rsidRPr="00162DF6">
        <w:rPr>
          <w:rFonts w:ascii="Arial" w:hAnsi="Arial" w:cs="Arial"/>
          <w:sz w:val="20"/>
        </w:rPr>
        <w:t xml:space="preserve"> boundaries with versioning, backward compatibility guarantees, and consistent error contracts across services and clients.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</w:t>
      </w:r>
      <w:r w:rsidRPr="00162DF6">
        <w:rPr>
          <w:rStyle w:val="Strong"/>
          <w:rFonts w:ascii="Arial" w:hAnsi="Arial" w:cs="Arial"/>
          <w:sz w:val="20"/>
        </w:rPr>
        <w:t>OAuth2/OIDC</w:t>
      </w:r>
      <w:r w:rsidRPr="00162DF6">
        <w:rPr>
          <w:rFonts w:ascii="Arial" w:hAnsi="Arial" w:cs="Arial"/>
          <w:sz w:val="20"/>
        </w:rPr>
        <w:t xml:space="preserve"> login flows and </w:t>
      </w:r>
      <w:r w:rsidRPr="00162DF6">
        <w:rPr>
          <w:rStyle w:val="Strong"/>
          <w:rFonts w:ascii="Arial" w:hAnsi="Arial" w:cs="Arial"/>
          <w:sz w:val="20"/>
        </w:rPr>
        <w:t>JWT</w:t>
      </w:r>
      <w:r w:rsidRPr="00162DF6">
        <w:rPr>
          <w:rFonts w:ascii="Arial" w:hAnsi="Arial" w:cs="Arial"/>
          <w:sz w:val="20"/>
        </w:rPr>
        <w:t xml:space="preserve"> authorization with fine-grained </w:t>
      </w:r>
      <w:r w:rsidRPr="00162DF6">
        <w:rPr>
          <w:rStyle w:val="Strong"/>
          <w:rFonts w:ascii="Arial" w:hAnsi="Arial" w:cs="Arial"/>
          <w:sz w:val="20"/>
        </w:rPr>
        <w:t>RBAC/ABAC</w:t>
      </w:r>
      <w:r w:rsidRPr="00162DF6">
        <w:rPr>
          <w:rFonts w:ascii="Arial" w:hAnsi="Arial" w:cs="Arial"/>
          <w:sz w:val="20"/>
        </w:rPr>
        <w:t xml:space="preserve"> checks plus </w:t>
      </w:r>
      <w:r w:rsidRPr="00162DF6">
        <w:rPr>
          <w:rStyle w:val="Strong"/>
          <w:rFonts w:ascii="Arial" w:hAnsi="Arial" w:cs="Arial"/>
          <w:sz w:val="20"/>
        </w:rPr>
        <w:t>audit logging</w:t>
      </w:r>
      <w:r w:rsidRPr="00162DF6">
        <w:rPr>
          <w:rFonts w:ascii="Arial" w:hAnsi="Arial" w:cs="Arial"/>
          <w:sz w:val="20"/>
        </w:rPr>
        <w:t xml:space="preserve"> for enterprise governance needs.</w:t>
      </w:r>
    </w:p>
    <w:p w:rsidR="00162DF6" w:rsidRPr="00162DF6" w:rsidRDefault="00162DF6" w:rsidP="00162DF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Added structured logging and correlation identifiers aligned to </w:t>
      </w:r>
      <w:r w:rsidRPr="00162DF6">
        <w:rPr>
          <w:rStyle w:val="Strong"/>
          <w:rFonts w:ascii="Arial" w:hAnsi="Arial" w:cs="Arial"/>
          <w:sz w:val="20"/>
        </w:rPr>
        <w:t>OpenTelemetry/CloudWatch</w:t>
      </w:r>
      <w:r w:rsidRPr="00162DF6">
        <w:rPr>
          <w:rFonts w:ascii="Arial" w:hAnsi="Arial" w:cs="Arial"/>
          <w:sz w:val="20"/>
        </w:rPr>
        <w:t xml:space="preserve"> practices to make cross-service investigations faster and more reliable.</w:t>
      </w:r>
    </w:p>
    <w:p w:rsidR="00162DF6" w:rsidRPr="00162DF6" w:rsidRDefault="00162DF6" w:rsidP="00162DF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162DF6">
        <w:rPr>
          <w:rStyle w:val="Strong"/>
          <w:rFonts w:ascii="Arial" w:hAnsi="Arial" w:cs="Arial"/>
          <w:bCs w:val="0"/>
          <w:color w:val="auto"/>
          <w:sz w:val="20"/>
        </w:rPr>
        <w:t>Search &amp; Analytics Export Enablement</w:t>
      </w:r>
    </w:p>
    <w:p w:rsidR="00162DF6" w:rsidRPr="00162DF6" w:rsidRDefault="00162DF6" w:rsidP="00162DF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Implemented export-friendly data models and pipelines that prepared datasets for </w:t>
      </w:r>
      <w:r w:rsidRPr="00162DF6">
        <w:rPr>
          <w:rStyle w:val="Strong"/>
          <w:rFonts w:ascii="Arial" w:hAnsi="Arial" w:cs="Arial"/>
          <w:sz w:val="20"/>
        </w:rPr>
        <w:t>Elasticsearch/OpenSearch</w:t>
      </w:r>
      <w:r w:rsidRPr="00162DF6">
        <w:rPr>
          <w:rFonts w:ascii="Arial" w:hAnsi="Arial" w:cs="Arial"/>
          <w:sz w:val="20"/>
        </w:rPr>
        <w:t xml:space="preserve"> indexing and downstream analytics consumers.</w:t>
      </w:r>
    </w:p>
    <w:p w:rsidR="00162DF6" w:rsidRPr="00162DF6" w:rsidRDefault="00162DF6" w:rsidP="00162DF6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20"/>
        </w:rPr>
      </w:pPr>
      <w:r w:rsidRPr="00162DF6">
        <w:rPr>
          <w:rFonts w:ascii="Arial" w:hAnsi="Arial" w:cs="Arial"/>
          <w:sz w:val="20"/>
        </w:rPr>
        <w:t xml:space="preserve">Supported enterprise reporting flows by shaping event data for warehousing targets like </w:t>
      </w:r>
      <w:r w:rsidRPr="00162DF6">
        <w:rPr>
          <w:rStyle w:val="Strong"/>
          <w:rFonts w:ascii="Arial" w:hAnsi="Arial" w:cs="Arial"/>
          <w:sz w:val="20"/>
        </w:rPr>
        <w:t>Redshift</w:t>
      </w:r>
      <w:r w:rsidRPr="00162DF6">
        <w:rPr>
          <w:rFonts w:ascii="Arial" w:hAnsi="Arial" w:cs="Arial"/>
          <w:sz w:val="20"/>
        </w:rPr>
        <w:t xml:space="preserve"> and </w:t>
      </w:r>
      <w:r w:rsidRPr="00162DF6">
        <w:rPr>
          <w:rStyle w:val="Strong"/>
          <w:rFonts w:ascii="Arial" w:hAnsi="Arial" w:cs="Arial"/>
          <w:sz w:val="20"/>
        </w:rPr>
        <w:t>BigQuery</w:t>
      </w:r>
      <w:r w:rsidRPr="00162DF6">
        <w:rPr>
          <w:rFonts w:ascii="Arial" w:hAnsi="Arial" w:cs="Arial"/>
          <w:sz w:val="20"/>
        </w:rPr>
        <w:t xml:space="preserve"> (consumer/integrator exposure), improving discoverability and trend analysis.</w:t>
      </w:r>
    </w:p>
    <w:p w:rsidR="00162DF6" w:rsidRPr="00162DF6" w:rsidRDefault="00162DF6" w:rsidP="00162DF6">
      <w:pPr>
        <w:spacing w:after="80"/>
        <w:jc w:val="both"/>
        <w:rPr>
          <w:rFonts w:ascii="Arial" w:hAnsi="Arial" w:cs="Arial"/>
        </w:rPr>
      </w:pPr>
    </w:p>
    <w:sectPr w:rsidR="00162DF6" w:rsidRPr="00162DF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5A6A71"/>
    <w:multiLevelType w:val="hybridMultilevel"/>
    <w:tmpl w:val="A2924A2C"/>
    <w:lvl w:ilvl="0" w:tplc="06EC0C00">
      <w:start w:val="1"/>
      <w:numFmt w:val="bullet"/>
      <w:lvlText w:val="●"/>
      <w:lvlJc w:val="left"/>
      <w:pPr>
        <w:ind w:left="720" w:hanging="360"/>
      </w:pPr>
    </w:lvl>
    <w:lvl w:ilvl="1" w:tplc="D5B8ADC0">
      <w:start w:val="1"/>
      <w:numFmt w:val="bullet"/>
      <w:lvlText w:val="○"/>
      <w:lvlJc w:val="left"/>
      <w:pPr>
        <w:ind w:left="1440" w:hanging="360"/>
      </w:pPr>
    </w:lvl>
    <w:lvl w:ilvl="2" w:tplc="374EFEB0">
      <w:start w:val="1"/>
      <w:numFmt w:val="bullet"/>
      <w:lvlText w:val="■"/>
      <w:lvlJc w:val="left"/>
      <w:pPr>
        <w:ind w:left="2160" w:hanging="360"/>
      </w:pPr>
    </w:lvl>
    <w:lvl w:ilvl="3" w:tplc="5F5CC81E">
      <w:start w:val="1"/>
      <w:numFmt w:val="bullet"/>
      <w:lvlText w:val="●"/>
      <w:lvlJc w:val="left"/>
      <w:pPr>
        <w:ind w:left="2880" w:hanging="360"/>
      </w:pPr>
    </w:lvl>
    <w:lvl w:ilvl="4" w:tplc="C0226BC6">
      <w:start w:val="1"/>
      <w:numFmt w:val="bullet"/>
      <w:lvlText w:val="○"/>
      <w:lvlJc w:val="left"/>
      <w:pPr>
        <w:ind w:left="3600" w:hanging="360"/>
      </w:pPr>
    </w:lvl>
    <w:lvl w:ilvl="5" w:tplc="0C848BF8">
      <w:start w:val="1"/>
      <w:numFmt w:val="bullet"/>
      <w:lvlText w:val="■"/>
      <w:lvlJc w:val="left"/>
      <w:pPr>
        <w:ind w:left="4320" w:hanging="360"/>
      </w:pPr>
    </w:lvl>
    <w:lvl w:ilvl="6" w:tplc="42CA9AF2">
      <w:start w:val="1"/>
      <w:numFmt w:val="bullet"/>
      <w:lvlText w:val="●"/>
      <w:lvlJc w:val="left"/>
      <w:pPr>
        <w:ind w:left="5040" w:hanging="360"/>
      </w:pPr>
    </w:lvl>
    <w:lvl w:ilvl="7" w:tplc="B1940920">
      <w:start w:val="1"/>
      <w:numFmt w:val="bullet"/>
      <w:lvlText w:val="●"/>
      <w:lvlJc w:val="left"/>
      <w:pPr>
        <w:ind w:left="5760" w:hanging="360"/>
      </w:pPr>
    </w:lvl>
    <w:lvl w:ilvl="8" w:tplc="59266D2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11CF7460"/>
    <w:multiLevelType w:val="hybridMultilevel"/>
    <w:tmpl w:val="C0FC21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A9D28C2"/>
    <w:multiLevelType w:val="multilevel"/>
    <w:tmpl w:val="BC78B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13E702D"/>
    <w:multiLevelType w:val="hybridMultilevel"/>
    <w:tmpl w:val="97062EB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2FD0E2A"/>
    <w:multiLevelType w:val="multilevel"/>
    <w:tmpl w:val="291EEDF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26AA0833"/>
    <w:multiLevelType w:val="hybridMultilevel"/>
    <w:tmpl w:val="64546F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362A78"/>
    <w:multiLevelType w:val="hybridMultilevel"/>
    <w:tmpl w:val="7B168714"/>
    <w:lvl w:ilvl="0" w:tplc="FB7C66C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EF6505"/>
    <w:multiLevelType w:val="multilevel"/>
    <w:tmpl w:val="5E84482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4823282D"/>
    <w:multiLevelType w:val="multilevel"/>
    <w:tmpl w:val="EC344A7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495A34AC"/>
    <w:multiLevelType w:val="multilevel"/>
    <w:tmpl w:val="BF8E3D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4F3862BA"/>
    <w:multiLevelType w:val="multilevel"/>
    <w:tmpl w:val="A8D80FD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>
    <w:nsid w:val="57AE00F3"/>
    <w:multiLevelType w:val="hybridMultilevel"/>
    <w:tmpl w:val="1924CC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E790B74"/>
    <w:multiLevelType w:val="hybridMultilevel"/>
    <w:tmpl w:val="50D2F06C"/>
    <w:lvl w:ilvl="0" w:tplc="4ECC4A5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472946"/>
    <w:multiLevelType w:val="hybridMultilevel"/>
    <w:tmpl w:val="306ADB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2F51CC2"/>
    <w:multiLevelType w:val="multilevel"/>
    <w:tmpl w:val="DBF4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DA452D7"/>
    <w:multiLevelType w:val="multilevel"/>
    <w:tmpl w:val="877AF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</w:num>
  <w:num w:numId="2">
    <w:abstractNumId w:val="5"/>
  </w:num>
  <w:num w:numId="3">
    <w:abstractNumId w:val="3"/>
  </w:num>
  <w:num w:numId="4">
    <w:abstractNumId w:val="13"/>
  </w:num>
  <w:num w:numId="5">
    <w:abstractNumId w:val="6"/>
  </w:num>
  <w:num w:numId="6">
    <w:abstractNumId w:val="1"/>
  </w:num>
  <w:num w:numId="7">
    <w:abstractNumId w:val="12"/>
  </w:num>
  <w:num w:numId="8">
    <w:abstractNumId w:val="14"/>
  </w:num>
  <w:num w:numId="9">
    <w:abstractNumId w:val="10"/>
  </w:num>
  <w:num w:numId="10">
    <w:abstractNumId w:val="11"/>
  </w:num>
  <w:num w:numId="11">
    <w:abstractNumId w:val="15"/>
  </w:num>
  <w:num w:numId="12">
    <w:abstractNumId w:val="2"/>
  </w:num>
  <w:num w:numId="13">
    <w:abstractNumId w:val="9"/>
  </w:num>
  <w:num w:numId="14">
    <w:abstractNumId w:val="8"/>
  </w:num>
  <w:num w:numId="15">
    <w:abstractNumId w:val="7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0B6D7B"/>
    <w:rsid w:val="000B6D7B"/>
    <w:rsid w:val="00162DF6"/>
    <w:rsid w:val="00224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2DF6"/>
    <w:rPr>
      <w:b/>
      <w:bCs/>
    </w:rPr>
  </w:style>
  <w:style w:type="paragraph" w:styleId="NormalWeb">
    <w:name w:val="Normal (Web)"/>
    <w:basedOn w:val="Normal"/>
    <w:uiPriority w:val="99"/>
    <w:unhideWhenUsed/>
    <w:rsid w:val="00162DF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2DF6"/>
    <w:rPr>
      <w:b/>
      <w:bCs/>
    </w:rPr>
  </w:style>
  <w:style w:type="paragraph" w:styleId="NormalWeb">
    <w:name w:val="Normal (Web)"/>
    <w:basedOn w:val="Normal"/>
    <w:uiPriority w:val="99"/>
    <w:unhideWhenUsed/>
    <w:rsid w:val="00162DF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3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1554</Words>
  <Characters>8862</Characters>
  <Application>Microsoft Office Word</Application>
  <DocSecurity>0</DocSecurity>
  <Lines>73</Lines>
  <Paragraphs>20</Paragraphs>
  <ScaleCrop>false</ScaleCrop>
  <Company>P R C</Company>
  <LinksUpToDate>false</LinksUpToDate>
  <CharactersWithSpaces>10396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2026-02-19T02:54:00Z</dcterms:created>
  <dcterms:modified xsi:type="dcterms:W3CDTF">2026-02-23T09:23:00Z</dcterms:modified>
</cp:coreProperties>
</file>