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5FB7" w:rsidRDefault="00225FB7" w:rsidP="00225FB7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225FB7" w:rsidRDefault="00225FB7" w:rsidP="00225FB7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225FB7" w:rsidRDefault="00225FB7" w:rsidP="00225FB7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tylerroberts.dev@oudook.com | linkedin.com/in/tyler-roberts-3b839b3a9/ | Florida, United States | +1 (321) 376-7095</w:t>
      </w:r>
    </w:p>
    <w:p w:rsidR="000D5D4C" w:rsidRDefault="009C496F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0D5D4C" w:rsidRPr="001047E0" w:rsidRDefault="001047E0">
      <w:pPr>
        <w:spacing w:after="120"/>
        <w:jc w:val="both"/>
        <w:rPr>
          <w:rFonts w:ascii="Arial" w:hAnsi="Arial" w:cs="Arial"/>
        </w:rPr>
      </w:pPr>
      <w:r w:rsidRPr="001047E0">
        <w:rPr>
          <w:rFonts w:ascii="Arial" w:hAnsi="Arial" w:cs="Arial"/>
        </w:rPr>
        <w:t xml:space="preserve">Senior Software Engineer with </w:t>
      </w:r>
      <w:r w:rsidRPr="001047E0">
        <w:rPr>
          <w:rStyle w:val="Strong"/>
          <w:rFonts w:ascii="Arial" w:hAnsi="Arial" w:cs="Arial"/>
        </w:rPr>
        <w:t>9+ years</w:t>
      </w:r>
      <w:r w:rsidRPr="001047E0">
        <w:rPr>
          <w:rFonts w:ascii="Arial" w:hAnsi="Arial" w:cs="Arial"/>
        </w:rPr>
        <w:t xml:space="preserve"> specializing in </w:t>
      </w:r>
      <w:r w:rsidRPr="001047E0">
        <w:rPr>
          <w:rStyle w:val="Strong"/>
          <w:rFonts w:ascii="Arial" w:hAnsi="Arial" w:cs="Arial"/>
        </w:rPr>
        <w:t>backend engineering</w:t>
      </w:r>
      <w:r w:rsidRPr="001047E0">
        <w:rPr>
          <w:rFonts w:ascii="Arial" w:hAnsi="Arial" w:cs="Arial"/>
        </w:rPr>
        <w:t xml:space="preserve"> in the </w:t>
      </w:r>
      <w:r w:rsidRPr="001047E0">
        <w:rPr>
          <w:rStyle w:val="Strong"/>
          <w:rFonts w:ascii="Arial" w:hAnsi="Arial" w:cs="Arial"/>
        </w:rPr>
        <w:t>.NET</w:t>
      </w:r>
      <w:r w:rsidRPr="001047E0">
        <w:rPr>
          <w:rFonts w:ascii="Arial" w:hAnsi="Arial" w:cs="Arial"/>
        </w:rPr>
        <w:t xml:space="preserve"> ecosystem, designing and owning </w:t>
      </w:r>
      <w:r w:rsidRPr="001047E0">
        <w:rPr>
          <w:rStyle w:val="Strong"/>
          <w:rFonts w:ascii="Arial" w:hAnsi="Arial" w:cs="Arial"/>
        </w:rPr>
        <w:t>production-grade APIs</w:t>
      </w:r>
      <w:r w:rsidRPr="001047E0">
        <w:rPr>
          <w:rFonts w:ascii="Arial" w:hAnsi="Arial" w:cs="Arial"/>
        </w:rPr>
        <w:t xml:space="preserve"> and </w:t>
      </w:r>
      <w:r w:rsidRPr="001047E0">
        <w:rPr>
          <w:rStyle w:val="Strong"/>
          <w:rFonts w:ascii="Arial" w:hAnsi="Arial" w:cs="Arial"/>
        </w:rPr>
        <w:t>distributed services</w:t>
      </w:r>
      <w:r w:rsidRPr="001047E0">
        <w:rPr>
          <w:rFonts w:ascii="Arial" w:hAnsi="Arial" w:cs="Arial"/>
        </w:rPr>
        <w:t xml:space="preserve"> with strong emphasis on </w:t>
      </w:r>
      <w:r w:rsidRPr="001047E0">
        <w:rPr>
          <w:rStyle w:val="Strong"/>
          <w:rFonts w:ascii="Arial" w:hAnsi="Arial" w:cs="Arial"/>
        </w:rPr>
        <w:t>security</w:t>
      </w:r>
      <w:r w:rsidRPr="001047E0">
        <w:rPr>
          <w:rFonts w:ascii="Arial" w:hAnsi="Arial" w:cs="Arial"/>
        </w:rPr>
        <w:t xml:space="preserve">, </w:t>
      </w:r>
      <w:r w:rsidRPr="001047E0">
        <w:rPr>
          <w:rStyle w:val="Strong"/>
          <w:rFonts w:ascii="Arial" w:hAnsi="Arial" w:cs="Arial"/>
        </w:rPr>
        <w:t>reliability</w:t>
      </w:r>
      <w:r w:rsidRPr="001047E0">
        <w:rPr>
          <w:rFonts w:ascii="Arial" w:hAnsi="Arial" w:cs="Arial"/>
        </w:rPr>
        <w:t xml:space="preserve">, and </w:t>
      </w:r>
      <w:r w:rsidRPr="001047E0">
        <w:rPr>
          <w:rStyle w:val="Strong"/>
          <w:rFonts w:ascii="Arial" w:hAnsi="Arial" w:cs="Arial"/>
        </w:rPr>
        <w:t>observability</w:t>
      </w:r>
      <w:r w:rsidRPr="001047E0">
        <w:rPr>
          <w:rFonts w:ascii="Arial" w:hAnsi="Arial" w:cs="Arial"/>
        </w:rPr>
        <w:t xml:space="preserve">. Trusted to translate ambiguous business requirements into </w:t>
      </w:r>
      <w:r w:rsidRPr="001047E0">
        <w:rPr>
          <w:rStyle w:val="Strong"/>
          <w:rFonts w:ascii="Arial" w:hAnsi="Arial" w:cs="Arial"/>
        </w:rPr>
        <w:t>clean service boundaries</w:t>
      </w:r>
      <w:r w:rsidRPr="001047E0">
        <w:rPr>
          <w:rFonts w:ascii="Arial" w:hAnsi="Arial" w:cs="Arial"/>
        </w:rPr>
        <w:t xml:space="preserve">, </w:t>
      </w:r>
      <w:r w:rsidRPr="001047E0">
        <w:rPr>
          <w:rStyle w:val="Strong"/>
          <w:rFonts w:ascii="Arial" w:hAnsi="Arial" w:cs="Arial"/>
        </w:rPr>
        <w:t>data-consistent workflows</w:t>
      </w:r>
      <w:r w:rsidRPr="001047E0">
        <w:rPr>
          <w:rFonts w:ascii="Arial" w:hAnsi="Arial" w:cs="Arial"/>
        </w:rPr>
        <w:t xml:space="preserve">, and </w:t>
      </w:r>
      <w:r w:rsidRPr="001047E0">
        <w:rPr>
          <w:rStyle w:val="Strong"/>
          <w:rFonts w:ascii="Arial" w:hAnsi="Arial" w:cs="Arial"/>
        </w:rPr>
        <w:t>cloud-native delivery</w:t>
      </w:r>
      <w:r w:rsidRPr="001047E0">
        <w:rPr>
          <w:rFonts w:ascii="Arial" w:hAnsi="Arial" w:cs="Arial"/>
        </w:rPr>
        <w:t xml:space="preserve"> using modern </w:t>
      </w:r>
      <w:r w:rsidRPr="001047E0">
        <w:rPr>
          <w:rStyle w:val="Strong"/>
          <w:rFonts w:ascii="Arial" w:hAnsi="Arial" w:cs="Arial"/>
        </w:rPr>
        <w:t>CI/CD</w:t>
      </w:r>
      <w:r w:rsidRPr="001047E0">
        <w:rPr>
          <w:rFonts w:ascii="Arial" w:hAnsi="Arial" w:cs="Arial"/>
        </w:rPr>
        <w:t xml:space="preserve">, </w:t>
      </w:r>
      <w:r w:rsidRPr="001047E0">
        <w:rPr>
          <w:rStyle w:val="Strong"/>
          <w:rFonts w:ascii="Arial" w:hAnsi="Arial" w:cs="Arial"/>
        </w:rPr>
        <w:t>IaC</w:t>
      </w:r>
      <w:r w:rsidRPr="001047E0">
        <w:rPr>
          <w:rFonts w:ascii="Arial" w:hAnsi="Arial" w:cs="Arial"/>
        </w:rPr>
        <w:t xml:space="preserve">, and event-driven patterns across </w:t>
      </w:r>
      <w:r w:rsidRPr="001047E0">
        <w:rPr>
          <w:rStyle w:val="Strong"/>
          <w:rFonts w:ascii="Arial" w:hAnsi="Arial" w:cs="Arial"/>
        </w:rPr>
        <w:t>AWS</w:t>
      </w:r>
      <w:r w:rsidRPr="001047E0">
        <w:rPr>
          <w:rFonts w:ascii="Arial" w:hAnsi="Arial" w:cs="Arial"/>
        </w:rPr>
        <w:t xml:space="preserve"> (primary) with practical exposure to </w:t>
      </w:r>
      <w:r w:rsidRPr="001047E0">
        <w:rPr>
          <w:rStyle w:val="Strong"/>
          <w:rFonts w:ascii="Arial" w:hAnsi="Arial" w:cs="Arial"/>
        </w:rPr>
        <w:t>Azure</w:t>
      </w:r>
      <w:r w:rsidRPr="001047E0">
        <w:rPr>
          <w:rFonts w:ascii="Arial" w:hAnsi="Arial" w:cs="Arial"/>
        </w:rPr>
        <w:t xml:space="preserve"> and </w:t>
      </w:r>
      <w:r w:rsidRPr="001047E0">
        <w:rPr>
          <w:rStyle w:val="Strong"/>
          <w:rFonts w:ascii="Arial" w:hAnsi="Arial" w:cs="Arial"/>
        </w:rPr>
        <w:t>GCP</w:t>
      </w:r>
      <w:r w:rsidRPr="001047E0">
        <w:rPr>
          <w:rFonts w:ascii="Arial" w:hAnsi="Arial" w:cs="Arial"/>
        </w:rPr>
        <w:t>.</w:t>
      </w:r>
    </w:p>
    <w:p w:rsidR="000D5D4C" w:rsidRDefault="009C496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p w:rsidR="001047E0" w:rsidRPr="001047E0" w:rsidRDefault="001047E0" w:rsidP="001047E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1047E0">
        <w:rPr>
          <w:rStyle w:val="Strong"/>
          <w:rFonts w:ascii="Arial" w:hAnsi="Arial" w:cs="Arial"/>
          <w:sz w:val="20"/>
        </w:rPr>
        <w:t>Backend &amp; APIs</w:t>
      </w:r>
      <w:r w:rsidRPr="001047E0">
        <w:rPr>
          <w:rFonts w:ascii="Arial" w:hAnsi="Arial" w:cs="Arial"/>
          <w:sz w:val="20"/>
        </w:rPr>
        <w:t xml:space="preserve"> — </w:t>
      </w:r>
      <w:r w:rsidRPr="001047E0">
        <w:rPr>
          <w:rStyle w:val="Strong"/>
          <w:rFonts w:ascii="Arial" w:hAnsi="Arial" w:cs="Arial"/>
          <w:sz w:val="20"/>
        </w:rPr>
        <w:t>C#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.NET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ASP.NET Core Web API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REST</w:t>
      </w:r>
      <w:r w:rsidRPr="001047E0">
        <w:rPr>
          <w:rFonts w:ascii="Arial" w:hAnsi="Arial" w:cs="Arial"/>
          <w:sz w:val="20"/>
        </w:rPr>
        <w:t>, microservices, distributed systems, background services, message-based processing, API versioning, idempotency &amp; safe retries, pagination/filtering/sorting, structured error models</w:t>
      </w:r>
    </w:p>
    <w:p w:rsidR="001047E0" w:rsidRPr="001047E0" w:rsidRDefault="001047E0" w:rsidP="001047E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1047E0">
        <w:rPr>
          <w:rStyle w:val="Strong"/>
          <w:rFonts w:ascii="Arial" w:hAnsi="Arial" w:cs="Arial"/>
          <w:sz w:val="20"/>
        </w:rPr>
        <w:t>Data, Messaging &amp; Search</w:t>
      </w:r>
      <w:r w:rsidRPr="001047E0">
        <w:rPr>
          <w:rFonts w:ascii="Arial" w:hAnsi="Arial" w:cs="Arial"/>
          <w:sz w:val="20"/>
        </w:rPr>
        <w:t xml:space="preserve"> — Relational: </w:t>
      </w:r>
      <w:r w:rsidRPr="001047E0">
        <w:rPr>
          <w:rStyle w:val="Strong"/>
          <w:rFonts w:ascii="Arial" w:hAnsi="Arial" w:cs="Arial"/>
          <w:sz w:val="20"/>
        </w:rPr>
        <w:t>PostgreSQL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MySQL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SQL Server</w:t>
      </w:r>
      <w:r w:rsidRPr="001047E0">
        <w:rPr>
          <w:rFonts w:ascii="Arial" w:hAnsi="Arial" w:cs="Arial"/>
          <w:sz w:val="20"/>
        </w:rPr>
        <w:t xml:space="preserve"> | NoSQL: </w:t>
      </w:r>
      <w:r w:rsidRPr="001047E0">
        <w:rPr>
          <w:rStyle w:val="Strong"/>
          <w:rFonts w:ascii="Arial" w:hAnsi="Arial" w:cs="Arial"/>
          <w:sz w:val="20"/>
        </w:rPr>
        <w:t>Redis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MongoDB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DynamoDB</w:t>
      </w:r>
      <w:r w:rsidRPr="001047E0">
        <w:rPr>
          <w:rFonts w:ascii="Arial" w:hAnsi="Arial" w:cs="Arial"/>
          <w:sz w:val="20"/>
        </w:rPr>
        <w:t xml:space="preserve"> | Queues/streams: </w:t>
      </w:r>
      <w:r w:rsidRPr="001047E0">
        <w:rPr>
          <w:rStyle w:val="Strong"/>
          <w:rFonts w:ascii="Arial" w:hAnsi="Arial" w:cs="Arial"/>
          <w:sz w:val="20"/>
        </w:rPr>
        <w:t>AWS SQS/SNS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Kafka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RabbitMQ</w:t>
      </w:r>
      <w:r w:rsidRPr="001047E0">
        <w:rPr>
          <w:rFonts w:ascii="Arial" w:hAnsi="Arial" w:cs="Arial"/>
          <w:sz w:val="20"/>
        </w:rPr>
        <w:t xml:space="preserve"> | Search: </w:t>
      </w:r>
      <w:r w:rsidRPr="001047E0">
        <w:rPr>
          <w:rStyle w:val="Strong"/>
          <w:rFonts w:ascii="Arial" w:hAnsi="Arial" w:cs="Arial"/>
          <w:sz w:val="20"/>
        </w:rPr>
        <w:t>Elasticsearch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OpenSearch</w:t>
      </w:r>
      <w:r w:rsidRPr="001047E0">
        <w:rPr>
          <w:rFonts w:ascii="Arial" w:hAnsi="Arial" w:cs="Arial"/>
          <w:sz w:val="20"/>
        </w:rPr>
        <w:t xml:space="preserve"> | Analytics: </w:t>
      </w:r>
      <w:r w:rsidRPr="001047E0">
        <w:rPr>
          <w:rStyle w:val="Strong"/>
          <w:rFonts w:ascii="Arial" w:hAnsi="Arial" w:cs="Arial"/>
          <w:sz w:val="20"/>
        </w:rPr>
        <w:t>Redshift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BigQuery</w:t>
      </w:r>
    </w:p>
    <w:p w:rsidR="001047E0" w:rsidRPr="001047E0" w:rsidRDefault="001047E0" w:rsidP="001047E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1047E0">
        <w:rPr>
          <w:rStyle w:val="Strong"/>
          <w:rFonts w:ascii="Arial" w:hAnsi="Arial" w:cs="Arial"/>
          <w:sz w:val="20"/>
        </w:rPr>
        <w:t>Cloud &amp; DevOps</w:t>
      </w:r>
      <w:r w:rsidRPr="001047E0">
        <w:rPr>
          <w:rFonts w:ascii="Arial" w:hAnsi="Arial" w:cs="Arial"/>
          <w:sz w:val="20"/>
        </w:rPr>
        <w:t xml:space="preserve"> — </w:t>
      </w:r>
      <w:r w:rsidRPr="001047E0">
        <w:rPr>
          <w:rStyle w:val="Strong"/>
          <w:rFonts w:ascii="Arial" w:hAnsi="Arial" w:cs="Arial"/>
          <w:sz w:val="20"/>
        </w:rPr>
        <w:t>AWS</w:t>
      </w:r>
      <w:r w:rsidRPr="001047E0">
        <w:rPr>
          <w:rFonts w:ascii="Arial" w:hAnsi="Arial" w:cs="Arial"/>
          <w:sz w:val="20"/>
        </w:rPr>
        <w:t xml:space="preserve"> (primary): </w:t>
      </w:r>
      <w:r w:rsidRPr="001047E0">
        <w:rPr>
          <w:rStyle w:val="Strong"/>
          <w:rFonts w:ascii="Arial" w:hAnsi="Arial" w:cs="Arial"/>
          <w:sz w:val="20"/>
        </w:rPr>
        <w:t>EKS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ECS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EC2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Lambda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API Gateway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S3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CloudFront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RDS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DynamoDB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ElastiCache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EventBridge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Step Functions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IAM</w:t>
      </w:r>
      <w:r w:rsidRPr="001047E0">
        <w:rPr>
          <w:rFonts w:ascii="Arial" w:hAnsi="Arial" w:cs="Arial"/>
          <w:sz w:val="20"/>
        </w:rPr>
        <w:t xml:space="preserve"> | Azure: </w:t>
      </w:r>
      <w:r w:rsidRPr="001047E0">
        <w:rPr>
          <w:rStyle w:val="Strong"/>
          <w:rFonts w:ascii="Arial" w:hAnsi="Arial" w:cs="Arial"/>
          <w:sz w:val="20"/>
        </w:rPr>
        <w:t>AKS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App Service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Azure SQL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Service Bus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Key Vault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Application Insights</w:t>
      </w:r>
      <w:r w:rsidRPr="001047E0">
        <w:rPr>
          <w:rFonts w:ascii="Arial" w:hAnsi="Arial" w:cs="Arial"/>
          <w:sz w:val="20"/>
        </w:rPr>
        <w:t xml:space="preserve"> | GCP: </w:t>
      </w:r>
      <w:r w:rsidRPr="001047E0">
        <w:rPr>
          <w:rStyle w:val="Strong"/>
          <w:rFonts w:ascii="Arial" w:hAnsi="Arial" w:cs="Arial"/>
          <w:sz w:val="20"/>
        </w:rPr>
        <w:t>GKE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Cloud Run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Pub/Sub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Cloud Storage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BigQuery</w:t>
      </w:r>
      <w:r w:rsidRPr="001047E0">
        <w:rPr>
          <w:rFonts w:ascii="Arial" w:hAnsi="Arial" w:cs="Arial"/>
          <w:sz w:val="20"/>
        </w:rPr>
        <w:t xml:space="preserve"> | </w:t>
      </w:r>
      <w:r w:rsidRPr="001047E0">
        <w:rPr>
          <w:rStyle w:val="Strong"/>
          <w:rFonts w:ascii="Arial" w:hAnsi="Arial" w:cs="Arial"/>
          <w:sz w:val="20"/>
        </w:rPr>
        <w:t>Docker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Kubernetes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Helm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Argo CD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GitOps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Terraform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CloudFormation</w:t>
      </w:r>
      <w:r w:rsidRPr="001047E0">
        <w:rPr>
          <w:rFonts w:ascii="Arial" w:hAnsi="Arial" w:cs="Arial"/>
          <w:sz w:val="20"/>
        </w:rPr>
        <w:t xml:space="preserve">, CI/CD: </w:t>
      </w:r>
      <w:r w:rsidRPr="001047E0">
        <w:rPr>
          <w:rStyle w:val="Strong"/>
          <w:rFonts w:ascii="Arial" w:hAnsi="Arial" w:cs="Arial"/>
          <w:sz w:val="20"/>
        </w:rPr>
        <w:t>GitHub Actions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GitLab CI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Jenkins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Azure DevOps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CircleCI</w:t>
      </w:r>
    </w:p>
    <w:p w:rsidR="000D5D4C" w:rsidRPr="001047E0" w:rsidRDefault="001047E0" w:rsidP="001047E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1047E0">
        <w:rPr>
          <w:rStyle w:val="Strong"/>
          <w:rFonts w:ascii="Arial" w:hAnsi="Arial" w:cs="Arial"/>
          <w:sz w:val="20"/>
        </w:rPr>
        <w:t>Observability, Quality &amp; Security</w:t>
      </w:r>
      <w:r w:rsidRPr="001047E0">
        <w:rPr>
          <w:rFonts w:ascii="Arial" w:hAnsi="Arial" w:cs="Arial"/>
          <w:sz w:val="20"/>
        </w:rPr>
        <w:t xml:space="preserve"> — </w:t>
      </w:r>
      <w:r w:rsidRPr="001047E0">
        <w:rPr>
          <w:rStyle w:val="Strong"/>
          <w:rFonts w:ascii="Arial" w:hAnsi="Arial" w:cs="Arial"/>
          <w:sz w:val="20"/>
        </w:rPr>
        <w:t>OpenTelemetry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Datadog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Prometheus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Grafana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ELK/EFK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CloudWatch</w:t>
      </w:r>
      <w:r w:rsidRPr="001047E0">
        <w:rPr>
          <w:rFonts w:ascii="Arial" w:hAnsi="Arial" w:cs="Arial"/>
          <w:sz w:val="20"/>
        </w:rPr>
        <w:t xml:space="preserve">, structured logging, metrics, distributed tracing | Testing: </w:t>
      </w:r>
      <w:r w:rsidRPr="001047E0">
        <w:rPr>
          <w:rStyle w:val="Strong"/>
          <w:rFonts w:ascii="Arial" w:hAnsi="Arial" w:cs="Arial"/>
          <w:sz w:val="20"/>
        </w:rPr>
        <w:t>Jest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Mocha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Chai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React Testing Library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Cypress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Playwright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API contract tests (Pact-style)</w:t>
      </w:r>
      <w:r w:rsidRPr="001047E0">
        <w:rPr>
          <w:rFonts w:ascii="Arial" w:hAnsi="Arial" w:cs="Arial"/>
          <w:sz w:val="20"/>
        </w:rPr>
        <w:t xml:space="preserve"> | Security: </w:t>
      </w:r>
      <w:r w:rsidRPr="001047E0">
        <w:rPr>
          <w:rStyle w:val="Strong"/>
          <w:rFonts w:ascii="Arial" w:hAnsi="Arial" w:cs="Arial"/>
          <w:sz w:val="20"/>
        </w:rPr>
        <w:t>OAuth2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OpenID Connect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JWT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Okta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Auth0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AWS Cognito</w:t>
      </w:r>
      <w:r w:rsidRPr="001047E0">
        <w:rPr>
          <w:rFonts w:ascii="Arial" w:hAnsi="Arial" w:cs="Arial"/>
          <w:sz w:val="20"/>
        </w:rPr>
        <w:t xml:space="preserve">, rate limiting, </w:t>
      </w:r>
      <w:r w:rsidRPr="001047E0">
        <w:rPr>
          <w:rStyle w:val="Strong"/>
          <w:rFonts w:ascii="Arial" w:hAnsi="Arial" w:cs="Arial"/>
          <w:sz w:val="20"/>
        </w:rPr>
        <w:t>RBAC/ABAC</w:t>
      </w:r>
      <w:r w:rsidRPr="001047E0">
        <w:rPr>
          <w:rFonts w:ascii="Arial" w:hAnsi="Arial" w:cs="Arial"/>
          <w:sz w:val="20"/>
        </w:rPr>
        <w:t>, audit logging</w:t>
      </w:r>
    </w:p>
    <w:p w:rsidR="000D5D4C" w:rsidRDefault="009C496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0D5D4C" w:rsidRDefault="009C496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0D5D4C" w:rsidRDefault="009C496F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 Venturez LLC</w:t>
      </w:r>
    </w:p>
    <w:p w:rsidR="000D5D4C" w:rsidRDefault="009C496F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1047E0" w:rsidRPr="001047E0" w:rsidRDefault="001047E0" w:rsidP="001047E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Designed and owned </w:t>
      </w:r>
      <w:r w:rsidRPr="001047E0">
        <w:rPr>
          <w:rStyle w:val="Strong"/>
          <w:rFonts w:ascii="Arial" w:hAnsi="Arial" w:cs="Arial"/>
          <w:sz w:val="20"/>
        </w:rPr>
        <w:t>C#/.NET</w:t>
      </w:r>
      <w:r w:rsidRPr="001047E0">
        <w:rPr>
          <w:rFonts w:ascii="Arial" w:hAnsi="Arial" w:cs="Arial"/>
          <w:sz w:val="20"/>
        </w:rPr>
        <w:t xml:space="preserve"> services delivering high-throughput </w:t>
      </w:r>
      <w:r w:rsidRPr="001047E0">
        <w:rPr>
          <w:rStyle w:val="Strong"/>
          <w:rFonts w:ascii="Arial" w:hAnsi="Arial" w:cs="Arial"/>
          <w:sz w:val="20"/>
        </w:rPr>
        <w:t>REST APIs</w:t>
      </w:r>
      <w:r w:rsidRPr="001047E0">
        <w:rPr>
          <w:rFonts w:ascii="Arial" w:hAnsi="Arial" w:cs="Arial"/>
          <w:sz w:val="20"/>
        </w:rPr>
        <w:t xml:space="preserve">, prioritizing </w:t>
      </w:r>
      <w:r w:rsidRPr="001047E0">
        <w:rPr>
          <w:rStyle w:val="Strong"/>
          <w:rFonts w:ascii="Arial" w:hAnsi="Arial" w:cs="Arial"/>
          <w:sz w:val="20"/>
        </w:rPr>
        <w:t>correctness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availability</w:t>
      </w:r>
      <w:r w:rsidRPr="001047E0">
        <w:rPr>
          <w:rFonts w:ascii="Arial" w:hAnsi="Arial" w:cs="Arial"/>
          <w:sz w:val="20"/>
        </w:rPr>
        <w:t>, and predictable latency under enterprise traffic.</w:t>
      </w:r>
    </w:p>
    <w:p w:rsidR="001047E0" w:rsidRPr="001047E0" w:rsidRDefault="001047E0" w:rsidP="001047E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Architected a modular </w:t>
      </w:r>
      <w:r w:rsidRPr="001047E0">
        <w:rPr>
          <w:rStyle w:val="Strong"/>
          <w:rFonts w:ascii="Arial" w:hAnsi="Arial" w:cs="Arial"/>
          <w:sz w:val="20"/>
        </w:rPr>
        <w:t>ASP.NET Core</w:t>
      </w:r>
      <w:r w:rsidRPr="001047E0">
        <w:rPr>
          <w:rFonts w:ascii="Arial" w:hAnsi="Arial" w:cs="Arial"/>
          <w:sz w:val="20"/>
        </w:rPr>
        <w:t xml:space="preserve"> service layer with explicit domain boundaries, enabling independent deployments and reducing cross-team coupling during roadmap expansion.</w:t>
      </w:r>
    </w:p>
    <w:p w:rsidR="001047E0" w:rsidRPr="001047E0" w:rsidRDefault="001047E0" w:rsidP="001047E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Implemented secure </w:t>
      </w:r>
      <w:r w:rsidRPr="001047E0">
        <w:rPr>
          <w:rStyle w:val="Strong"/>
          <w:rFonts w:ascii="Arial" w:hAnsi="Arial" w:cs="Arial"/>
          <w:sz w:val="20"/>
        </w:rPr>
        <w:t>OAuth2/OpenID Connect</w:t>
      </w:r>
      <w:r w:rsidRPr="001047E0">
        <w:rPr>
          <w:rFonts w:ascii="Arial" w:hAnsi="Arial" w:cs="Arial"/>
          <w:sz w:val="20"/>
        </w:rPr>
        <w:t xml:space="preserve"> authentication with </w:t>
      </w:r>
      <w:r w:rsidRPr="001047E0">
        <w:rPr>
          <w:rStyle w:val="Strong"/>
          <w:rFonts w:ascii="Arial" w:hAnsi="Arial" w:cs="Arial"/>
          <w:sz w:val="20"/>
        </w:rPr>
        <w:t>JWT</w:t>
      </w:r>
      <w:r w:rsidRPr="001047E0">
        <w:rPr>
          <w:rFonts w:ascii="Arial" w:hAnsi="Arial" w:cs="Arial"/>
          <w:sz w:val="20"/>
        </w:rPr>
        <w:t xml:space="preserve"> authorization, enforcing </w:t>
      </w:r>
      <w:r w:rsidRPr="001047E0">
        <w:rPr>
          <w:rStyle w:val="Strong"/>
          <w:rFonts w:ascii="Arial" w:hAnsi="Arial" w:cs="Arial"/>
          <w:sz w:val="20"/>
        </w:rPr>
        <w:t>RBAC/ABAC</w:t>
      </w:r>
      <w:r w:rsidRPr="001047E0">
        <w:rPr>
          <w:rFonts w:ascii="Arial" w:hAnsi="Arial" w:cs="Arial"/>
          <w:sz w:val="20"/>
        </w:rPr>
        <w:t xml:space="preserve"> policies and building </w:t>
      </w:r>
      <w:r w:rsidRPr="001047E0">
        <w:rPr>
          <w:rStyle w:val="Strong"/>
          <w:rFonts w:ascii="Arial" w:hAnsi="Arial" w:cs="Arial"/>
          <w:sz w:val="20"/>
        </w:rPr>
        <w:t>audit logging</w:t>
      </w:r>
      <w:r w:rsidRPr="001047E0">
        <w:rPr>
          <w:rFonts w:ascii="Arial" w:hAnsi="Arial" w:cs="Arial"/>
          <w:sz w:val="20"/>
        </w:rPr>
        <w:t xml:space="preserve"> to meet enterprise controls.</w:t>
      </w:r>
    </w:p>
    <w:p w:rsidR="001047E0" w:rsidRPr="001047E0" w:rsidRDefault="001047E0" w:rsidP="001047E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Built resilient async workflows using </w:t>
      </w:r>
      <w:r w:rsidRPr="001047E0">
        <w:rPr>
          <w:rStyle w:val="Strong"/>
          <w:rFonts w:ascii="Arial" w:hAnsi="Arial" w:cs="Arial"/>
          <w:sz w:val="20"/>
        </w:rPr>
        <w:t>AWS SQS/SNS</w:t>
      </w:r>
      <w:r w:rsidRPr="001047E0">
        <w:rPr>
          <w:rFonts w:ascii="Arial" w:hAnsi="Arial" w:cs="Arial"/>
          <w:sz w:val="20"/>
        </w:rPr>
        <w:t xml:space="preserve"> and </w:t>
      </w:r>
      <w:r w:rsidRPr="001047E0">
        <w:rPr>
          <w:rStyle w:val="Strong"/>
          <w:rFonts w:ascii="Arial" w:hAnsi="Arial" w:cs="Arial"/>
          <w:sz w:val="20"/>
        </w:rPr>
        <w:t>EventBridge</w:t>
      </w:r>
      <w:r w:rsidRPr="001047E0">
        <w:rPr>
          <w:rFonts w:ascii="Arial" w:hAnsi="Arial" w:cs="Arial"/>
          <w:sz w:val="20"/>
        </w:rPr>
        <w:t xml:space="preserve">, introducing </w:t>
      </w:r>
      <w:r w:rsidRPr="001047E0">
        <w:rPr>
          <w:rStyle w:val="Strong"/>
          <w:rFonts w:ascii="Arial" w:hAnsi="Arial" w:cs="Arial"/>
          <w:sz w:val="20"/>
        </w:rPr>
        <w:t>idempotency keys</w:t>
      </w:r>
      <w:r w:rsidRPr="001047E0">
        <w:rPr>
          <w:rFonts w:ascii="Arial" w:hAnsi="Arial" w:cs="Arial"/>
          <w:sz w:val="20"/>
        </w:rPr>
        <w:t>, retry policies, and dead-letter handling to stabilize long-running operations.</w:t>
      </w:r>
    </w:p>
    <w:p w:rsidR="001047E0" w:rsidRPr="001047E0" w:rsidRDefault="001047E0" w:rsidP="001047E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Delivered data layers across </w:t>
      </w:r>
      <w:r w:rsidRPr="001047E0">
        <w:rPr>
          <w:rStyle w:val="Strong"/>
          <w:rFonts w:ascii="Arial" w:hAnsi="Arial" w:cs="Arial"/>
          <w:sz w:val="20"/>
        </w:rPr>
        <w:t>PostgreSQL</w:t>
      </w:r>
      <w:r w:rsidRPr="001047E0">
        <w:rPr>
          <w:rFonts w:ascii="Arial" w:hAnsi="Arial" w:cs="Arial"/>
          <w:sz w:val="20"/>
        </w:rPr>
        <w:t xml:space="preserve"> and </w:t>
      </w:r>
      <w:r w:rsidRPr="001047E0">
        <w:rPr>
          <w:rStyle w:val="Strong"/>
          <w:rFonts w:ascii="Arial" w:hAnsi="Arial" w:cs="Arial"/>
          <w:sz w:val="20"/>
        </w:rPr>
        <w:t>SQL Server</w:t>
      </w:r>
      <w:r w:rsidRPr="001047E0">
        <w:rPr>
          <w:rFonts w:ascii="Arial" w:hAnsi="Arial" w:cs="Arial"/>
          <w:sz w:val="20"/>
        </w:rPr>
        <w:t>, applying schema design, indexing strategies, and query tuning to reduce DB contention in transactional workloads.</w:t>
      </w:r>
    </w:p>
    <w:p w:rsidR="001047E0" w:rsidRPr="001047E0" w:rsidRDefault="001047E0" w:rsidP="001047E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Introduced selective caching with </w:t>
      </w:r>
      <w:r w:rsidRPr="001047E0">
        <w:rPr>
          <w:rStyle w:val="Strong"/>
          <w:rFonts w:ascii="Arial" w:hAnsi="Arial" w:cs="Arial"/>
          <w:sz w:val="20"/>
        </w:rPr>
        <w:t>Redis/ElastiCache</w:t>
      </w:r>
      <w:r w:rsidRPr="001047E0">
        <w:rPr>
          <w:rFonts w:ascii="Arial" w:hAnsi="Arial" w:cs="Arial"/>
          <w:sz w:val="20"/>
        </w:rPr>
        <w:t xml:space="preserve"> to reduce hot-path read pressure, standardizing invalidation patterns and protecting the database during load spikes.</w:t>
      </w:r>
    </w:p>
    <w:p w:rsidR="001047E0" w:rsidRPr="001047E0" w:rsidRDefault="001047E0" w:rsidP="001047E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Integrated secure artifact and document storage with </w:t>
      </w:r>
      <w:r w:rsidRPr="001047E0">
        <w:rPr>
          <w:rStyle w:val="Strong"/>
          <w:rFonts w:ascii="Arial" w:hAnsi="Arial" w:cs="Arial"/>
          <w:sz w:val="20"/>
        </w:rPr>
        <w:t>S3</w:t>
      </w:r>
      <w:r w:rsidRPr="001047E0">
        <w:rPr>
          <w:rFonts w:ascii="Arial" w:hAnsi="Arial" w:cs="Arial"/>
          <w:sz w:val="20"/>
        </w:rPr>
        <w:t xml:space="preserve"> and edge delivery with </w:t>
      </w:r>
      <w:r w:rsidRPr="001047E0">
        <w:rPr>
          <w:rStyle w:val="Strong"/>
          <w:rFonts w:ascii="Arial" w:hAnsi="Arial" w:cs="Arial"/>
          <w:sz w:val="20"/>
        </w:rPr>
        <w:t>CloudFront</w:t>
      </w:r>
      <w:r w:rsidRPr="001047E0">
        <w:rPr>
          <w:rFonts w:ascii="Arial" w:hAnsi="Arial" w:cs="Arial"/>
          <w:sz w:val="20"/>
        </w:rPr>
        <w:t>, using signed access patterns and lifecycle policies for cost control.</w:t>
      </w:r>
    </w:p>
    <w:p w:rsidR="001047E0" w:rsidRPr="001047E0" w:rsidRDefault="001047E0" w:rsidP="001047E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Containerized services with </w:t>
      </w:r>
      <w:r w:rsidRPr="001047E0">
        <w:rPr>
          <w:rStyle w:val="Strong"/>
          <w:rFonts w:ascii="Arial" w:hAnsi="Arial" w:cs="Arial"/>
          <w:sz w:val="20"/>
        </w:rPr>
        <w:t>Docker</w:t>
      </w:r>
      <w:r w:rsidRPr="001047E0">
        <w:rPr>
          <w:rFonts w:ascii="Arial" w:hAnsi="Arial" w:cs="Arial"/>
          <w:sz w:val="20"/>
        </w:rPr>
        <w:t xml:space="preserve"> and deployed to </w:t>
      </w:r>
      <w:r w:rsidRPr="001047E0">
        <w:rPr>
          <w:rStyle w:val="Strong"/>
          <w:rFonts w:ascii="Arial" w:hAnsi="Arial" w:cs="Arial"/>
          <w:sz w:val="20"/>
        </w:rPr>
        <w:t>ECS/EKS</w:t>
      </w:r>
      <w:r w:rsidRPr="001047E0">
        <w:rPr>
          <w:rFonts w:ascii="Arial" w:hAnsi="Arial" w:cs="Arial"/>
          <w:sz w:val="20"/>
        </w:rPr>
        <w:t>, using health probes, graceful shutdown, and rollout strategies aligned with operational SLOs.</w:t>
      </w:r>
    </w:p>
    <w:p w:rsidR="001047E0" w:rsidRPr="001047E0" w:rsidRDefault="001047E0" w:rsidP="001047E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Automated delivery with CI/CD pipelines using </w:t>
      </w:r>
      <w:r w:rsidRPr="001047E0">
        <w:rPr>
          <w:rStyle w:val="Strong"/>
          <w:rFonts w:ascii="Arial" w:hAnsi="Arial" w:cs="Arial"/>
          <w:sz w:val="20"/>
        </w:rPr>
        <w:t>GitHub Actions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Jenkins</w:t>
      </w:r>
      <w:r w:rsidRPr="001047E0">
        <w:rPr>
          <w:rFonts w:ascii="Arial" w:hAnsi="Arial" w:cs="Arial"/>
          <w:sz w:val="20"/>
        </w:rPr>
        <w:t xml:space="preserve">, and </w:t>
      </w:r>
      <w:r w:rsidRPr="001047E0">
        <w:rPr>
          <w:rStyle w:val="Strong"/>
          <w:rFonts w:ascii="Arial" w:hAnsi="Arial" w:cs="Arial"/>
          <w:sz w:val="20"/>
        </w:rPr>
        <w:t>Azure DevOps</w:t>
      </w:r>
      <w:r w:rsidRPr="001047E0">
        <w:rPr>
          <w:rFonts w:ascii="Arial" w:hAnsi="Arial" w:cs="Arial"/>
          <w:sz w:val="20"/>
        </w:rPr>
        <w:t xml:space="preserve"> patterns, adding build gates and approvals for safe production releases.</w:t>
      </w:r>
    </w:p>
    <w:p w:rsidR="001047E0" w:rsidRPr="001047E0" w:rsidRDefault="001047E0" w:rsidP="001047E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Implemented end-to-end </w:t>
      </w:r>
      <w:r w:rsidRPr="001047E0">
        <w:rPr>
          <w:rStyle w:val="Strong"/>
          <w:rFonts w:ascii="Arial" w:hAnsi="Arial" w:cs="Arial"/>
          <w:sz w:val="20"/>
        </w:rPr>
        <w:t>observability</w:t>
      </w:r>
      <w:r w:rsidRPr="001047E0">
        <w:rPr>
          <w:rFonts w:ascii="Arial" w:hAnsi="Arial" w:cs="Arial"/>
          <w:sz w:val="20"/>
        </w:rPr>
        <w:t xml:space="preserve"> using </w:t>
      </w:r>
      <w:r w:rsidRPr="001047E0">
        <w:rPr>
          <w:rStyle w:val="Strong"/>
          <w:rFonts w:ascii="Arial" w:hAnsi="Arial" w:cs="Arial"/>
          <w:sz w:val="20"/>
        </w:rPr>
        <w:t>structured logging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OpenTelemetry</w:t>
      </w:r>
      <w:r w:rsidRPr="001047E0">
        <w:rPr>
          <w:rFonts w:ascii="Arial" w:hAnsi="Arial" w:cs="Arial"/>
          <w:sz w:val="20"/>
        </w:rPr>
        <w:t xml:space="preserve"> traces, metrics, and dashboards in </w:t>
      </w:r>
      <w:r w:rsidRPr="001047E0">
        <w:rPr>
          <w:rStyle w:val="Strong"/>
          <w:rFonts w:ascii="Arial" w:hAnsi="Arial" w:cs="Arial"/>
          <w:sz w:val="20"/>
        </w:rPr>
        <w:t>Datadog</w:t>
      </w:r>
      <w:r w:rsidRPr="001047E0">
        <w:rPr>
          <w:rFonts w:ascii="Arial" w:hAnsi="Arial" w:cs="Arial"/>
          <w:sz w:val="20"/>
        </w:rPr>
        <w:t xml:space="preserve"> and </w:t>
      </w:r>
      <w:r w:rsidRPr="001047E0">
        <w:rPr>
          <w:rStyle w:val="Strong"/>
          <w:rFonts w:ascii="Arial" w:hAnsi="Arial" w:cs="Arial"/>
          <w:sz w:val="20"/>
        </w:rPr>
        <w:t>Grafana</w:t>
      </w:r>
      <w:r w:rsidRPr="001047E0">
        <w:rPr>
          <w:rFonts w:ascii="Arial" w:hAnsi="Arial" w:cs="Arial"/>
          <w:sz w:val="20"/>
        </w:rPr>
        <w:t>, reducing triage time across services.</w:t>
      </w:r>
    </w:p>
    <w:p w:rsidR="001047E0" w:rsidRPr="001047E0" w:rsidRDefault="001047E0" w:rsidP="001047E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>Standardized API protections with rate limiting, quotas, and consistent error contracts, ensuring stable downstream behavior during traffic spikes.</w:t>
      </w:r>
    </w:p>
    <w:p w:rsidR="001047E0" w:rsidRPr="001047E0" w:rsidRDefault="001047E0" w:rsidP="001047E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>Built integration adapters for external systems with robust timeouts and replay-safe semantics, preventing cascading failures from unreliable dependencies.</w:t>
      </w:r>
    </w:p>
    <w:p w:rsidR="001047E0" w:rsidRPr="001047E0" w:rsidRDefault="001047E0" w:rsidP="001047E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Supported analytical exports by streaming events into warehouse consumers (including </w:t>
      </w:r>
      <w:r w:rsidRPr="001047E0">
        <w:rPr>
          <w:rStyle w:val="Strong"/>
          <w:rFonts w:ascii="Arial" w:hAnsi="Arial" w:cs="Arial"/>
          <w:sz w:val="20"/>
        </w:rPr>
        <w:t>Redshift</w:t>
      </w:r>
      <w:r w:rsidRPr="001047E0">
        <w:rPr>
          <w:rFonts w:ascii="Arial" w:hAnsi="Arial" w:cs="Arial"/>
          <w:sz w:val="20"/>
        </w:rPr>
        <w:t xml:space="preserve"> and </w:t>
      </w:r>
      <w:r w:rsidRPr="001047E0">
        <w:rPr>
          <w:rStyle w:val="Strong"/>
          <w:rFonts w:ascii="Arial" w:hAnsi="Arial" w:cs="Arial"/>
          <w:sz w:val="20"/>
        </w:rPr>
        <w:t>BigQuery</w:t>
      </w:r>
      <w:r w:rsidRPr="001047E0">
        <w:rPr>
          <w:rFonts w:ascii="Arial" w:hAnsi="Arial" w:cs="Arial"/>
          <w:sz w:val="20"/>
        </w:rPr>
        <w:t xml:space="preserve"> exposure), ensuring consistent schemas and traceable lineage.</w:t>
      </w:r>
    </w:p>
    <w:p w:rsidR="001047E0" w:rsidRDefault="001047E0" w:rsidP="001047E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Partnered on </w:t>
      </w:r>
      <w:r w:rsidRPr="001047E0">
        <w:rPr>
          <w:rStyle w:val="Strong"/>
          <w:rFonts w:ascii="Arial" w:hAnsi="Arial" w:cs="Arial"/>
          <w:sz w:val="20"/>
        </w:rPr>
        <w:t>Terraform</w:t>
      </w:r>
      <w:r w:rsidRPr="001047E0">
        <w:rPr>
          <w:rFonts w:ascii="Arial" w:hAnsi="Arial" w:cs="Arial"/>
          <w:sz w:val="20"/>
        </w:rPr>
        <w:t xml:space="preserve"> and </w:t>
      </w:r>
      <w:r w:rsidRPr="001047E0">
        <w:rPr>
          <w:rStyle w:val="Strong"/>
          <w:rFonts w:ascii="Arial" w:hAnsi="Arial" w:cs="Arial"/>
          <w:sz w:val="20"/>
        </w:rPr>
        <w:t>CloudFormation</w:t>
      </w:r>
      <w:r w:rsidRPr="001047E0">
        <w:rPr>
          <w:rFonts w:ascii="Arial" w:hAnsi="Arial" w:cs="Arial"/>
          <w:sz w:val="20"/>
        </w:rPr>
        <w:t xml:space="preserve"> patterns for repeatable environments, enforcing least-privilege </w:t>
      </w:r>
      <w:r w:rsidRPr="001047E0">
        <w:rPr>
          <w:rStyle w:val="Strong"/>
          <w:rFonts w:ascii="Arial" w:hAnsi="Arial" w:cs="Arial"/>
          <w:sz w:val="20"/>
        </w:rPr>
        <w:t>IAM</w:t>
      </w:r>
      <w:r w:rsidRPr="001047E0">
        <w:rPr>
          <w:rFonts w:ascii="Arial" w:hAnsi="Arial" w:cs="Arial"/>
          <w:sz w:val="20"/>
        </w:rPr>
        <w:t xml:space="preserve"> and strict separation across environments.</w:t>
      </w:r>
    </w:p>
    <w:p w:rsidR="001047E0" w:rsidRPr="001047E0" w:rsidRDefault="001047E0" w:rsidP="001047E0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lastRenderedPageBreak/>
        <w:t xml:space="preserve">Mentored engineers through code reviews and design sessions, raising standards for </w:t>
      </w:r>
      <w:r w:rsidRPr="001047E0">
        <w:rPr>
          <w:rStyle w:val="Strong"/>
          <w:rFonts w:ascii="Arial" w:hAnsi="Arial" w:cs="Arial"/>
          <w:sz w:val="20"/>
        </w:rPr>
        <w:t>clean architecture</w:t>
      </w:r>
      <w:r w:rsidRPr="001047E0">
        <w:rPr>
          <w:rFonts w:ascii="Arial" w:hAnsi="Arial" w:cs="Arial"/>
          <w:sz w:val="20"/>
        </w:rPr>
        <w:t>, testing discipline, and production readiness.</w:t>
      </w:r>
    </w:p>
    <w:p w:rsidR="000D5D4C" w:rsidRDefault="009C496F">
      <w:pPr>
        <w:pBdr>
          <w:bottom w:val="dashed" w:sz="4" w:space="0" w:color="CFD2CD"/>
        </w:pBdr>
        <w:spacing w:after="120"/>
      </w:pPr>
      <w:r>
        <w:t xml:space="preserve"> </w:t>
      </w:r>
    </w:p>
    <w:p w:rsidR="000D5D4C" w:rsidRDefault="009C496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Engineer</w:t>
      </w:r>
    </w:p>
    <w:p w:rsidR="000D5D4C" w:rsidRDefault="009C496F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 Digital</w:t>
      </w:r>
    </w:p>
    <w:p w:rsidR="000D5D4C" w:rsidRDefault="009C496F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1047E0" w:rsidRPr="001047E0" w:rsidRDefault="001047E0" w:rsidP="001047E0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Developed </w:t>
      </w:r>
      <w:r w:rsidRPr="001047E0">
        <w:rPr>
          <w:rStyle w:val="Strong"/>
          <w:rFonts w:ascii="Arial" w:hAnsi="Arial" w:cs="Arial"/>
          <w:sz w:val="20"/>
        </w:rPr>
        <w:t>ASP.NET Core</w:t>
      </w:r>
      <w:r w:rsidRPr="001047E0">
        <w:rPr>
          <w:rFonts w:ascii="Arial" w:hAnsi="Arial" w:cs="Arial"/>
          <w:sz w:val="20"/>
        </w:rPr>
        <w:t xml:space="preserve"> backend endpoints aligned with UI workflows, producing stable </w:t>
      </w:r>
      <w:r w:rsidRPr="001047E0">
        <w:rPr>
          <w:rStyle w:val="Strong"/>
          <w:rFonts w:ascii="Arial" w:hAnsi="Arial" w:cs="Arial"/>
          <w:sz w:val="20"/>
        </w:rPr>
        <w:t>REST contracts</w:t>
      </w:r>
      <w:r w:rsidRPr="001047E0">
        <w:rPr>
          <w:rFonts w:ascii="Arial" w:hAnsi="Arial" w:cs="Arial"/>
          <w:sz w:val="20"/>
        </w:rPr>
        <w:t xml:space="preserve"> with clear validation and consistent error semantics.</w:t>
      </w:r>
    </w:p>
    <w:p w:rsidR="001047E0" w:rsidRPr="001047E0" w:rsidRDefault="001047E0" w:rsidP="001047E0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Implemented transactional business features on </w:t>
      </w:r>
      <w:r w:rsidRPr="001047E0">
        <w:rPr>
          <w:rStyle w:val="Strong"/>
          <w:rFonts w:ascii="Arial" w:hAnsi="Arial" w:cs="Arial"/>
          <w:sz w:val="20"/>
        </w:rPr>
        <w:t>SQL Server</w:t>
      </w:r>
      <w:r w:rsidRPr="001047E0">
        <w:rPr>
          <w:rFonts w:ascii="Arial" w:hAnsi="Arial" w:cs="Arial"/>
          <w:sz w:val="20"/>
        </w:rPr>
        <w:t xml:space="preserve"> and </w:t>
      </w:r>
      <w:r w:rsidRPr="001047E0">
        <w:rPr>
          <w:rStyle w:val="Strong"/>
          <w:rFonts w:ascii="Arial" w:hAnsi="Arial" w:cs="Arial"/>
          <w:sz w:val="20"/>
        </w:rPr>
        <w:t>PostgreSQL</w:t>
      </w:r>
      <w:r w:rsidRPr="001047E0">
        <w:rPr>
          <w:rFonts w:ascii="Arial" w:hAnsi="Arial" w:cs="Arial"/>
          <w:sz w:val="20"/>
        </w:rPr>
        <w:t>, optimizing queries and indexes to improve responsiveness for data-heavy screens.</w:t>
      </w:r>
    </w:p>
    <w:p w:rsidR="001047E0" w:rsidRPr="001047E0" w:rsidRDefault="001047E0" w:rsidP="001047E0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>Built reusable service components and shared libraries, standardizing pagination, sorting, correlation IDs, and cross-cutting request concerns.</w:t>
      </w:r>
    </w:p>
    <w:p w:rsidR="001047E0" w:rsidRPr="001047E0" w:rsidRDefault="001047E0" w:rsidP="001047E0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Introduced message-based processing for background jobs using queue patterns such as </w:t>
      </w:r>
      <w:r w:rsidRPr="001047E0">
        <w:rPr>
          <w:rStyle w:val="Strong"/>
          <w:rFonts w:ascii="Arial" w:hAnsi="Arial" w:cs="Arial"/>
          <w:sz w:val="20"/>
        </w:rPr>
        <w:t>RabbitMQ</w:t>
      </w:r>
      <w:r w:rsidRPr="001047E0">
        <w:rPr>
          <w:rFonts w:ascii="Arial" w:hAnsi="Arial" w:cs="Arial"/>
          <w:sz w:val="20"/>
        </w:rPr>
        <w:t>, preventing long-running tasks from blocking API threads.</w:t>
      </w:r>
    </w:p>
    <w:p w:rsidR="001047E0" w:rsidRPr="001047E0" w:rsidRDefault="001047E0" w:rsidP="001047E0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Improved reliability with safe-retry patterns and </w:t>
      </w:r>
      <w:r w:rsidRPr="001047E0">
        <w:rPr>
          <w:rStyle w:val="Strong"/>
          <w:rFonts w:ascii="Arial" w:hAnsi="Arial" w:cs="Arial"/>
          <w:sz w:val="20"/>
        </w:rPr>
        <w:t>idempotency</w:t>
      </w:r>
      <w:r w:rsidRPr="001047E0">
        <w:rPr>
          <w:rFonts w:ascii="Arial" w:hAnsi="Arial" w:cs="Arial"/>
          <w:sz w:val="20"/>
        </w:rPr>
        <w:t xml:space="preserve"> safeguards around workflows that could be triggered multiple times.</w:t>
      </w:r>
    </w:p>
    <w:p w:rsidR="001047E0" w:rsidRPr="001047E0" w:rsidRDefault="001047E0" w:rsidP="001047E0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Implemented security guardrails with token-based auth and role checks, establishing foundations for later </w:t>
      </w:r>
      <w:r w:rsidRPr="001047E0">
        <w:rPr>
          <w:rStyle w:val="Strong"/>
          <w:rFonts w:ascii="Arial" w:hAnsi="Arial" w:cs="Arial"/>
          <w:sz w:val="20"/>
        </w:rPr>
        <w:t>OAuth2/JWT</w:t>
      </w:r>
      <w:r w:rsidRPr="001047E0">
        <w:rPr>
          <w:rFonts w:ascii="Arial" w:hAnsi="Arial" w:cs="Arial"/>
          <w:sz w:val="20"/>
        </w:rPr>
        <w:t xml:space="preserve"> hardening.</w:t>
      </w:r>
    </w:p>
    <w:p w:rsidR="001047E0" w:rsidRPr="001047E0" w:rsidRDefault="001047E0" w:rsidP="001047E0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Supported containerized deployments using </w:t>
      </w:r>
      <w:r w:rsidRPr="001047E0">
        <w:rPr>
          <w:rStyle w:val="Strong"/>
          <w:rFonts w:ascii="Arial" w:hAnsi="Arial" w:cs="Arial"/>
          <w:sz w:val="20"/>
        </w:rPr>
        <w:t>Docker</w:t>
      </w:r>
      <w:r w:rsidRPr="001047E0">
        <w:rPr>
          <w:rFonts w:ascii="Arial" w:hAnsi="Arial" w:cs="Arial"/>
          <w:sz w:val="20"/>
        </w:rPr>
        <w:t>, reducing environment drift and improving release predictability.</w:t>
      </w:r>
    </w:p>
    <w:p w:rsidR="001047E0" w:rsidRPr="001047E0" w:rsidRDefault="001047E0" w:rsidP="001047E0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>Collaborated with product and QA to clarify ambiguous requirements, translating them into testable deliverables and acceptance criteria.</w:t>
      </w:r>
    </w:p>
    <w:p w:rsidR="001047E0" w:rsidRPr="001047E0" w:rsidRDefault="001047E0" w:rsidP="001047E0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>Added structured logging and operational dashboards, improving reproduction of production issues from logs and traces.</w:t>
      </w:r>
    </w:p>
    <w:p w:rsidR="001047E0" w:rsidRPr="001047E0" w:rsidRDefault="001047E0" w:rsidP="001047E0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Strengthened delivery discipline with CI/CD checks using </w:t>
      </w:r>
      <w:r w:rsidRPr="001047E0">
        <w:rPr>
          <w:rStyle w:val="Strong"/>
          <w:rFonts w:ascii="Arial" w:hAnsi="Arial" w:cs="Arial"/>
          <w:sz w:val="20"/>
        </w:rPr>
        <w:t>GitLab CI</w:t>
      </w:r>
      <w:r w:rsidRPr="001047E0">
        <w:rPr>
          <w:rFonts w:ascii="Arial" w:hAnsi="Arial" w:cs="Arial"/>
          <w:sz w:val="20"/>
        </w:rPr>
        <w:t xml:space="preserve">, </w:t>
      </w:r>
      <w:r w:rsidRPr="001047E0">
        <w:rPr>
          <w:rStyle w:val="Strong"/>
          <w:rFonts w:ascii="Arial" w:hAnsi="Arial" w:cs="Arial"/>
          <w:sz w:val="20"/>
        </w:rPr>
        <w:t>Azure DevOps</w:t>
      </w:r>
      <w:r w:rsidRPr="001047E0">
        <w:rPr>
          <w:rFonts w:ascii="Arial" w:hAnsi="Arial" w:cs="Arial"/>
          <w:sz w:val="20"/>
        </w:rPr>
        <w:t xml:space="preserve">, and </w:t>
      </w:r>
      <w:r w:rsidRPr="001047E0">
        <w:rPr>
          <w:rStyle w:val="Strong"/>
          <w:rFonts w:ascii="Arial" w:hAnsi="Arial" w:cs="Arial"/>
          <w:sz w:val="20"/>
        </w:rPr>
        <w:t>Jenkins</w:t>
      </w:r>
      <w:r w:rsidRPr="001047E0">
        <w:rPr>
          <w:rFonts w:ascii="Arial" w:hAnsi="Arial" w:cs="Arial"/>
          <w:sz w:val="20"/>
        </w:rPr>
        <w:t xml:space="preserve"> patterns to improve release confidence.</w:t>
      </w:r>
    </w:p>
    <w:p w:rsidR="001047E0" w:rsidRPr="001047E0" w:rsidRDefault="001047E0" w:rsidP="001047E0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Implemented search-backed list views using </w:t>
      </w:r>
      <w:r w:rsidRPr="001047E0">
        <w:rPr>
          <w:rStyle w:val="Strong"/>
          <w:rFonts w:ascii="Arial" w:hAnsi="Arial" w:cs="Arial"/>
          <w:sz w:val="20"/>
        </w:rPr>
        <w:t>Elasticsearch/OpenSearch</w:t>
      </w:r>
      <w:r w:rsidRPr="001047E0">
        <w:rPr>
          <w:rFonts w:ascii="Arial" w:hAnsi="Arial" w:cs="Arial"/>
          <w:sz w:val="20"/>
        </w:rPr>
        <w:t xml:space="preserve"> integrations for fast filtering and relevance-based retrieval on large datasets.</w:t>
      </w:r>
    </w:p>
    <w:p w:rsidR="001047E0" w:rsidRDefault="001047E0" w:rsidP="001047E0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Enabled reporting pipelines by emitting events into analytics consumers, supporting </w:t>
      </w:r>
      <w:r w:rsidRPr="001047E0">
        <w:rPr>
          <w:rStyle w:val="Strong"/>
          <w:rFonts w:ascii="Arial" w:hAnsi="Arial" w:cs="Arial"/>
          <w:sz w:val="20"/>
        </w:rPr>
        <w:t>Redshift/BigQuery</w:t>
      </w:r>
      <w:r w:rsidRPr="001047E0">
        <w:rPr>
          <w:rFonts w:ascii="Arial" w:hAnsi="Arial" w:cs="Arial"/>
          <w:sz w:val="20"/>
        </w:rPr>
        <w:t xml:space="preserve"> exposure without overloading OLTP stores.</w:t>
      </w:r>
    </w:p>
    <w:p w:rsidR="001047E0" w:rsidRPr="001047E0" w:rsidRDefault="001047E0" w:rsidP="001047E0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>Improved regression coverage with focused unit and integration tests, reducing production defects in critical API workflows.</w:t>
      </w:r>
    </w:p>
    <w:p w:rsidR="000D5D4C" w:rsidRDefault="009C496F">
      <w:pPr>
        <w:pBdr>
          <w:bottom w:val="dashed" w:sz="4" w:space="0" w:color="CFD2CD"/>
        </w:pBdr>
        <w:spacing w:after="120"/>
      </w:pPr>
      <w:r>
        <w:t xml:space="preserve"> </w:t>
      </w:r>
    </w:p>
    <w:p w:rsidR="000D5D4C" w:rsidRDefault="009C496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0D5D4C" w:rsidRDefault="009C496F"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</w:p>
    <w:p w:rsidR="000D5D4C" w:rsidRDefault="009C496F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1047E0" w:rsidRPr="001047E0" w:rsidRDefault="001047E0" w:rsidP="001047E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Built and maintained backend modules in </w:t>
      </w:r>
      <w:r w:rsidRPr="001047E0">
        <w:rPr>
          <w:rStyle w:val="Strong"/>
          <w:rFonts w:ascii="Arial" w:hAnsi="Arial" w:cs="Arial"/>
          <w:sz w:val="20"/>
        </w:rPr>
        <w:t>C#/.NET</w:t>
      </w:r>
      <w:r w:rsidRPr="001047E0">
        <w:rPr>
          <w:rFonts w:ascii="Arial" w:hAnsi="Arial" w:cs="Arial"/>
          <w:sz w:val="20"/>
        </w:rPr>
        <w:t>, supporting internal business systems and client-facing workflows with multi-user concurrency needs.</w:t>
      </w:r>
    </w:p>
    <w:p w:rsidR="001047E0" w:rsidRPr="001047E0" w:rsidRDefault="001047E0" w:rsidP="001047E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>Implemented service-layer business rules with clean separation between domain logic, data access, and integration adapters to keep changes localized and safe.</w:t>
      </w:r>
    </w:p>
    <w:p w:rsidR="001047E0" w:rsidRPr="001047E0" w:rsidRDefault="001047E0" w:rsidP="001047E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Designed relational schemas and reporting queries across </w:t>
      </w:r>
      <w:r w:rsidRPr="001047E0">
        <w:rPr>
          <w:rStyle w:val="Strong"/>
          <w:rFonts w:ascii="Arial" w:hAnsi="Arial" w:cs="Arial"/>
          <w:sz w:val="20"/>
        </w:rPr>
        <w:t>SQL Server</w:t>
      </w:r>
      <w:r w:rsidRPr="001047E0">
        <w:rPr>
          <w:rFonts w:ascii="Arial" w:hAnsi="Arial" w:cs="Arial"/>
          <w:sz w:val="20"/>
        </w:rPr>
        <w:t xml:space="preserve"> and </w:t>
      </w:r>
      <w:r w:rsidRPr="001047E0">
        <w:rPr>
          <w:rStyle w:val="Strong"/>
          <w:rFonts w:ascii="Arial" w:hAnsi="Arial" w:cs="Arial"/>
          <w:sz w:val="20"/>
        </w:rPr>
        <w:t>MySQL</w:t>
      </w:r>
      <w:r w:rsidRPr="001047E0">
        <w:rPr>
          <w:rFonts w:ascii="Arial" w:hAnsi="Arial" w:cs="Arial"/>
          <w:sz w:val="20"/>
        </w:rPr>
        <w:t>, improving data consistency and enabling operational dashboards.</w:t>
      </w:r>
    </w:p>
    <w:p w:rsidR="001047E0" w:rsidRPr="001047E0" w:rsidRDefault="001047E0" w:rsidP="001047E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>Improved performance through indexing, query rewrites, and transaction scope tuning, reducing lock contention in high-write workloads.</w:t>
      </w:r>
    </w:p>
    <w:p w:rsidR="001047E0" w:rsidRPr="001047E0" w:rsidRDefault="001047E0" w:rsidP="001047E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>Added asynchronous job handling for batch operations using worker-style patterns, preventing imports/exports from degrading interactive request latency.</w:t>
      </w:r>
    </w:p>
    <w:p w:rsidR="001047E0" w:rsidRPr="001047E0" w:rsidRDefault="001047E0" w:rsidP="001047E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Supported caching patterns using </w:t>
      </w:r>
      <w:r w:rsidRPr="001047E0">
        <w:rPr>
          <w:rStyle w:val="Strong"/>
          <w:rFonts w:ascii="Arial" w:hAnsi="Arial" w:cs="Arial"/>
          <w:sz w:val="20"/>
        </w:rPr>
        <w:t>Redis-style</w:t>
      </w:r>
      <w:r w:rsidRPr="001047E0">
        <w:rPr>
          <w:rFonts w:ascii="Arial" w:hAnsi="Arial" w:cs="Arial"/>
          <w:sz w:val="20"/>
        </w:rPr>
        <w:t xml:space="preserve"> approaches to reduce repeated computation and stabilize read-heavy endpoints.</w:t>
      </w:r>
    </w:p>
    <w:p w:rsidR="001047E0" w:rsidRPr="001047E0" w:rsidRDefault="001047E0" w:rsidP="001047E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>Implemented foundational security patterns including least-privilege access, server-side validation, and role checks to protect sensitive data.</w:t>
      </w:r>
    </w:p>
    <w:p w:rsidR="001047E0" w:rsidRPr="001047E0" w:rsidRDefault="001047E0" w:rsidP="001047E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>Assisted deployments and environment configuration, learning rollback discipline and operational readiness practices.</w:t>
      </w:r>
    </w:p>
    <w:p w:rsidR="001047E0" w:rsidRPr="001047E0" w:rsidRDefault="001047E0" w:rsidP="001047E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>Diagnosed and resolved production defects through logs, stack traces, and reproducible test cases, improving mean time to recovery.</w:t>
      </w:r>
    </w:p>
    <w:p w:rsidR="001047E0" w:rsidRDefault="001047E0" w:rsidP="001047E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>As an intern, delivered targeted fixes and utilities under senior guidance, developing strong habits around code review and debugging.</w:t>
      </w:r>
    </w:p>
    <w:p w:rsidR="001047E0" w:rsidRPr="001047E0" w:rsidRDefault="001047E0" w:rsidP="001047E0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1047E0">
        <w:rPr>
          <w:rFonts w:ascii="Arial" w:hAnsi="Arial" w:cs="Arial"/>
          <w:sz w:val="20"/>
        </w:rPr>
        <w:t xml:space="preserve">Established a strong baseline in </w:t>
      </w:r>
      <w:r w:rsidRPr="001047E0">
        <w:rPr>
          <w:rStyle w:val="Strong"/>
          <w:rFonts w:ascii="Arial" w:hAnsi="Arial" w:cs="Arial"/>
          <w:sz w:val="20"/>
        </w:rPr>
        <w:t>object-oriented design</w:t>
      </w:r>
      <w:r w:rsidRPr="001047E0">
        <w:rPr>
          <w:rFonts w:ascii="Arial" w:hAnsi="Arial" w:cs="Arial"/>
          <w:sz w:val="20"/>
        </w:rPr>
        <w:t xml:space="preserve"> and maintainable coding practices, enabling later ownership of complex services.</w:t>
      </w:r>
    </w:p>
    <w:p w:rsidR="000D5D4C" w:rsidRDefault="000D5D4C">
      <w:pPr>
        <w:spacing w:after="80"/>
      </w:pPr>
    </w:p>
    <w:p w:rsidR="000D5D4C" w:rsidRDefault="009C496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0D5D4C" w:rsidRDefault="009C496F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0D5D4C" w:rsidRDefault="009C496F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0D5D4C" w:rsidRDefault="009C496F">
      <w:r>
        <w:rPr>
          <w:rFonts w:ascii="Arial" w:eastAsia="Arial" w:hAnsi="Arial" w:cs="Arial"/>
          <w:color w:val="4B5563"/>
          <w:sz w:val="19"/>
          <w:szCs w:val="19"/>
        </w:rPr>
        <w:t>2009 - 2013</w:t>
      </w:r>
    </w:p>
    <w:p w:rsidR="000D5D4C" w:rsidRDefault="000D5D4C">
      <w:pPr>
        <w:spacing w:after="80"/>
      </w:pPr>
    </w:p>
    <w:p w:rsidR="001047E0" w:rsidRDefault="001047E0" w:rsidP="001047E0">
      <w:pPr>
        <w:pStyle w:val="ListParagraph"/>
        <w:numPr>
          <w:ilvl w:val="0"/>
          <w:numId w:val="11"/>
        </w:numPr>
        <w:spacing w:after="80"/>
        <w:rPr>
          <w:rFonts w:ascii="Arial" w:hAnsi="Arial" w:cs="Arial"/>
        </w:rPr>
      </w:pPr>
      <w:r w:rsidRPr="001047E0">
        <w:rPr>
          <w:rFonts w:ascii="Arial" w:hAnsi="Arial" w:cs="Arial"/>
        </w:rPr>
        <w:t xml:space="preserve">Completed coursework emphasizing </w:t>
      </w:r>
      <w:r w:rsidRPr="001047E0">
        <w:rPr>
          <w:rStyle w:val="Strong"/>
          <w:rFonts w:ascii="Arial" w:hAnsi="Arial" w:cs="Arial"/>
        </w:rPr>
        <w:t>software engineering fundamentals</w:t>
      </w:r>
      <w:r w:rsidRPr="001047E0">
        <w:rPr>
          <w:rFonts w:ascii="Arial" w:hAnsi="Arial" w:cs="Arial"/>
        </w:rPr>
        <w:t xml:space="preserve">, </w:t>
      </w:r>
      <w:r w:rsidRPr="001047E0">
        <w:rPr>
          <w:rStyle w:val="Strong"/>
          <w:rFonts w:ascii="Arial" w:hAnsi="Arial" w:cs="Arial"/>
        </w:rPr>
        <w:t>data structures</w:t>
      </w:r>
      <w:r w:rsidRPr="001047E0">
        <w:rPr>
          <w:rFonts w:ascii="Arial" w:hAnsi="Arial" w:cs="Arial"/>
        </w:rPr>
        <w:t xml:space="preserve">, and </w:t>
      </w:r>
      <w:r w:rsidRPr="001047E0">
        <w:rPr>
          <w:rStyle w:val="Strong"/>
          <w:rFonts w:ascii="Arial" w:hAnsi="Arial" w:cs="Arial"/>
        </w:rPr>
        <w:t>database-backed application design</w:t>
      </w:r>
      <w:r w:rsidRPr="001047E0">
        <w:rPr>
          <w:rFonts w:ascii="Arial" w:hAnsi="Arial" w:cs="Arial"/>
        </w:rPr>
        <w:t xml:space="preserve">, providing a strong foundation for owning </w:t>
      </w:r>
      <w:r w:rsidRPr="001047E0">
        <w:rPr>
          <w:rStyle w:val="Strong"/>
          <w:rFonts w:ascii="Arial" w:hAnsi="Arial" w:cs="Arial"/>
        </w:rPr>
        <w:t>production backend systems</w:t>
      </w:r>
      <w:r w:rsidRPr="001047E0">
        <w:rPr>
          <w:rFonts w:ascii="Arial" w:hAnsi="Arial" w:cs="Arial"/>
        </w:rPr>
        <w:t xml:space="preserve"> end-to-end.</w:t>
      </w:r>
    </w:p>
    <w:p w:rsidR="001047E0" w:rsidRDefault="001047E0" w:rsidP="001047E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PROJECTS</w:t>
      </w:r>
    </w:p>
    <w:p w:rsidR="001047E0" w:rsidRPr="001047E0" w:rsidRDefault="001047E0" w:rsidP="001047E0">
      <w:pPr>
        <w:pStyle w:val="Heading3"/>
        <w:numPr>
          <w:ilvl w:val="0"/>
          <w:numId w:val="12"/>
        </w:numPr>
        <w:jc w:val="both"/>
        <w:rPr>
          <w:rFonts w:ascii="Arial" w:hAnsi="Arial" w:cs="Arial"/>
          <w:color w:val="000000" w:themeColor="text1"/>
          <w:sz w:val="20"/>
        </w:rPr>
      </w:pPr>
      <w:r w:rsidRPr="001047E0">
        <w:rPr>
          <w:rStyle w:val="Strong"/>
          <w:rFonts w:ascii="Arial" w:hAnsi="Arial" w:cs="Arial"/>
          <w:bCs w:val="0"/>
          <w:color w:val="000000" w:themeColor="text1"/>
          <w:sz w:val="20"/>
        </w:rPr>
        <w:t>Event-Driven API Orchestration Platform</w:t>
      </w:r>
    </w:p>
    <w:p w:rsidR="001047E0" w:rsidRPr="001047E0" w:rsidRDefault="001047E0" w:rsidP="001047E0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color w:val="000000" w:themeColor="text1"/>
          <w:sz w:val="20"/>
        </w:rPr>
      </w:pPr>
      <w:r w:rsidRPr="001047E0">
        <w:rPr>
          <w:rFonts w:ascii="Arial" w:hAnsi="Arial" w:cs="Arial"/>
          <w:color w:val="000000" w:themeColor="text1"/>
          <w:sz w:val="20"/>
        </w:rPr>
        <w:t xml:space="preserve">Built a workflow platform where the API layer stayed responsive while work executed asynchronously through </w:t>
      </w:r>
      <w:r w:rsidRPr="001047E0">
        <w:rPr>
          <w:rStyle w:val="Strong"/>
          <w:rFonts w:ascii="Arial" w:hAnsi="Arial" w:cs="Arial"/>
          <w:color w:val="000000" w:themeColor="text1"/>
          <w:sz w:val="20"/>
        </w:rPr>
        <w:t>AWS SQS/SNS</w:t>
      </w:r>
      <w:r w:rsidRPr="001047E0">
        <w:rPr>
          <w:rFonts w:ascii="Arial" w:hAnsi="Arial" w:cs="Arial"/>
          <w:color w:val="000000" w:themeColor="text1"/>
          <w:sz w:val="20"/>
        </w:rPr>
        <w:t xml:space="preserve"> and </w:t>
      </w:r>
      <w:r w:rsidRPr="001047E0">
        <w:rPr>
          <w:rStyle w:val="Strong"/>
          <w:rFonts w:ascii="Arial" w:hAnsi="Arial" w:cs="Arial"/>
          <w:color w:val="000000" w:themeColor="text1"/>
          <w:sz w:val="20"/>
        </w:rPr>
        <w:t>EventBridge</w:t>
      </w:r>
      <w:r w:rsidRPr="001047E0">
        <w:rPr>
          <w:rFonts w:ascii="Arial" w:hAnsi="Arial" w:cs="Arial"/>
          <w:color w:val="000000" w:themeColor="text1"/>
          <w:sz w:val="20"/>
        </w:rPr>
        <w:t xml:space="preserve">. Implemented </w:t>
      </w:r>
      <w:r w:rsidRPr="001047E0">
        <w:rPr>
          <w:rStyle w:val="Strong"/>
          <w:rFonts w:ascii="Arial" w:hAnsi="Arial" w:cs="Arial"/>
          <w:color w:val="000000" w:themeColor="text1"/>
          <w:sz w:val="20"/>
        </w:rPr>
        <w:t>idempotency</w:t>
      </w:r>
      <w:r w:rsidRPr="001047E0">
        <w:rPr>
          <w:rFonts w:ascii="Arial" w:hAnsi="Arial" w:cs="Arial"/>
          <w:color w:val="000000" w:themeColor="text1"/>
          <w:sz w:val="20"/>
        </w:rPr>
        <w:t xml:space="preserve">, retry policies, and dead-letter handling for replay-safe processing, and coordinated multi-stage execution using </w:t>
      </w:r>
      <w:r w:rsidRPr="001047E0">
        <w:rPr>
          <w:rStyle w:val="Strong"/>
          <w:rFonts w:ascii="Arial" w:hAnsi="Arial" w:cs="Arial"/>
          <w:color w:val="000000" w:themeColor="text1"/>
          <w:sz w:val="20"/>
        </w:rPr>
        <w:t>Step Functions</w:t>
      </w:r>
      <w:r w:rsidRPr="001047E0">
        <w:rPr>
          <w:rFonts w:ascii="Arial" w:hAnsi="Arial" w:cs="Arial"/>
          <w:color w:val="000000" w:themeColor="text1"/>
          <w:sz w:val="20"/>
        </w:rPr>
        <w:t xml:space="preserve"> where strict ordering was required. Added end-to-end tracing with </w:t>
      </w:r>
      <w:r w:rsidRPr="001047E0">
        <w:rPr>
          <w:rStyle w:val="Strong"/>
          <w:rFonts w:ascii="Arial" w:hAnsi="Arial" w:cs="Arial"/>
          <w:color w:val="000000" w:themeColor="text1"/>
          <w:sz w:val="20"/>
        </w:rPr>
        <w:t>OpenTelemetry</w:t>
      </w:r>
      <w:r w:rsidRPr="001047E0">
        <w:rPr>
          <w:rFonts w:ascii="Arial" w:hAnsi="Arial" w:cs="Arial"/>
          <w:color w:val="000000" w:themeColor="text1"/>
          <w:sz w:val="20"/>
        </w:rPr>
        <w:t xml:space="preserve"> and dashboards in </w:t>
      </w:r>
      <w:r w:rsidRPr="001047E0">
        <w:rPr>
          <w:rStyle w:val="Strong"/>
          <w:rFonts w:ascii="Arial" w:hAnsi="Arial" w:cs="Arial"/>
          <w:color w:val="000000" w:themeColor="text1"/>
          <w:sz w:val="20"/>
        </w:rPr>
        <w:t>Datadog/Grafana</w:t>
      </w:r>
      <w:r w:rsidRPr="001047E0">
        <w:rPr>
          <w:rFonts w:ascii="Arial" w:hAnsi="Arial" w:cs="Arial"/>
          <w:color w:val="000000" w:themeColor="text1"/>
          <w:sz w:val="20"/>
        </w:rPr>
        <w:t>, enabling rapid root-cause isolation across API, workers, and database operations.</w:t>
      </w:r>
    </w:p>
    <w:p w:rsidR="001047E0" w:rsidRPr="001047E0" w:rsidRDefault="001047E0" w:rsidP="001047E0">
      <w:pPr>
        <w:pStyle w:val="Heading3"/>
        <w:numPr>
          <w:ilvl w:val="0"/>
          <w:numId w:val="12"/>
        </w:numPr>
        <w:jc w:val="both"/>
        <w:rPr>
          <w:rFonts w:ascii="Arial" w:hAnsi="Arial" w:cs="Arial"/>
          <w:color w:val="000000" w:themeColor="text1"/>
          <w:sz w:val="20"/>
        </w:rPr>
      </w:pPr>
      <w:r w:rsidRPr="001047E0">
        <w:rPr>
          <w:rStyle w:val="Strong"/>
          <w:rFonts w:ascii="Arial" w:hAnsi="Arial" w:cs="Arial"/>
          <w:bCs w:val="0"/>
          <w:color w:val="000000" w:themeColor="text1"/>
          <w:sz w:val="20"/>
        </w:rPr>
        <w:t>Secure Multi-Tenant REST API Foundation</w:t>
      </w:r>
    </w:p>
    <w:p w:rsidR="001047E0" w:rsidRPr="001047E0" w:rsidRDefault="001047E0" w:rsidP="001047E0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color w:val="000000" w:themeColor="text1"/>
          <w:sz w:val="20"/>
        </w:rPr>
      </w:pPr>
      <w:r w:rsidRPr="001047E0">
        <w:rPr>
          <w:rFonts w:ascii="Arial" w:hAnsi="Arial" w:cs="Arial"/>
          <w:color w:val="000000" w:themeColor="text1"/>
          <w:sz w:val="20"/>
        </w:rPr>
        <w:t xml:space="preserve">Designed a hardened service baseline using </w:t>
      </w:r>
      <w:r w:rsidRPr="001047E0">
        <w:rPr>
          <w:rStyle w:val="Strong"/>
          <w:rFonts w:ascii="Arial" w:hAnsi="Arial" w:cs="Arial"/>
          <w:color w:val="000000" w:themeColor="text1"/>
          <w:sz w:val="20"/>
        </w:rPr>
        <w:t>OAuth2/OpenID Connect</w:t>
      </w:r>
      <w:r w:rsidRPr="001047E0">
        <w:rPr>
          <w:rFonts w:ascii="Arial" w:hAnsi="Arial" w:cs="Arial"/>
          <w:color w:val="000000" w:themeColor="text1"/>
          <w:sz w:val="20"/>
        </w:rPr>
        <w:t xml:space="preserve">, </w:t>
      </w:r>
      <w:r w:rsidRPr="001047E0">
        <w:rPr>
          <w:rStyle w:val="Strong"/>
          <w:rFonts w:ascii="Arial" w:hAnsi="Arial" w:cs="Arial"/>
          <w:color w:val="000000" w:themeColor="text1"/>
          <w:sz w:val="20"/>
        </w:rPr>
        <w:t>JWT</w:t>
      </w:r>
      <w:r w:rsidRPr="001047E0">
        <w:rPr>
          <w:rFonts w:ascii="Arial" w:hAnsi="Arial" w:cs="Arial"/>
          <w:color w:val="000000" w:themeColor="text1"/>
          <w:sz w:val="20"/>
        </w:rPr>
        <w:t xml:space="preserve">, and enforced </w:t>
      </w:r>
      <w:r w:rsidRPr="001047E0">
        <w:rPr>
          <w:rStyle w:val="Strong"/>
          <w:rFonts w:ascii="Arial" w:hAnsi="Arial" w:cs="Arial"/>
          <w:color w:val="000000" w:themeColor="text1"/>
          <w:sz w:val="20"/>
        </w:rPr>
        <w:t>RBAC/ABAC</w:t>
      </w:r>
      <w:r w:rsidRPr="001047E0">
        <w:rPr>
          <w:rFonts w:ascii="Arial" w:hAnsi="Arial" w:cs="Arial"/>
          <w:color w:val="000000" w:themeColor="text1"/>
          <w:sz w:val="20"/>
        </w:rPr>
        <w:t xml:space="preserve"> at both HTTP and domain layers, including </w:t>
      </w:r>
      <w:r w:rsidRPr="001047E0">
        <w:rPr>
          <w:rStyle w:val="Strong"/>
          <w:rFonts w:ascii="Arial" w:hAnsi="Arial" w:cs="Arial"/>
          <w:color w:val="000000" w:themeColor="text1"/>
          <w:sz w:val="20"/>
        </w:rPr>
        <w:t>audit logging</w:t>
      </w:r>
      <w:r w:rsidRPr="001047E0">
        <w:rPr>
          <w:rFonts w:ascii="Arial" w:hAnsi="Arial" w:cs="Arial"/>
          <w:color w:val="000000" w:themeColor="text1"/>
          <w:sz w:val="20"/>
        </w:rPr>
        <w:t xml:space="preserve"> and rate limiting. Standardized pagination/filtering/sorting, structured error models, and correlation IDs so teams could ship new endpoints without fragmenting API behavior.</w:t>
      </w:r>
    </w:p>
    <w:p w:rsidR="001047E0" w:rsidRPr="001047E0" w:rsidRDefault="001047E0" w:rsidP="001047E0">
      <w:pPr>
        <w:pStyle w:val="Heading3"/>
        <w:numPr>
          <w:ilvl w:val="0"/>
          <w:numId w:val="12"/>
        </w:numPr>
        <w:jc w:val="both"/>
        <w:rPr>
          <w:rFonts w:ascii="Arial" w:hAnsi="Arial" w:cs="Arial"/>
          <w:color w:val="000000" w:themeColor="text1"/>
          <w:sz w:val="20"/>
        </w:rPr>
      </w:pPr>
      <w:r w:rsidRPr="001047E0">
        <w:rPr>
          <w:rStyle w:val="Strong"/>
          <w:rFonts w:ascii="Arial" w:hAnsi="Arial" w:cs="Arial"/>
          <w:bCs w:val="0"/>
          <w:color w:val="000000" w:themeColor="text1"/>
          <w:sz w:val="20"/>
        </w:rPr>
        <w:t>Search + Analytics Export Pipeline</w:t>
      </w:r>
    </w:p>
    <w:p w:rsidR="001047E0" w:rsidRPr="001047E0" w:rsidRDefault="001047E0" w:rsidP="001047E0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color w:val="000000" w:themeColor="text1"/>
          <w:sz w:val="20"/>
        </w:rPr>
      </w:pPr>
      <w:r w:rsidRPr="001047E0">
        <w:rPr>
          <w:rFonts w:ascii="Arial" w:hAnsi="Arial" w:cs="Arial"/>
          <w:color w:val="000000" w:themeColor="text1"/>
          <w:sz w:val="20"/>
        </w:rPr>
        <w:t xml:space="preserve">Implemented search experiences using </w:t>
      </w:r>
      <w:r w:rsidRPr="001047E0">
        <w:rPr>
          <w:rStyle w:val="Strong"/>
          <w:rFonts w:ascii="Arial" w:hAnsi="Arial" w:cs="Arial"/>
          <w:color w:val="000000" w:themeColor="text1"/>
          <w:sz w:val="20"/>
        </w:rPr>
        <w:t>Elasticsearch/OpenSearch</w:t>
      </w:r>
      <w:r w:rsidRPr="001047E0">
        <w:rPr>
          <w:rFonts w:ascii="Arial" w:hAnsi="Arial" w:cs="Arial"/>
          <w:color w:val="000000" w:themeColor="text1"/>
          <w:sz w:val="20"/>
        </w:rPr>
        <w:t xml:space="preserve"> for fast filtering across large datasets and introduced export pipelines feeding analytical consumers with </w:t>
      </w:r>
      <w:r w:rsidRPr="001047E0">
        <w:rPr>
          <w:rStyle w:val="Strong"/>
          <w:rFonts w:ascii="Arial" w:hAnsi="Arial" w:cs="Arial"/>
          <w:color w:val="000000" w:themeColor="text1"/>
          <w:sz w:val="20"/>
        </w:rPr>
        <w:t>Redshift/BigQuery</w:t>
      </w:r>
      <w:r w:rsidRPr="001047E0">
        <w:rPr>
          <w:rFonts w:ascii="Arial" w:hAnsi="Arial" w:cs="Arial"/>
          <w:color w:val="000000" w:themeColor="text1"/>
          <w:sz w:val="20"/>
        </w:rPr>
        <w:t xml:space="preserve"> exposure. Ensured correctness through schema discipline, traceable lineage, and operational alerts when export lag or failures exceeded agreed thresholds.</w:t>
      </w:r>
    </w:p>
    <w:p w:rsidR="001047E0" w:rsidRPr="001047E0" w:rsidRDefault="001047E0" w:rsidP="001047E0">
      <w:pPr>
        <w:spacing w:after="80"/>
        <w:rPr>
          <w:rFonts w:ascii="Arial" w:hAnsi="Arial" w:cs="Arial"/>
        </w:rPr>
      </w:pPr>
    </w:p>
    <w:sectPr w:rsidR="001047E0" w:rsidRPr="001047E0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C04A6"/>
    <w:multiLevelType w:val="hybridMultilevel"/>
    <w:tmpl w:val="1B8AEB7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4435CF5"/>
    <w:multiLevelType w:val="hybridMultilevel"/>
    <w:tmpl w:val="CE202A9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A4A0F76"/>
    <w:multiLevelType w:val="hybridMultilevel"/>
    <w:tmpl w:val="C3F8819A"/>
    <w:lvl w:ilvl="0" w:tplc="E98428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334750"/>
    <w:multiLevelType w:val="hybridMultilevel"/>
    <w:tmpl w:val="0E7C2B2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788769C"/>
    <w:multiLevelType w:val="hybridMultilevel"/>
    <w:tmpl w:val="17C67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8E5357"/>
    <w:multiLevelType w:val="hybridMultilevel"/>
    <w:tmpl w:val="D97C0EC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9D04307"/>
    <w:multiLevelType w:val="hybridMultilevel"/>
    <w:tmpl w:val="F926C374"/>
    <w:lvl w:ilvl="0" w:tplc="92D0B99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AF354C"/>
    <w:multiLevelType w:val="hybridMultilevel"/>
    <w:tmpl w:val="A8E29050"/>
    <w:lvl w:ilvl="0" w:tplc="1B0A90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BA203D"/>
    <w:multiLevelType w:val="hybridMultilevel"/>
    <w:tmpl w:val="E4EAAAB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2B83D15"/>
    <w:multiLevelType w:val="hybridMultilevel"/>
    <w:tmpl w:val="F9F00D5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9D52D66"/>
    <w:multiLevelType w:val="hybridMultilevel"/>
    <w:tmpl w:val="C78CBB6E"/>
    <w:lvl w:ilvl="0" w:tplc="1B0A90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3228E8"/>
    <w:multiLevelType w:val="hybridMultilevel"/>
    <w:tmpl w:val="F618AFCC"/>
    <w:lvl w:ilvl="0" w:tplc="AD24EDAE">
      <w:start w:val="1"/>
      <w:numFmt w:val="bullet"/>
      <w:lvlText w:val="●"/>
      <w:lvlJc w:val="left"/>
      <w:pPr>
        <w:ind w:left="720" w:hanging="360"/>
      </w:pPr>
    </w:lvl>
    <w:lvl w:ilvl="1" w:tplc="CB284FB4">
      <w:start w:val="1"/>
      <w:numFmt w:val="bullet"/>
      <w:lvlText w:val="○"/>
      <w:lvlJc w:val="left"/>
      <w:pPr>
        <w:ind w:left="1440" w:hanging="360"/>
      </w:pPr>
    </w:lvl>
    <w:lvl w:ilvl="2" w:tplc="03DA0C0E">
      <w:start w:val="1"/>
      <w:numFmt w:val="bullet"/>
      <w:lvlText w:val="■"/>
      <w:lvlJc w:val="left"/>
      <w:pPr>
        <w:ind w:left="2160" w:hanging="360"/>
      </w:pPr>
    </w:lvl>
    <w:lvl w:ilvl="3" w:tplc="FB385140">
      <w:start w:val="1"/>
      <w:numFmt w:val="bullet"/>
      <w:lvlText w:val="●"/>
      <w:lvlJc w:val="left"/>
      <w:pPr>
        <w:ind w:left="2880" w:hanging="360"/>
      </w:pPr>
    </w:lvl>
    <w:lvl w:ilvl="4" w:tplc="949ED732">
      <w:start w:val="1"/>
      <w:numFmt w:val="bullet"/>
      <w:lvlText w:val="○"/>
      <w:lvlJc w:val="left"/>
      <w:pPr>
        <w:ind w:left="3600" w:hanging="360"/>
      </w:pPr>
    </w:lvl>
    <w:lvl w:ilvl="5" w:tplc="26B8D5C8">
      <w:start w:val="1"/>
      <w:numFmt w:val="bullet"/>
      <w:lvlText w:val="■"/>
      <w:lvlJc w:val="left"/>
      <w:pPr>
        <w:ind w:left="4320" w:hanging="360"/>
      </w:pPr>
    </w:lvl>
    <w:lvl w:ilvl="6" w:tplc="D56ABC02">
      <w:start w:val="1"/>
      <w:numFmt w:val="bullet"/>
      <w:lvlText w:val="●"/>
      <w:lvlJc w:val="left"/>
      <w:pPr>
        <w:ind w:left="5040" w:hanging="360"/>
      </w:pPr>
    </w:lvl>
    <w:lvl w:ilvl="7" w:tplc="09F09C66">
      <w:start w:val="1"/>
      <w:numFmt w:val="bullet"/>
      <w:lvlText w:val="●"/>
      <w:lvlJc w:val="left"/>
      <w:pPr>
        <w:ind w:left="5760" w:hanging="360"/>
      </w:pPr>
    </w:lvl>
    <w:lvl w:ilvl="8" w:tplc="70F61D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1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2"/>
  </w:num>
  <w:num w:numId="7">
    <w:abstractNumId w:val="5"/>
  </w:num>
  <w:num w:numId="8">
    <w:abstractNumId w:val="9"/>
  </w:num>
  <w:num w:numId="9">
    <w:abstractNumId w:val="10"/>
  </w:num>
  <w:num w:numId="10">
    <w:abstractNumId w:val="7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0D5D4C"/>
    <w:rsid w:val="000D5D4C"/>
    <w:rsid w:val="001047E0"/>
    <w:rsid w:val="00225FB7"/>
    <w:rsid w:val="009C496F"/>
    <w:rsid w:val="00BE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E2EDF"/>
    <w:rPr>
      <w:b/>
      <w:bCs/>
    </w:rPr>
  </w:style>
  <w:style w:type="paragraph" w:styleId="NormalWeb">
    <w:name w:val="Normal (Web)"/>
    <w:basedOn w:val="Normal"/>
    <w:uiPriority w:val="99"/>
    <w:unhideWhenUsed/>
    <w:rsid w:val="001047E0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E2EDF"/>
    <w:rPr>
      <w:b/>
      <w:bCs/>
    </w:rPr>
  </w:style>
  <w:style w:type="paragraph" w:styleId="NormalWeb">
    <w:name w:val="Normal (Web)"/>
    <w:basedOn w:val="Normal"/>
    <w:uiPriority w:val="99"/>
    <w:unhideWhenUsed/>
    <w:rsid w:val="001047E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32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1406</Words>
  <Characters>8019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7</cp:revision>
  <dcterms:created xsi:type="dcterms:W3CDTF">2026-01-27T02:07:00Z</dcterms:created>
  <dcterms:modified xsi:type="dcterms:W3CDTF">2026-02-22T15:19:00Z</dcterms:modified>
</cp:coreProperties>
</file>