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linkedin.com/in/darius-petrauskas-3a626138a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building high-performance, real-time, and scalable systems across backend and cloud-native environments, with a strong focus on low-latency architectures, event-driven design, and highly reliable production delivery. Experienced in Elixir/OTP and BEAM-based concurrency, distributed systems patterns, and API platforms that serve interactive clients at scale. Proven ability to own complex codebases end-to-end, collaborate closely with product and design, and ship features used by thousands of concurrent users. Strong architectural judgment, performance tuning mindset, and deep experience designing observability, reliability, and deployment practices that keep critical systems stable under load.</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Architected Elixir/Phoenix services for real-time product surfaces, using OTP supervision design to keep latency stable while sustaining high fan-out updates during peak interactive traffic windows.</w:t>
      </w:r>
    </w:p>
    <w:p>
      <w:pPr>
        <w:spacing w:after="40"/>
        <w:ind w:left="240"/>
        <w:jc w:val="both"/>
      </w:pPr>
      <w:r>
        <w:rPr>
          <w:rFonts w:ascii="Arial" w:cs="Arial" w:eastAsia="Arial" w:hAnsi="Arial"/>
          <w:b w:val="false"/>
          <w:bCs w:val="false"/>
          <w:i w:val="false"/>
          <w:iCs w:val="false"/>
          <w:color w:val="3F3F3F"/>
          <w:sz w:val="19"/>
          <w:szCs w:val="19"/>
        </w:rPr>
        <w:t xml:space="preserve">- Implemented Phoenix Channels and PubSub topologies that reduced redundant client polling, improved perceived responsiveness, and provided predictable throughput under bursty connection churn and reconnect storms.</w:t>
      </w:r>
    </w:p>
    <w:p>
      <w:pPr>
        <w:spacing w:after="40"/>
        <w:ind w:left="240"/>
        <w:jc w:val="both"/>
      </w:pPr>
      <w:r>
        <w:rPr>
          <w:rFonts w:ascii="Arial" w:cs="Arial" w:eastAsia="Arial" w:hAnsi="Arial"/>
          <w:b w:val="false"/>
          <w:bCs w:val="false"/>
          <w:i w:val="false"/>
          <w:iCs w:val="false"/>
          <w:color w:val="3F3F3F"/>
          <w:sz w:val="19"/>
          <w:szCs w:val="19"/>
        </w:rPr>
        <w:t xml:space="preserve">- Designed Ecto schemas and migration strategy for multi-tenant data isolation, balancing query performance with operational safety through indexing, partitioning-friendly patterns, and strict migration rollbacks.</w:t>
      </w:r>
    </w:p>
    <w:p>
      <w:pPr>
        <w:spacing w:after="40"/>
        <w:ind w:left="240"/>
        <w:jc w:val="both"/>
      </w:pPr>
      <w:r>
        <w:rPr>
          <w:rFonts w:ascii="Arial" w:cs="Arial" w:eastAsia="Arial" w:hAnsi="Arial"/>
          <w:b w:val="false"/>
          <w:bCs w:val="false"/>
          <w:i w:val="false"/>
          <w:iCs w:val="false"/>
          <w:color w:val="3F3F3F"/>
          <w:sz w:val="19"/>
          <w:szCs w:val="19"/>
        </w:rPr>
        <w:t xml:space="preserve">- Built event-driven workflows with Oban for durable background processing, ensuring idempotent job execution, retry control, and clear dead-letter handling for externally-triggered business events.</w:t>
      </w:r>
    </w:p>
    <w:p>
      <w:pPr>
        <w:spacing w:after="40"/>
        <w:ind w:left="240"/>
        <w:jc w:val="both"/>
      </w:pPr>
      <w:r>
        <w:rPr>
          <w:rFonts w:ascii="Arial" w:cs="Arial" w:eastAsia="Arial" w:hAnsi="Arial"/>
          <w:b w:val="false"/>
          <w:bCs w:val="false"/>
          <w:i w:val="false"/>
          <w:iCs w:val="false"/>
          <w:color w:val="3F3F3F"/>
          <w:sz w:val="19"/>
          <w:szCs w:val="19"/>
        </w:rPr>
        <w:t xml:space="preserve">- Introduced Broadway-based ingestion for streaming events, applying backpressure controls and batch tuning so downstream services remained stable while processing high-volume analytics and notification signals.</w:t>
      </w:r>
    </w:p>
    <w:p>
      <w:pPr>
        <w:spacing w:after="40"/>
        <w:ind w:left="240"/>
        <w:jc w:val="both"/>
      </w:pPr>
      <w:r>
        <w:rPr>
          <w:rFonts w:ascii="Arial" w:cs="Arial" w:eastAsia="Arial" w:hAnsi="Arial"/>
          <w:b w:val="false"/>
          <w:bCs w:val="false"/>
          <w:i w:val="false"/>
          <w:iCs w:val="false"/>
          <w:color w:val="3F3F3F"/>
          <w:sz w:val="19"/>
          <w:szCs w:val="19"/>
        </w:rPr>
        <w:t xml:space="preserve">- Optimized critical request paths by profiling BEAM schedulers and memory behavior, reducing tail latency through better process lifecycles, bounded mailbox growth, and selective ETS caching of hot reads.</w:t>
      </w:r>
    </w:p>
    <w:p>
      <w:pPr>
        <w:spacing w:after="40"/>
        <w:ind w:left="240"/>
        <w:jc w:val="both"/>
      </w:pPr>
      <w:r>
        <w:rPr>
          <w:rFonts w:ascii="Arial" w:cs="Arial" w:eastAsia="Arial" w:hAnsi="Arial"/>
          <w:b w:val="false"/>
          <w:bCs w:val="false"/>
          <w:i w:val="false"/>
          <w:iCs w:val="false"/>
          <w:color w:val="3F3F3F"/>
          <w:sz w:val="19"/>
          <w:szCs w:val="19"/>
        </w:rPr>
        <w:t xml:space="preserve">- Delivered resilient API contracts for mobile and web clients, implementing versioning and compatibility practices that allowed frequent releases without breaking older client versions in the field.</w:t>
      </w:r>
    </w:p>
    <w:p>
      <w:pPr>
        <w:spacing w:after="40"/>
        <w:ind w:left="240"/>
        <w:jc w:val="both"/>
      </w:pPr>
      <w:r>
        <w:rPr>
          <w:rFonts w:ascii="Arial" w:cs="Arial" w:eastAsia="Arial" w:hAnsi="Arial"/>
          <w:b w:val="false"/>
          <w:bCs w:val="false"/>
          <w:i w:val="false"/>
          <w:iCs w:val="false"/>
          <w:color w:val="3F3F3F"/>
          <w:sz w:val="19"/>
          <w:szCs w:val="19"/>
        </w:rPr>
        <w:t xml:space="preserve">- Partnered with product and design to translate live interaction requirements into pragmatic technical milestones, aligning delivery sequencing with measurable user-impact metrics and operational risk limits.</w:t>
      </w:r>
    </w:p>
    <w:p>
      <w:pPr>
        <w:spacing w:after="40"/>
        <w:ind w:left="240"/>
        <w:jc w:val="both"/>
      </w:pPr>
      <w:r>
        <w:rPr>
          <w:rFonts w:ascii="Arial" w:cs="Arial" w:eastAsia="Arial" w:hAnsi="Arial"/>
          <w:b w:val="false"/>
          <w:bCs w:val="false"/>
          <w:i w:val="false"/>
          <w:iCs w:val="false"/>
          <w:color w:val="3F3F3F"/>
          <w:sz w:val="19"/>
          <w:szCs w:val="19"/>
        </w:rPr>
        <w:t xml:space="preserve">- Owned production reliability for core services by defining actionable dashboards and alert thresholds, tying service health to user-facing outcomes rather than noisy infrastructure-only indicators.</w:t>
      </w:r>
    </w:p>
    <w:p>
      <w:pPr>
        <w:spacing w:after="40"/>
        <w:ind w:left="240"/>
        <w:jc w:val="both"/>
      </w:pPr>
      <w:r>
        <w:rPr>
          <w:rFonts w:ascii="Arial" w:cs="Arial" w:eastAsia="Arial" w:hAnsi="Arial"/>
          <w:b w:val="false"/>
          <w:bCs w:val="false"/>
          <w:i w:val="false"/>
          <w:iCs w:val="false"/>
          <w:color w:val="3F3F3F"/>
          <w:sz w:val="19"/>
          <w:szCs w:val="19"/>
        </w:rPr>
        <w:t xml:space="preserve">- Improved operational safety by standardizing deployment runbooks and rollback procedures, ensuring releases remained boring even when changes touched concurrency-heavy paths and distributed messaging edges.</w:t>
      </w:r>
    </w:p>
    <w:p>
      <w:pPr>
        <w:spacing w:after="40"/>
        <w:ind w:left="240"/>
        <w:jc w:val="both"/>
      </w:pPr>
      <w:r>
        <w:rPr>
          <w:rFonts w:ascii="Arial" w:cs="Arial" w:eastAsia="Arial" w:hAnsi="Arial"/>
          <w:b w:val="false"/>
          <w:bCs w:val="false"/>
          <w:i w:val="false"/>
          <w:iCs w:val="false"/>
          <w:color w:val="3F3F3F"/>
          <w:sz w:val="19"/>
          <w:szCs w:val="19"/>
        </w:rPr>
        <w:t xml:space="preserve">- Led cross-team reviews for system boundaries and data contracts, preventing coupling drift and creating a shared language for events, payload schemas, and ownership across multiple teams.</w:t>
      </w:r>
    </w:p>
    <w:p>
      <w:pPr>
        <w:spacing w:after="40"/>
        <w:ind w:left="240"/>
        <w:jc w:val="both"/>
      </w:pPr>
      <w:r>
        <w:rPr>
          <w:rFonts w:ascii="Arial" w:cs="Arial" w:eastAsia="Arial" w:hAnsi="Arial"/>
          <w:b w:val="false"/>
          <w:bCs w:val="false"/>
          <w:i w:val="false"/>
          <w:iCs w:val="false"/>
          <w:color w:val="3F3F3F"/>
          <w:sz w:val="19"/>
          <w:szCs w:val="19"/>
        </w:rPr>
        <w:t xml:space="preserve">- Strengthened security posture by enforcing least-privilege access patterns, tightening input validation on public endpoints, and ensuring audit-friendly traceability for sensitive operational actions.</w:t>
      </w:r>
    </w:p>
    <w:p>
      <w:pPr>
        <w:spacing w:after="40"/>
        <w:ind w:left="240"/>
        <w:jc w:val="both"/>
      </w:pPr>
      <w:r>
        <w:rPr>
          <w:rFonts w:ascii="Arial" w:cs="Arial" w:eastAsia="Arial" w:hAnsi="Arial"/>
          <w:b w:val="false"/>
          <w:bCs w:val="false"/>
          <w:i w:val="false"/>
          <w:iCs w:val="false"/>
          <w:color w:val="3F3F3F"/>
          <w:sz w:val="19"/>
          <w:szCs w:val="19"/>
        </w:rPr>
        <w:t xml:space="preserve">- Implemented load testing and capacity modeling to validate concurrency ceilings, translating results into concrete scaling guidance and budget-aware infrastructure decisions for production environments.</w:t>
      </w:r>
    </w:p>
    <w:p>
      <w:pPr>
        <w:spacing w:after="40"/>
        <w:ind w:left="240"/>
        <w:jc w:val="both"/>
      </w:pPr>
      <w:r>
        <w:rPr>
          <w:rFonts w:ascii="Arial" w:cs="Arial" w:eastAsia="Arial" w:hAnsi="Arial"/>
          <w:b w:val="false"/>
          <w:bCs w:val="false"/>
          <w:i w:val="false"/>
          <w:iCs w:val="false"/>
          <w:color w:val="3F3F3F"/>
          <w:sz w:val="19"/>
          <w:szCs w:val="19"/>
        </w:rPr>
        <w:t xml:space="preserve">- Mentored engineers on OTP patterns and production debugging, using concrete incident retrospectives to teach decision-making around supervision strategies, timeouts, and failure isolation boundaries.</w:t>
      </w:r>
    </w:p>
    <w:p>
      <w:pPr>
        <w:spacing w:after="40"/>
        <w:ind w:left="240"/>
        <w:jc w:val="both"/>
      </w:pPr>
      <w:r>
        <w:rPr>
          <w:rFonts w:ascii="Arial" w:cs="Arial" w:eastAsia="Arial" w:hAnsi="Arial"/>
          <w:b w:val="false"/>
          <w:bCs w:val="false"/>
          <w:i w:val="false"/>
          <w:iCs w:val="false"/>
          <w:color w:val="3F3F3F"/>
          <w:sz w:val="19"/>
          <w:szCs w:val="19"/>
        </w:rPr>
        <w:t xml:space="preserve">- Coordinated end-to-end delivery across backend, mobile, and frontend stakeholders, keeping scope crisp and ensuring the final release met both performance targets and operational readiness criteria.</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Led development of interactive platforms where near-real-time updates mattered, designing backend flows that supported high concurrency while keeping business logic modular and easy to evolve.</w:t>
      </w:r>
    </w:p>
    <w:p>
      <w:pPr>
        <w:spacing w:after="40"/>
        <w:ind w:left="240"/>
        <w:jc w:val="both"/>
      </w:pPr>
      <w:r>
        <w:rPr>
          <w:rFonts w:ascii="Arial" w:cs="Arial" w:eastAsia="Arial" w:hAnsi="Arial"/>
          <w:b w:val="false"/>
          <w:bCs w:val="false"/>
          <w:i w:val="false"/>
          <w:iCs w:val="false"/>
          <w:color w:val="3F3F3F"/>
          <w:sz w:val="19"/>
          <w:szCs w:val="19"/>
        </w:rPr>
        <w:t xml:space="preserve">- Implemented event-driven integrations for partner systems, enforcing idempotency and replay safety so downstream state remained correct even when upstream systems delivered duplicates or late events.</w:t>
      </w:r>
    </w:p>
    <w:p>
      <w:pPr>
        <w:spacing w:after="40"/>
        <w:ind w:left="240"/>
        <w:jc w:val="both"/>
      </w:pPr>
      <w:r>
        <w:rPr>
          <w:rFonts w:ascii="Arial" w:cs="Arial" w:eastAsia="Arial" w:hAnsi="Arial"/>
          <w:b w:val="false"/>
          <w:bCs w:val="false"/>
          <w:i w:val="false"/>
          <w:iCs w:val="false"/>
          <w:color w:val="3F3F3F"/>
          <w:sz w:val="19"/>
          <w:szCs w:val="19"/>
        </w:rPr>
        <w:t xml:space="preserve">- Designed API layers with consistent pagination, filtering, and error semantics, enabling client teams to ship faster while reducing production ambiguity during incident triage and customer support.</w:t>
      </w:r>
    </w:p>
    <w:p>
      <w:pPr>
        <w:spacing w:after="40"/>
        <w:ind w:left="240"/>
        <w:jc w:val="both"/>
      </w:pPr>
      <w:r>
        <w:rPr>
          <w:rFonts w:ascii="Arial" w:cs="Arial" w:eastAsia="Arial" w:hAnsi="Arial"/>
          <w:b w:val="false"/>
          <w:bCs w:val="false"/>
          <w:i w:val="false"/>
          <w:iCs w:val="false"/>
          <w:color w:val="3F3F3F"/>
          <w:sz w:val="19"/>
          <w:szCs w:val="19"/>
        </w:rPr>
        <w:t xml:space="preserve">- Improved database performance by refactoring slow queries and adding targeted indexes, reducing p95 response times for key endpoints while preserving data integrity through safer transaction design.</w:t>
      </w:r>
    </w:p>
    <w:p>
      <w:pPr>
        <w:spacing w:after="40"/>
        <w:ind w:left="240"/>
        <w:jc w:val="both"/>
      </w:pPr>
      <w:r>
        <w:rPr>
          <w:rFonts w:ascii="Arial" w:cs="Arial" w:eastAsia="Arial" w:hAnsi="Arial"/>
          <w:b w:val="false"/>
          <w:bCs w:val="false"/>
          <w:i w:val="false"/>
          <w:iCs w:val="false"/>
          <w:color w:val="3F3F3F"/>
          <w:sz w:val="19"/>
          <w:szCs w:val="19"/>
        </w:rPr>
        <w:t xml:space="preserve">- Introduced structured background processing patterns to offload heavy tasks, preventing request-time spikes and ensuring long-running work had clear observability, retries, and failure classification.</w:t>
      </w:r>
    </w:p>
    <w:p>
      <w:pPr>
        <w:spacing w:after="40"/>
        <w:ind w:left="240"/>
        <w:jc w:val="both"/>
      </w:pPr>
      <w:r>
        <w:rPr>
          <w:rFonts w:ascii="Arial" w:cs="Arial" w:eastAsia="Arial" w:hAnsi="Arial"/>
          <w:b w:val="false"/>
          <w:bCs w:val="false"/>
          <w:i w:val="false"/>
          <w:iCs w:val="false"/>
          <w:color w:val="3F3F3F"/>
          <w:sz w:val="19"/>
          <w:szCs w:val="19"/>
        </w:rPr>
        <w:t xml:space="preserve">- Implemented service-level monitoring and distributed tracing practices aligned to user flows, ensuring engineering could correlate backend regressions with real user impact and fix issues quickly.</w:t>
      </w:r>
    </w:p>
    <w:p>
      <w:pPr>
        <w:spacing w:after="40"/>
        <w:ind w:left="240"/>
        <w:jc w:val="both"/>
      </w:pPr>
      <w:r>
        <w:rPr>
          <w:rFonts w:ascii="Arial" w:cs="Arial" w:eastAsia="Arial" w:hAnsi="Arial"/>
          <w:b w:val="false"/>
          <w:bCs w:val="false"/>
          <w:i w:val="false"/>
          <w:iCs w:val="false"/>
          <w:color w:val="3F3F3F"/>
          <w:sz w:val="19"/>
          <w:szCs w:val="19"/>
        </w:rPr>
        <w:t xml:space="preserve">- Migrated legacy modules into cleaner service boundaries, reducing deployment risk and enabling independent scaling and release cycles without breaking cross-team responsibilities or shared data rules.</w:t>
      </w:r>
    </w:p>
    <w:p>
      <w:pPr>
        <w:spacing w:after="40"/>
        <w:ind w:left="240"/>
        <w:jc w:val="both"/>
      </w:pPr>
      <w:r>
        <w:rPr>
          <w:rFonts w:ascii="Arial" w:cs="Arial" w:eastAsia="Arial" w:hAnsi="Arial"/>
          <w:b w:val="false"/>
          <w:bCs w:val="false"/>
          <w:i w:val="false"/>
          <w:iCs w:val="false"/>
          <w:color w:val="3F3F3F"/>
          <w:sz w:val="19"/>
          <w:szCs w:val="19"/>
        </w:rPr>
        <w:t xml:space="preserve">- Built streaming-friendly data pipelines for dashboards and notifications, keeping correctness under load by applying ordering guarantees where required and eventual consistency where appropriate.</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product stakeholders to refine requirements into testable acceptance criteria, reducing scope churn and preventing last-minute architectural changes late in delivery.</w:t>
      </w:r>
    </w:p>
    <w:p>
      <w:pPr>
        <w:spacing w:after="40"/>
        <w:ind w:left="240"/>
        <w:jc w:val="both"/>
      </w:pPr>
      <w:r>
        <w:rPr>
          <w:rFonts w:ascii="Arial" w:cs="Arial" w:eastAsia="Arial" w:hAnsi="Arial"/>
          <w:b w:val="false"/>
          <w:bCs w:val="false"/>
          <w:i w:val="false"/>
          <w:iCs w:val="false"/>
          <w:color w:val="3F3F3F"/>
          <w:sz w:val="19"/>
          <w:szCs w:val="19"/>
        </w:rPr>
        <w:t xml:space="preserve">- Drove code quality through review standards and pragmatic testing, raising baseline reliability while keeping iteration speed high for features that were evolving rapidly in production.</w:t>
      </w:r>
    </w:p>
    <w:p>
      <w:pPr>
        <w:spacing w:after="40"/>
        <w:ind w:left="240"/>
        <w:jc w:val="both"/>
      </w:pPr>
      <w:r>
        <w:rPr>
          <w:rFonts w:ascii="Arial" w:cs="Arial" w:eastAsia="Arial" w:hAnsi="Arial"/>
          <w:b w:val="false"/>
          <w:bCs w:val="false"/>
          <w:i w:val="false"/>
          <w:iCs w:val="false"/>
          <w:color w:val="3F3F3F"/>
          <w:sz w:val="19"/>
          <w:szCs w:val="19"/>
        </w:rPr>
        <w:t xml:space="preserve">- Mentored engineers through design reviews and incident follow-ups, translating production lessons into concrete patterns that improved stability, readability, and long-term maintainability.</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Built and scaled real-time systems for high-availability environments, focusing on predictable latency and failure isolation so user experiences remained stable during heavy concurrency spikes.</w:t>
      </w:r>
    </w:p>
    <w:p>
      <w:pPr>
        <w:spacing w:after="40"/>
        <w:ind w:left="240"/>
        <w:jc w:val="both"/>
      </w:pPr>
      <w:r>
        <w:rPr>
          <w:rFonts w:ascii="Arial" w:cs="Arial" w:eastAsia="Arial" w:hAnsi="Arial"/>
          <w:b w:val="false"/>
          <w:bCs w:val="false"/>
          <w:i w:val="false"/>
          <w:iCs w:val="false"/>
          <w:color w:val="3F3F3F"/>
          <w:sz w:val="19"/>
          <w:szCs w:val="19"/>
        </w:rPr>
        <w:t xml:space="preserve">- Designed distributed service interactions with clear ownership boundaries, minimizing cascading failures by introducing sensible timeouts, retries with jitter, and circuit-breaking concepts at key edges.</w:t>
      </w:r>
    </w:p>
    <w:p>
      <w:pPr>
        <w:spacing w:after="40"/>
        <w:ind w:left="240"/>
        <w:jc w:val="both"/>
      </w:pPr>
      <w:r>
        <w:rPr>
          <w:rFonts w:ascii="Arial" w:cs="Arial" w:eastAsia="Arial" w:hAnsi="Arial"/>
          <w:b w:val="false"/>
          <w:bCs w:val="false"/>
          <w:i w:val="false"/>
          <w:iCs w:val="false"/>
          <w:color w:val="3F3F3F"/>
          <w:sz w:val="19"/>
          <w:szCs w:val="19"/>
        </w:rPr>
        <w:t xml:space="preserve">- Implemented messaging-driven processing for continuous data flows, ensuring correctness under at-least-once delivery by enforcing idempotent handlers and carefully designed state transitions.</w:t>
      </w:r>
    </w:p>
    <w:p>
      <w:pPr>
        <w:spacing w:after="40"/>
        <w:ind w:left="240"/>
        <w:jc w:val="both"/>
      </w:pPr>
      <w:r>
        <w:rPr>
          <w:rFonts w:ascii="Arial" w:cs="Arial" w:eastAsia="Arial" w:hAnsi="Arial"/>
          <w:b w:val="false"/>
          <w:bCs w:val="false"/>
          <w:i w:val="false"/>
          <w:iCs w:val="false"/>
          <w:color w:val="3F3F3F"/>
          <w:sz w:val="19"/>
          <w:szCs w:val="19"/>
        </w:rPr>
        <w:t xml:space="preserve">- Improved platform throughput by optimizing hot paths and reducing contention, using profiling results to refactor bottlenecks and keep p99 performance within strict product expectations.</w:t>
      </w:r>
    </w:p>
    <w:p>
      <w:pPr>
        <w:spacing w:after="40"/>
        <w:ind w:left="240"/>
        <w:jc w:val="both"/>
      </w:pPr>
      <w:r>
        <w:rPr>
          <w:rFonts w:ascii="Arial" w:cs="Arial" w:eastAsia="Arial" w:hAnsi="Arial"/>
          <w:b w:val="false"/>
          <w:bCs w:val="false"/>
          <w:i w:val="false"/>
          <w:iCs w:val="false"/>
          <w:color w:val="3F3F3F"/>
          <w:sz w:val="19"/>
          <w:szCs w:val="19"/>
        </w:rPr>
        <w:t xml:space="preserve">- Strengthened production readiness with actionable dashboards and alerting, reducing mean time to detect and resolve issues by tying signals to real customer journeys and critical business flows.</w:t>
      </w:r>
    </w:p>
    <w:p>
      <w:pPr>
        <w:spacing w:after="40"/>
        <w:ind w:left="240"/>
        <w:jc w:val="both"/>
      </w:pPr>
      <w:r>
        <w:rPr>
          <w:rFonts w:ascii="Arial" w:cs="Arial" w:eastAsia="Arial" w:hAnsi="Arial"/>
          <w:b w:val="false"/>
          <w:bCs w:val="false"/>
          <w:i w:val="false"/>
          <w:iCs w:val="false"/>
          <w:color w:val="3F3F3F"/>
          <w:sz w:val="19"/>
          <w:szCs w:val="19"/>
        </w:rPr>
        <w:t xml:space="preserve">- Collaborated with cross-functional teams to ship performance-sensitive features, aligning implementation details with product constraints and operational realities across multiple deployment environments.</w:t>
      </w:r>
    </w:p>
    <w:p>
      <w:pPr>
        <w:spacing w:after="40"/>
        <w:ind w:left="240"/>
        <w:jc w:val="both"/>
      </w:pPr>
      <w:r>
        <w:rPr>
          <w:rFonts w:ascii="Arial" w:cs="Arial" w:eastAsia="Arial" w:hAnsi="Arial"/>
          <w:b w:val="false"/>
          <w:bCs w:val="false"/>
          <w:i w:val="false"/>
          <w:iCs w:val="false"/>
          <w:color w:val="3F3F3F"/>
          <w:sz w:val="19"/>
          <w:szCs w:val="19"/>
        </w:rPr>
        <w:t xml:space="preserve">- Built internal tooling that streamlined diagnostics and incident response, enabling engineers to reproduce production issues faster and apply fixes with greater confidence and lower risk.</w:t>
      </w:r>
    </w:p>
    <w:p>
      <w:pPr>
        <w:spacing w:after="40"/>
        <w:ind w:left="240"/>
        <w:jc w:val="both"/>
      </w:pPr>
      <w:r>
        <w:rPr>
          <w:rFonts w:ascii="Arial" w:cs="Arial" w:eastAsia="Arial" w:hAnsi="Arial"/>
          <w:b w:val="false"/>
          <w:bCs w:val="false"/>
          <w:i w:val="false"/>
          <w:iCs w:val="false"/>
          <w:color w:val="3F3F3F"/>
          <w:sz w:val="19"/>
          <w:szCs w:val="19"/>
        </w:rPr>
        <w:t xml:space="preserve">- Standardized release practices and rollback strategies, reducing deployment-related incidents and enabling faster iteration while protecting uptime for systems handling high concurrency workloads.</w:t>
      </w:r>
    </w:p>
    <w:p>
      <w:pPr>
        <w:spacing w:after="40"/>
        <w:ind w:left="240"/>
        <w:jc w:val="both"/>
      </w:pPr>
      <w:r>
        <w:rPr>
          <w:rFonts w:ascii="Arial" w:cs="Arial" w:eastAsia="Arial" w:hAnsi="Arial"/>
          <w:b w:val="false"/>
          <w:bCs w:val="false"/>
          <w:i w:val="false"/>
          <w:iCs w:val="false"/>
          <w:color w:val="3F3F3F"/>
          <w:sz w:val="19"/>
          <w:szCs w:val="19"/>
        </w:rPr>
        <w:t xml:space="preserve">- Contributed to long-term architecture decisions by evaluating tradeoffs between consistency, latency, and reliability, ensuring the platform could scale without accumulating unsustainable complexity.</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Developed enterprise web applications and backend APIs with strong attention to performance and user experience, turning ambiguous requirements into maintainable implementations with clear ownership.</w:t>
      </w:r>
    </w:p>
    <w:p>
      <w:pPr>
        <w:spacing w:after="40"/>
        <w:ind w:left="240"/>
        <w:jc w:val="both"/>
      </w:pPr>
      <w:r>
        <w:rPr>
          <w:rFonts w:ascii="Arial" w:cs="Arial" w:eastAsia="Arial" w:hAnsi="Arial"/>
          <w:b w:val="false"/>
          <w:bCs w:val="false"/>
          <w:i w:val="false"/>
          <w:iCs w:val="false"/>
          <w:color w:val="3F3F3F"/>
          <w:sz w:val="19"/>
          <w:szCs w:val="19"/>
        </w:rPr>
        <w:t xml:space="preserve">- Implemented service endpoints and integration layers that improved system interoperability, focusing on robust validation and error handling to reduce production surprises and supportability costs.</w:t>
      </w:r>
    </w:p>
    <w:p>
      <w:pPr>
        <w:spacing w:after="40"/>
        <w:ind w:left="240"/>
        <w:jc w:val="both"/>
      </w:pPr>
      <w:r>
        <w:rPr>
          <w:rFonts w:ascii="Arial" w:cs="Arial" w:eastAsia="Arial" w:hAnsi="Arial"/>
          <w:b w:val="false"/>
          <w:bCs w:val="false"/>
          <w:i w:val="false"/>
          <w:iCs w:val="false"/>
          <w:color w:val="3F3F3F"/>
          <w:sz w:val="19"/>
          <w:szCs w:val="19"/>
        </w:rPr>
        <w:t xml:space="preserve">- Introduced structured testing and review practices that reduced regression frequency, ensuring releases were more predictable while maintaining delivery speed for client-driven timelines.</w:t>
      </w:r>
    </w:p>
    <w:p>
      <w:pPr>
        <w:spacing w:after="40"/>
        <w:ind w:left="240"/>
        <w:jc w:val="both"/>
      </w:pPr>
      <w:r>
        <w:rPr>
          <w:rFonts w:ascii="Arial" w:cs="Arial" w:eastAsia="Arial" w:hAnsi="Arial"/>
          <w:b w:val="false"/>
          <w:bCs w:val="false"/>
          <w:i w:val="false"/>
          <w:iCs w:val="false"/>
          <w:color w:val="3F3F3F"/>
          <w:sz w:val="19"/>
          <w:szCs w:val="19"/>
        </w:rPr>
        <w:t xml:space="preserve">- Improved application responsiveness through profiling and optimization, addressing slow database access patterns and reducing unnecessary network chatter between client and server components.</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designers and product managers to refine flows into intuitive experiences, aligning technical constraints with business goals and preventing late-stage rework.</w:t>
      </w:r>
    </w:p>
    <w:p>
      <w:pPr>
        <w:spacing w:after="40"/>
        <w:ind w:left="240"/>
        <w:jc w:val="both"/>
      </w:pPr>
      <w:r>
        <w:rPr>
          <w:rFonts w:ascii="Arial" w:cs="Arial" w:eastAsia="Arial" w:hAnsi="Arial"/>
          <w:b w:val="false"/>
          <w:bCs w:val="false"/>
          <w:i w:val="false"/>
          <w:iCs w:val="false"/>
          <w:color w:val="3F3F3F"/>
          <w:sz w:val="19"/>
          <w:szCs w:val="19"/>
        </w:rPr>
        <w:t xml:space="preserve">- Helped modernize deployment practices by adopting repeatable build and release steps, improving reliability of releases and reducing manual intervention during delivery cycles.</w:t>
      </w:r>
    </w:p>
    <w:p>
      <w:pPr>
        <w:spacing w:after="40"/>
        <w:ind w:left="240"/>
        <w:jc w:val="both"/>
      </w:pPr>
      <w:r>
        <w:rPr>
          <w:rFonts w:ascii="Arial" w:cs="Arial" w:eastAsia="Arial" w:hAnsi="Arial"/>
          <w:b w:val="false"/>
          <w:bCs w:val="false"/>
          <w:i w:val="false"/>
          <w:iCs w:val="false"/>
          <w:color w:val="3F3F3F"/>
          <w:sz w:val="19"/>
          <w:szCs w:val="19"/>
        </w:rPr>
        <w:t xml:space="preserve">- Contributed to foundational architecture improvements that made future scaling easier, reducing tight coupling and creating clearer modular boundaries for ongoing feature development.</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Elixir &amp; BEAM: </w:t>
      </w:r>
      <w:r>
        <w:rPr>
          <w:rFonts w:ascii="Arial" w:cs="Arial" w:eastAsia="Arial" w:hAnsi="Arial"/>
          <w:b w:val="false"/>
          <w:bCs w:val="false"/>
          <w:i w:val="false"/>
          <w:iCs w:val="false"/>
          <w:color w:val="3F3F3F"/>
          <w:sz w:val="19"/>
          <w:szCs w:val="19"/>
        </w:rPr>
        <w:t xml:space="preserve">Elixir, Erlang/OTP, BEAM VM Performance, OTP Design Principles, GenServer, Supervision Trees, DynamicSupervisor, Task &amp; Async Patterns, ETS, Mnesia, Distributed Erlang Concepts, Hot Code Upgrade Concepts, Fault Tolerance Patterns, Backpressure &amp; Flow Control, Concurrency Profiling</w:t>
      </w:r>
    </w:p>
    <w:p>
      <w:pPr>
        <w:spacing w:after="40"/>
        <w:jc w:val="left"/>
      </w:pPr>
      <w:r>
        <w:rPr>
          <w:rFonts w:ascii="Arial" w:cs="Arial" w:eastAsia="Arial" w:hAnsi="Arial"/>
          <w:b/>
          <w:bCs/>
          <w:i w:val="false"/>
          <w:iCs w:val="false"/>
          <w:color w:val="3F3F3F"/>
          <w:sz w:val="19"/>
          <w:szCs w:val="19"/>
        </w:rPr>
        <w:t xml:space="preserve">- Phoenix &amp; Web: </w:t>
      </w:r>
      <w:r>
        <w:rPr>
          <w:rFonts w:ascii="Arial" w:cs="Arial" w:eastAsia="Arial" w:hAnsi="Arial"/>
          <w:b w:val="false"/>
          <w:bCs w:val="false"/>
          <w:i w:val="false"/>
          <w:iCs w:val="false"/>
          <w:color w:val="3F3F3F"/>
          <w:sz w:val="19"/>
          <w:szCs w:val="19"/>
        </w:rPr>
        <w:t xml:space="preserve">Phoenix, Phoenix Channels, Phoenix PubSub, Phoenix LiveView, Plug, Cowboy, WebSockets, REST APIs, GraphQL, API Versioning, Rate Limiting, Auth (JWT/OAuth2 Concepts), Multi-tenant Architecture, Edge Caching Concepts</w:t>
      </w:r>
    </w:p>
    <w:p>
      <w:pPr>
        <w:spacing w:after="40"/>
        <w:jc w:val="left"/>
      </w:pPr>
      <w:r>
        <w:rPr>
          <w:rFonts w:ascii="Arial" w:cs="Arial" w:eastAsia="Arial" w:hAnsi="Arial"/>
          <w:b/>
          <w:bCs/>
          <w:i w:val="false"/>
          <w:iCs w:val="false"/>
          <w:color w:val="3F3F3F"/>
          <w:sz w:val="19"/>
          <w:szCs w:val="19"/>
        </w:rPr>
        <w:t xml:space="preserve">- Data &amp; Persistence: </w:t>
      </w:r>
      <w:r>
        <w:rPr>
          <w:rFonts w:ascii="Arial" w:cs="Arial" w:eastAsia="Arial" w:hAnsi="Arial"/>
          <w:b w:val="false"/>
          <w:bCs w:val="false"/>
          <w:i w:val="false"/>
          <w:iCs w:val="false"/>
          <w:color w:val="3F3F3F"/>
          <w:sz w:val="19"/>
          <w:szCs w:val="19"/>
        </w:rPr>
        <w:t xml:space="preserve">Ecto, Ecto Migrations, PostgreSQL, Query Optimization, Transaction Design, Read/Write Separation Concepts, Redis, Caching Strategies, Idempotency Patterns, Outbox Pattern, Data Modeling for Event Streams</w:t>
      </w:r>
    </w:p>
    <w:p>
      <w:pPr>
        <w:spacing w:after="40"/>
        <w:jc w:val="left"/>
      </w:pPr>
      <w:r>
        <w:rPr>
          <w:rFonts w:ascii="Arial" w:cs="Arial" w:eastAsia="Arial" w:hAnsi="Arial"/>
          <w:b/>
          <w:bCs/>
          <w:i w:val="false"/>
          <w:iCs w:val="false"/>
          <w:color w:val="3F3F3F"/>
          <w:sz w:val="19"/>
          <w:szCs w:val="19"/>
        </w:rPr>
        <w:t xml:space="preserve">- Jobs, Messaging &amp; Eventing: </w:t>
      </w:r>
      <w:r>
        <w:rPr>
          <w:rFonts w:ascii="Arial" w:cs="Arial" w:eastAsia="Arial" w:hAnsi="Arial"/>
          <w:b w:val="false"/>
          <w:bCs w:val="false"/>
          <w:i w:val="false"/>
          <w:iCs w:val="false"/>
          <w:color w:val="3F3F3F"/>
          <w:sz w:val="19"/>
          <w:szCs w:val="19"/>
        </w:rPr>
        <w:t xml:space="preserve">Oban, Broadway, Kafka, RabbitMQ, Event-Driven Architectures, Exactly-once Processing Concepts, At-least-once Delivery, Dead-letter Handling, Schema Evolution Concepts, Async Work Orchestration</w:t>
      </w:r>
    </w:p>
    <w:p>
      <w:pPr>
        <w:spacing w:after="40"/>
        <w:jc w:val="left"/>
      </w:pPr>
      <w:r>
        <w:rPr>
          <w:rFonts w:ascii="Arial" w:cs="Arial" w:eastAsia="Arial" w:hAnsi="Arial"/>
          <w:b/>
          <w:bCs/>
          <w:i w:val="false"/>
          <w:iCs w:val="false"/>
          <w:color w:val="3F3F3F"/>
          <w:sz w:val="19"/>
          <w:szCs w:val="19"/>
        </w:rPr>
        <w:t xml:space="preserve">- Cloud, DevOps &amp; Reliability: </w:t>
      </w:r>
      <w:r>
        <w:rPr>
          <w:rFonts w:ascii="Arial" w:cs="Arial" w:eastAsia="Arial" w:hAnsi="Arial"/>
          <w:b w:val="false"/>
          <w:bCs w:val="false"/>
          <w:i w:val="false"/>
          <w:iCs w:val="false"/>
          <w:color w:val="3F3F3F"/>
          <w:sz w:val="19"/>
          <w:szCs w:val="19"/>
        </w:rPr>
        <w:t xml:space="preserve">AWS, Docker, Kubernetes, CI/CD Pipelines, Infrastructure as Code Concepts, Terraform Concepts, Blue/Green Deployments, Canary Releases, SLO/SLI Concepts, Prometheus, Grafana, Log Aggregation Patterns, Incident Response &amp; Postmortems, Capacity Planning</w:t>
      </w:r>
    </w:p>
    <w:p>
      <w:pPr>
        <w:spacing w:after="40"/>
        <w:jc w:val="left"/>
      </w:pPr>
      <w:r>
        <w:rPr>
          <w:rFonts w:ascii="Arial" w:cs="Arial" w:eastAsia="Arial" w:hAnsi="Arial"/>
          <w:b/>
          <w:bCs/>
          <w:i w:val="false"/>
          <w:iCs w:val="false"/>
          <w:color w:val="3F3F3F"/>
          <w:sz w:val="19"/>
          <w:szCs w:val="19"/>
        </w:rPr>
        <w:t xml:space="preserve">- Backend &amp; Architecture: </w:t>
      </w:r>
      <w:r>
        <w:rPr>
          <w:rFonts w:ascii="Arial" w:cs="Arial" w:eastAsia="Arial" w:hAnsi="Arial"/>
          <w:b w:val="false"/>
          <w:bCs w:val="false"/>
          <w:i w:val="false"/>
          <w:iCs w:val="false"/>
          <w:color w:val="3F3F3F"/>
          <w:sz w:val="19"/>
          <w:szCs w:val="19"/>
        </w:rPr>
        <w:t xml:space="preserve">Microservices, Service Decomposition, Domain-Driven Design Concepts, CQRS Concepts, Event Sourcing Concepts, API Gateway Patterns, Rate Limiting &amp; Throttling, Performance Tuning, Low-Latency System Design, Resilience Engineering, Testing Strategies (Unit/Integration/Contract), Secure Coding Practices</w:t>
      </w:r>
    </w:p>
    <w:p>
      <w:pPr>
        <w:spacing w:after="40"/>
        <w:jc w:val="left"/>
      </w:pPr>
      <w:r>
        <w:rPr>
          <w:rFonts w:ascii="Arial" w:cs="Arial" w:eastAsia="Arial" w:hAnsi="Arial"/>
          <w:b/>
          <w:bCs/>
          <w:i w:val="false"/>
          <w:iCs w:val="false"/>
          <w:color w:val="3F3F3F"/>
          <w:sz w:val="19"/>
          <w:szCs w:val="19"/>
        </w:rPr>
        <w:t xml:space="preserve">- Complementary Languages: </w:t>
      </w:r>
      <w:r>
        <w:rPr>
          <w:rFonts w:ascii="Arial" w:cs="Arial" w:eastAsia="Arial" w:hAnsi="Arial"/>
          <w:b w:val="false"/>
          <w:bCs w:val="false"/>
          <w:i w:val="false"/>
          <w:iCs w:val="false"/>
          <w:color w:val="3F3F3F"/>
          <w:sz w:val="19"/>
          <w:szCs w:val="19"/>
        </w:rPr>
        <w:t xml:space="preserve">Go, Python, Node.js, TypeScript, Java</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2026-01-28T11:59:25.571Z</dcterms:created>
  <dcterms:modified xsi:type="dcterms:W3CDTF">2026-01-28T11:59:25.571Z</dcterms:modified>
</cp:coreProperties>
</file>

<file path=docProps/custom.xml><?xml version="1.0" encoding="utf-8"?>
<Properties xmlns="http://schemas.openxmlformats.org/officeDocument/2006/custom-properties" xmlns:vt="http://schemas.openxmlformats.org/officeDocument/2006/docPropsVTypes"/>
</file>