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5B28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80B" w:rsidRDefault="0084149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5B280B" w:rsidRDefault="00841496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5B280B" w:rsidRDefault="00841496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darius.petrauskas.dev@outlook.com | linkedin.com/in/darius-petrauskas-3a626138a</w:t>
            </w:r>
          </w:p>
        </w:tc>
      </w:tr>
    </w:tbl>
    <w:p w:rsidR="005B280B" w:rsidRDefault="005B280B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5B28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80B" w:rsidRDefault="0084149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5B280B" w:rsidRDefault="00841496">
            <w:pPr>
              <w:jc w:val="both"/>
            </w:pPr>
            <w:r>
              <w:rPr>
                <w:rFonts w:ascii="Arial" w:eastAsia="Arial" w:hAnsi="Arial" w:cs="Arial"/>
                <w:color w:val="FFFFFF"/>
              </w:rPr>
              <w:t>Senior Software Engineer with 9+ years of experience designing and delivering high-performance AI-enabled full-stack platforms, specializing in scalable backend systems, modern frontend architectures, cloud-native infrastructure, and production-grade AI/ML</w:t>
            </w:r>
            <w:r>
              <w:rPr>
                <w:rFonts w:ascii="Arial" w:eastAsia="Arial" w:hAnsi="Arial" w:cs="Arial"/>
                <w:color w:val="FFFFFF"/>
              </w:rPr>
              <w:t xml:space="preserve"> integrations. Proven ability to build real-time systems, integrate machine learning pipelines, deploy LLM-powered services, and optimize distributed architectures used by thousands of concurrent users in enterprise and product-driven environments.</w:t>
            </w:r>
          </w:p>
        </w:tc>
      </w:tr>
    </w:tbl>
    <w:p w:rsidR="005B280B" w:rsidRDefault="005B280B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5B28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B280B" w:rsidRDefault="0084149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5B280B" w:rsidRDefault="005B280B">
      <w:pPr>
        <w:spacing w:after="80"/>
      </w:pPr>
    </w:p>
    <w:p w:rsidR="005B280B" w:rsidRDefault="00841496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5B280B" w:rsidRDefault="00841496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Architected and delivered AI-enabled cloud-native platforms that supported real-time user interactions at scale, combining backend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microservices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frontend interfaces, and ML-powered services deployed across highly available production environments.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Designed and implemented event-driven backend systems capable of processing millions of daily requests with strict latency guarantees, ensuring predictable performance under fluctuating traffic conditions and heavy concurrent workloads.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Integrated mach</w:t>
      </w:r>
      <w:r>
        <w:rPr>
          <w:rFonts w:ascii="Arial" w:eastAsia="Arial" w:hAnsi="Arial" w:cs="Arial"/>
          <w:color w:val="3F3F3F"/>
          <w:sz w:val="19"/>
          <w:szCs w:val="19"/>
        </w:rPr>
        <w:t>ine learning and LLM-based services into core product workflows, enabling intelligent automation, data enrichment, and AI-assisted decision support features used by enterprise customers.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and maintained scalable REST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APIs optimized for f</w:t>
      </w:r>
      <w:r>
        <w:rPr>
          <w:rFonts w:ascii="Arial" w:eastAsia="Arial" w:hAnsi="Arial" w:cs="Arial"/>
          <w:color w:val="3F3F3F"/>
          <w:sz w:val="19"/>
          <w:szCs w:val="19"/>
        </w:rPr>
        <w:t>rontend consumption, real-time updates, and downstream AI inference services requiring consistent throughput and reliability.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Led the implementation of distributed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solutions, including structured logging, metrics, and tracing, allowing team</w:t>
      </w:r>
      <w:r>
        <w:rPr>
          <w:rFonts w:ascii="Arial" w:eastAsia="Arial" w:hAnsi="Arial" w:cs="Arial"/>
          <w:color w:val="3F3F3F"/>
          <w:sz w:val="19"/>
          <w:szCs w:val="19"/>
        </w:rPr>
        <w:t>s to diagnose AI inference latency and backend bottlenecks in production.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closely with frontend engineers to deliver highly interactive web applications, ensuring efficient data fetching strategies and smooth UI updates driven by backend and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AI outputs.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Applied advanced concurrency and asynchronous processing models in Node.js and Python services to maximize throughput while maintaining system stability under peak load.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secure AI service integration patterns, including authent</w:t>
      </w:r>
      <w:r>
        <w:rPr>
          <w:rFonts w:ascii="Arial" w:eastAsia="Arial" w:hAnsi="Arial" w:cs="Arial"/>
          <w:color w:val="3F3F3F"/>
          <w:sz w:val="19"/>
          <w:szCs w:val="19"/>
        </w:rPr>
        <w:t>ication, request validation, and controlled model access, to meet enterprise security and compliance requirements.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Designed CI/CD pipelines supporting rapid iteration of backend services and AI features, enabling safe deployment of frequent changes witho</w:t>
      </w:r>
      <w:r>
        <w:rPr>
          <w:rFonts w:ascii="Arial" w:eastAsia="Arial" w:hAnsi="Arial" w:cs="Arial"/>
          <w:color w:val="3F3F3F"/>
          <w:sz w:val="19"/>
          <w:szCs w:val="19"/>
        </w:rPr>
        <w:t>ut service disruption.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Optimized cloud infrastructure usage by tuning container resources,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autoscaling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policies, and service boundaries, significantly improving cost efficiency without sacrificing performance.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Worked closely with product stakeholders t</w:t>
      </w:r>
      <w:r>
        <w:rPr>
          <w:rFonts w:ascii="Arial" w:eastAsia="Arial" w:hAnsi="Arial" w:cs="Arial"/>
          <w:color w:val="3F3F3F"/>
          <w:sz w:val="19"/>
          <w:szCs w:val="19"/>
        </w:rPr>
        <w:t>o translate complex AI-driven requirements into reliable, maintainable system designs aligned with long-term platform goals.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Owned end-to-end delivery of multiple backend and AI-related features, from initial design and implementation through production </w:t>
      </w:r>
      <w:r>
        <w:rPr>
          <w:rFonts w:ascii="Arial" w:eastAsia="Arial" w:hAnsi="Arial" w:cs="Arial"/>
          <w:color w:val="3F3F3F"/>
          <w:sz w:val="19"/>
          <w:szCs w:val="19"/>
        </w:rPr>
        <w:t>rollout and post-deployment monitoring.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system resilience by introducing graceful degradation strategies when AI services were unavailable or underperforming, ensuring consistent user experience.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Mentored engineers on scalable backend patterns</w:t>
      </w:r>
      <w:r>
        <w:rPr>
          <w:rFonts w:ascii="Arial" w:eastAsia="Arial" w:hAnsi="Arial" w:cs="Arial"/>
          <w:color w:val="3F3F3F"/>
          <w:sz w:val="19"/>
          <w:szCs w:val="19"/>
        </w:rPr>
        <w:t>, AI integration best practices, and production readiness, raising overall team maturity and delivery quality.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Played a key role in architectural decision-making, balancing innovation in AI capabilities with maintainability, operational cost, and long-te</w:t>
      </w:r>
      <w:r>
        <w:rPr>
          <w:rFonts w:ascii="Arial" w:eastAsia="Arial" w:hAnsi="Arial" w:cs="Arial"/>
          <w:color w:val="3F3F3F"/>
          <w:sz w:val="19"/>
          <w:szCs w:val="19"/>
        </w:rPr>
        <w:t>rm platform sustainability.</w:t>
      </w:r>
    </w:p>
    <w:p w:rsidR="005B280B" w:rsidRDefault="005B280B">
      <w:pPr>
        <w:spacing w:after="80"/>
      </w:pPr>
    </w:p>
    <w:p w:rsidR="005B280B" w:rsidRDefault="00841496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5B280B" w:rsidRDefault="00841496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Led development of full-stack web platforms combining modern frontend frameworks with scalable backend services, supporting thousands of concurrent users across multip</w:t>
      </w:r>
      <w:r>
        <w:rPr>
          <w:rFonts w:ascii="Arial" w:eastAsia="Arial" w:hAnsi="Arial" w:cs="Arial"/>
          <w:color w:val="3F3F3F"/>
          <w:sz w:val="19"/>
          <w:szCs w:val="19"/>
        </w:rPr>
        <w:t>le industry domains.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Designed backend architectures that integrated AI-powered automation and data processing workflows, enabling intelligent features to be delivered reliably within existing product ecosystems.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modular service-oriented arc</w:t>
      </w:r>
      <w:r>
        <w:rPr>
          <w:rFonts w:ascii="Arial" w:eastAsia="Arial" w:hAnsi="Arial" w:cs="Arial"/>
          <w:color w:val="3F3F3F"/>
          <w:sz w:val="19"/>
          <w:szCs w:val="19"/>
        </w:rPr>
        <w:t>hitectures that improved deployment velocity and reduced operational risk while supporting future AI feature expansion.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and optimized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RESTful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APIs consumed by frontend applications and internal AI services, focusing on predictable performance and c</w:t>
      </w:r>
      <w:r>
        <w:rPr>
          <w:rFonts w:ascii="Arial" w:eastAsia="Arial" w:hAnsi="Arial" w:cs="Arial"/>
          <w:color w:val="3F3F3F"/>
          <w:sz w:val="19"/>
          <w:szCs w:val="19"/>
        </w:rPr>
        <w:t>lear interface contracts.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lastRenderedPageBreak/>
        <w:t>- Integrated third-party and internal machine learning APIs to automate business processes and enhance user-facing functionality without compromising system stability.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Collaborated with frontend engineers to deliver responsive, </w:t>
      </w:r>
      <w:r>
        <w:rPr>
          <w:rFonts w:ascii="Arial" w:eastAsia="Arial" w:hAnsi="Arial" w:cs="Arial"/>
          <w:color w:val="3F3F3F"/>
          <w:sz w:val="19"/>
          <w:szCs w:val="19"/>
        </w:rPr>
        <w:t>data-driven user interfaces that reacted efficiently to backend events and AI-generated insights.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Introduced architectural patterns that significantly improved fault isolation, allowing AI and non-AI services to evolve independently in production.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Worked extensively with asynchronous job processing and background workers to support AI-related workloads and long-running data processing tasks.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Improved system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and monitoring to provide visibility into backend performance and AI infere</w:t>
      </w:r>
      <w:r>
        <w:rPr>
          <w:rFonts w:ascii="Arial" w:eastAsia="Arial" w:hAnsi="Arial" w:cs="Arial"/>
          <w:color w:val="3F3F3F"/>
          <w:sz w:val="19"/>
          <w:szCs w:val="19"/>
        </w:rPr>
        <w:t>nce behavior under real-world usage.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Contributed to code reviews, technical discussions, and architectural planning to ensure long-term maintainability of complex full-stack systems.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Mentored junior engineers by sharing practical knowledge of scalable </w:t>
      </w:r>
      <w:r>
        <w:rPr>
          <w:rFonts w:ascii="Arial" w:eastAsia="Arial" w:hAnsi="Arial" w:cs="Arial"/>
          <w:color w:val="3F3F3F"/>
          <w:sz w:val="19"/>
          <w:szCs w:val="19"/>
        </w:rPr>
        <w:t>backend design, frontend integration, and responsible AI feature delivery.</w:t>
      </w:r>
    </w:p>
    <w:p w:rsidR="005B280B" w:rsidRDefault="005B280B">
      <w:pPr>
        <w:spacing w:after="80"/>
      </w:pPr>
    </w:p>
    <w:p w:rsidR="005B280B" w:rsidRDefault="00841496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5B280B" w:rsidRDefault="00841496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and scaled backend services for real-time platforms handling high volumes of concurrent users, with a strong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emphasis on performance, reliability, and horizontal scalability.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production-grade backend components that integrated early machine learning models into live systems, ensuring stable inference and predictable response times.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data pro</w:t>
      </w:r>
      <w:r>
        <w:rPr>
          <w:rFonts w:ascii="Arial" w:eastAsia="Arial" w:hAnsi="Arial" w:cs="Arial"/>
          <w:color w:val="3F3F3F"/>
          <w:sz w:val="19"/>
          <w:szCs w:val="19"/>
        </w:rPr>
        <w:t>cessing pipelines that supported continuous ingestion, transformation, and analysis of large datasets used by downstream AI and analytics features.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Collaborated closely with research and data teams to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productionize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experimental ML models, transforming pr</w:t>
      </w:r>
      <w:r>
        <w:rPr>
          <w:rFonts w:ascii="Arial" w:eastAsia="Arial" w:hAnsi="Arial" w:cs="Arial"/>
          <w:color w:val="3F3F3F"/>
          <w:sz w:val="19"/>
          <w:szCs w:val="19"/>
        </w:rPr>
        <w:t>ototypes into maintainable, deployable services.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Designed APIs and service boundaries that allowed AI-powered components to coexist with traditional backend logic without increasing system coupling.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Applied distributed system principles to improve faul</w:t>
      </w:r>
      <w:r>
        <w:rPr>
          <w:rFonts w:ascii="Arial" w:eastAsia="Arial" w:hAnsi="Arial" w:cs="Arial"/>
          <w:color w:val="3F3F3F"/>
          <w:sz w:val="19"/>
          <w:szCs w:val="19"/>
        </w:rPr>
        <w:t>t tolerance, enabling graceful recovery from partial failures in data-heavy and AI-assisted workflows.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Contributed to internal monitoring and alerting tools that improved visibility into system health and model behavior in production environments.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Optimized backend performance through profiling and tuning, significantly reducing latency for both user-facing and AI-driven operations.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Participated in cross-functional collaboration to align technical implementations with evolving product requiremen</w:t>
      </w:r>
      <w:r>
        <w:rPr>
          <w:rFonts w:ascii="Arial" w:eastAsia="Arial" w:hAnsi="Arial" w:cs="Arial"/>
          <w:color w:val="3F3F3F"/>
          <w:sz w:val="19"/>
          <w:szCs w:val="19"/>
        </w:rPr>
        <w:t>ts and long-term platform strategy.</w:t>
      </w:r>
    </w:p>
    <w:p w:rsidR="005B280B" w:rsidRDefault="005B280B">
      <w:pPr>
        <w:spacing w:after="80"/>
      </w:pPr>
    </w:p>
    <w:p w:rsidR="005B280B" w:rsidRDefault="00841496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5B280B" w:rsidRDefault="00841496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full-stack web applications using modern frontend technologies and backend services, delivering reliable solutions for enterprise clients across multi</w:t>
      </w:r>
      <w:r>
        <w:rPr>
          <w:rFonts w:ascii="Arial" w:eastAsia="Arial" w:hAnsi="Arial" w:cs="Arial"/>
          <w:color w:val="3F3F3F"/>
          <w:sz w:val="19"/>
          <w:szCs w:val="19"/>
        </w:rPr>
        <w:t>ple industries.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and maintained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RESTful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APIs that supported complex business workflows and high-traffic user interactions in production environments.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closely with designers and product managers to translate requirements into intuitive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performant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user experiences.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application performance and maintainability through refactoring, profiling, and adoption of cleaner architectural patterns.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automated testing and deployment practices that increased release stability </w:t>
      </w:r>
      <w:r>
        <w:rPr>
          <w:rFonts w:ascii="Arial" w:eastAsia="Arial" w:hAnsi="Arial" w:cs="Arial"/>
          <w:color w:val="3F3F3F"/>
          <w:sz w:val="19"/>
          <w:szCs w:val="19"/>
        </w:rPr>
        <w:t>and reduced manual operational overhead.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Gained strong foundations in scalable system design, backend engineering, and production support through hands-on enterprise project delivery.</w:t>
      </w:r>
    </w:p>
    <w:p w:rsidR="005B280B" w:rsidRDefault="00841496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Contributed to team knowledge sharing and technical discussions, hel</w:t>
      </w:r>
      <w:r>
        <w:rPr>
          <w:rFonts w:ascii="Arial" w:eastAsia="Arial" w:hAnsi="Arial" w:cs="Arial"/>
          <w:color w:val="3F3F3F"/>
          <w:sz w:val="19"/>
          <w:szCs w:val="19"/>
        </w:rPr>
        <w:t>ping establish best practices for long-term codebase health.</w:t>
      </w:r>
    </w:p>
    <w:p w:rsidR="005B280B" w:rsidRDefault="005B280B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5B28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B280B" w:rsidRDefault="0084149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5B280B" w:rsidRDefault="005B280B">
      <w:pPr>
        <w:spacing w:after="80"/>
      </w:pPr>
    </w:p>
    <w:p w:rsidR="005B280B" w:rsidRDefault="00841496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>- F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rontend: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React,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TypeScript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JavaScript (ES6+), HTML5, CSS3, Responsive UI Design, State Management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Redux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Context API), Component-Driven Architecture, Frontend Performance Optimization</w:t>
      </w:r>
    </w:p>
    <w:p w:rsidR="005B280B" w:rsidRDefault="00841496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>- B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ackend: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Node.js, Python, Go, Java, REST APIs,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Microservices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Archite</w:t>
      </w:r>
      <w:r>
        <w:rPr>
          <w:rFonts w:ascii="Arial" w:eastAsia="Arial" w:hAnsi="Arial" w:cs="Arial"/>
          <w:color w:val="3F3F3F"/>
          <w:sz w:val="19"/>
          <w:szCs w:val="19"/>
        </w:rPr>
        <w:t>cture, Event-Driven Systems, Asynchronous Processing, High-Throughput API Design</w:t>
      </w:r>
    </w:p>
    <w:p w:rsidR="005B280B" w:rsidRDefault="00841496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>- AI ML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>Machine Learning API Integration, LLM-based Application Design, Model Inference Pipelines, Vector Search Integration, AI-Driven Workflow Automation, Prompt E</w:t>
      </w:r>
      <w:bookmarkStart w:id="0" w:name="_GoBack"/>
      <w:bookmarkEnd w:id="0"/>
      <w:r>
        <w:rPr>
          <w:rFonts w:ascii="Arial" w:eastAsia="Arial" w:hAnsi="Arial" w:cs="Arial"/>
          <w:color w:val="3F3F3F"/>
          <w:sz w:val="19"/>
          <w:szCs w:val="19"/>
        </w:rPr>
        <w:t>ngineerin</w:t>
      </w:r>
      <w:r>
        <w:rPr>
          <w:rFonts w:ascii="Arial" w:eastAsia="Arial" w:hAnsi="Arial" w:cs="Arial"/>
          <w:color w:val="3F3F3F"/>
          <w:sz w:val="19"/>
          <w:szCs w:val="19"/>
        </w:rPr>
        <w:t>g for Production Systems, Model Monitoring and Evaluation, AI Feature Deployment in Distributed Systems</w:t>
      </w:r>
    </w:p>
    <w:p w:rsidR="005B280B" w:rsidRDefault="00841496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lastRenderedPageBreak/>
        <w:t>- D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ata: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PostgreSQL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MongoDB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Redis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Data Modeling, Query Optimization, Streaming Data Processing, Analytics Pipelines</w:t>
      </w:r>
    </w:p>
    <w:p w:rsidR="005B280B" w:rsidRDefault="00841496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Cloud&amp;DevOps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AWS,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Kubernetes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</w:t>
      </w:r>
      <w:r>
        <w:rPr>
          <w:rFonts w:ascii="Arial" w:eastAsia="Arial" w:hAnsi="Arial" w:cs="Arial"/>
          <w:color w:val="3F3F3F"/>
          <w:sz w:val="19"/>
          <w:szCs w:val="19"/>
        </w:rPr>
        <w:t>ocker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CI/CD Pipelines, Infrastructure as Code,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and Monitoring, Scalable Cloud Architectures, Production Reliability Engineering</w:t>
      </w:r>
    </w:p>
    <w:p w:rsidR="005B280B" w:rsidRDefault="00841496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>- A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rchitecture: </w:t>
      </w:r>
      <w:r>
        <w:rPr>
          <w:rFonts w:ascii="Arial" w:eastAsia="Arial" w:hAnsi="Arial" w:cs="Arial"/>
          <w:color w:val="3F3F3F"/>
          <w:sz w:val="19"/>
          <w:szCs w:val="19"/>
        </w:rPr>
        <w:t>Scalable System Design, Low-Latency Architectures, Distributed Systems, Concurrency Models, Fault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Tolerance, Performance Tuning, Product-Oriented Engineering</w:t>
      </w:r>
    </w:p>
    <w:p w:rsidR="005B280B" w:rsidRDefault="005B280B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5B28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B280B" w:rsidRDefault="0084149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5B280B" w:rsidRDefault="005B280B">
      <w:pPr>
        <w:spacing w:after="80"/>
      </w:pPr>
    </w:p>
    <w:p w:rsidR="005B280B" w:rsidRDefault="00841496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5B280B" w:rsidRDefault="00841496">
      <w:r>
        <w:rPr>
          <w:rFonts w:ascii="Arial" w:eastAsia="Arial" w:hAnsi="Arial" w:cs="Arial"/>
          <w:color w:val="3F3F3F"/>
        </w:rPr>
        <w:t>Vilnius University</w:t>
      </w:r>
    </w:p>
    <w:p w:rsidR="005B280B" w:rsidRDefault="00841496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5B280B" w:rsidRDefault="005B280B">
      <w:pPr>
        <w:spacing w:after="80"/>
      </w:pPr>
    </w:p>
    <w:sectPr w:rsidR="005B280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2D7F1C"/>
    <w:multiLevelType w:val="hybridMultilevel"/>
    <w:tmpl w:val="3D66CD6C"/>
    <w:lvl w:ilvl="0" w:tplc="220A3D2A">
      <w:start w:val="1"/>
      <w:numFmt w:val="bullet"/>
      <w:lvlText w:val="●"/>
      <w:lvlJc w:val="left"/>
      <w:pPr>
        <w:ind w:left="720" w:hanging="360"/>
      </w:pPr>
    </w:lvl>
    <w:lvl w:ilvl="1" w:tplc="BCCE9D2A">
      <w:start w:val="1"/>
      <w:numFmt w:val="bullet"/>
      <w:lvlText w:val="○"/>
      <w:lvlJc w:val="left"/>
      <w:pPr>
        <w:ind w:left="1440" w:hanging="360"/>
      </w:pPr>
    </w:lvl>
    <w:lvl w:ilvl="2" w:tplc="DB862D54">
      <w:start w:val="1"/>
      <w:numFmt w:val="bullet"/>
      <w:lvlText w:val="■"/>
      <w:lvlJc w:val="left"/>
      <w:pPr>
        <w:ind w:left="2160" w:hanging="360"/>
      </w:pPr>
    </w:lvl>
    <w:lvl w:ilvl="3" w:tplc="71CC16D8">
      <w:start w:val="1"/>
      <w:numFmt w:val="bullet"/>
      <w:lvlText w:val="●"/>
      <w:lvlJc w:val="left"/>
      <w:pPr>
        <w:ind w:left="2880" w:hanging="360"/>
      </w:pPr>
    </w:lvl>
    <w:lvl w:ilvl="4" w:tplc="A260C330">
      <w:start w:val="1"/>
      <w:numFmt w:val="bullet"/>
      <w:lvlText w:val="○"/>
      <w:lvlJc w:val="left"/>
      <w:pPr>
        <w:ind w:left="3600" w:hanging="360"/>
      </w:pPr>
    </w:lvl>
    <w:lvl w:ilvl="5" w:tplc="94728376">
      <w:start w:val="1"/>
      <w:numFmt w:val="bullet"/>
      <w:lvlText w:val="■"/>
      <w:lvlJc w:val="left"/>
      <w:pPr>
        <w:ind w:left="4320" w:hanging="360"/>
      </w:pPr>
    </w:lvl>
    <w:lvl w:ilvl="6" w:tplc="B27009EA">
      <w:start w:val="1"/>
      <w:numFmt w:val="bullet"/>
      <w:lvlText w:val="●"/>
      <w:lvlJc w:val="left"/>
      <w:pPr>
        <w:ind w:left="5040" w:hanging="360"/>
      </w:pPr>
    </w:lvl>
    <w:lvl w:ilvl="7" w:tplc="A240DA70">
      <w:start w:val="1"/>
      <w:numFmt w:val="bullet"/>
      <w:lvlText w:val="●"/>
      <w:lvlJc w:val="left"/>
      <w:pPr>
        <w:ind w:left="5760" w:hanging="360"/>
      </w:pPr>
    </w:lvl>
    <w:lvl w:ilvl="8" w:tplc="9022EF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B280B"/>
    <w:rsid w:val="005B280B"/>
    <w:rsid w:val="0084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1368</Words>
  <Characters>7803</Characters>
  <Application>Microsoft Office Word</Application>
  <DocSecurity>0</DocSecurity>
  <Lines>65</Lines>
  <Paragraphs>18</Paragraphs>
  <ScaleCrop>false</ScaleCrop>
  <Company>P R C</Company>
  <LinksUpToDate>false</LinksUpToDate>
  <CharactersWithSpaces>9153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2026-01-26T09:18:00Z</dcterms:created>
  <dcterms:modified xsi:type="dcterms:W3CDTF">2026-02-01T12:17:00Z</dcterms:modified>
</cp:coreProperties>
</file>