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3439" w:rsidRDefault="005C52E8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363439" w:rsidRDefault="005C52E8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363439" w:rsidRDefault="005C52E8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linkedin.com/in/tyler-roberts-a7b0953a0 | Florida, United States | +1 (305) 676-4408</w:t>
      </w:r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363439" w:rsidRDefault="005C52E8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delivering cloud-native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 and enterprise applications using .NET, C#, Angular, Node.js, and AWS. Strong background building production-grade backend services, scalable REST APIs, and modern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frontend interfaces with a focus on reliability, performance,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in distributed systems.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ability to own complex B2B integrations end-to-end, including API design, authentication, data validation, background processing, and operational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monitoring.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modernizing legacy .NET applications into maintainable service-oriented architectures, improving deployment safety through CI/CD, automated testing, and infrastructure as code.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Adept at collaborating with product and domain stakeho</w:t>
      </w:r>
      <w:r>
        <w:rPr>
          <w:rFonts w:ascii="Arial" w:eastAsia="Arial" w:hAnsi="Arial" w:cs="Arial"/>
          <w:color w:val="111111"/>
          <w:sz w:val="21"/>
          <w:szCs w:val="21"/>
        </w:rPr>
        <w:t>lders to translate ambiguous requirements into secure, compliant, and scalable solutions while operating with high autonomy and end-to-end ownership.</w:t>
      </w:r>
      <w:proofErr w:type="gramEnd"/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C#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.NET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.NET Core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AngularJS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NgRx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Sass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 Accessibility (WCAG)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ASP.NET MVC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ASP.NET Core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 API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Entity Framework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Entity Framework Core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LINQ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Message Queues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&amp; Monitoring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Automation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Server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ORM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Testing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Contract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Automation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2.0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JWT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System Design</w:t>
            </w:r>
          </w:p>
        </w:tc>
      </w:tr>
      <w:tr w:rsidR="003634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Modernization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Reliability Engineering</w:t>
            </w:r>
          </w:p>
        </w:tc>
      </w:tr>
    </w:tbl>
    <w:p w:rsidR="00363439" w:rsidRDefault="00363439">
      <w:pPr>
        <w:spacing w:after="80"/>
      </w:pPr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end-to-end delivery of multiple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product modules by designing .NET and Node.js services, defining API contracts, and shipping Angular-based UI flows that reduced customer on</w:t>
      </w:r>
      <w:r>
        <w:rPr>
          <w:rFonts w:ascii="Arial" w:eastAsia="Arial" w:hAnsi="Arial" w:cs="Arial"/>
          <w:color w:val="111111"/>
        </w:rPr>
        <w:t>boarding friction across enterprise tenants.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implemented scalable REST APIs with versioning, validation, and backward compatibility strategies, ensuring external clients could adopt changes safely without breaking production integrations or </w:t>
      </w:r>
      <w:r>
        <w:rPr>
          <w:rFonts w:ascii="Arial" w:eastAsia="Arial" w:hAnsi="Arial" w:cs="Arial"/>
          <w:color w:val="111111"/>
        </w:rPr>
        <w:t>automated workflows.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modernization efforts from legacy server-rendered pages to Angular feature modules with shared component libraries, improving maintainability and enabling faster iteration without repeated regression across screens.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secur</w:t>
      </w:r>
      <w:r>
        <w:rPr>
          <w:rFonts w:ascii="Arial" w:eastAsia="Arial" w:hAnsi="Arial" w:cs="Arial"/>
          <w:color w:val="111111"/>
        </w:rPr>
        <w:t>e authentication and authorization patterns across services using token-based flows and role-driven permissions, aligning access controls with real customer tenancy rules and audit expectations.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background processing for long-running tasks such as data imports and reconciliation jobs, adding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>, retry policies, and clear operational telemetry to prevent silent failures in production.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database access paths by impr</w:t>
      </w:r>
      <w:r>
        <w:rPr>
          <w:rFonts w:ascii="Arial" w:eastAsia="Arial" w:hAnsi="Arial" w:cs="Arial"/>
          <w:color w:val="111111"/>
        </w:rPr>
        <w:t>oving indexing strategy, rewriting high-cost queries, and tuning ORM usage, which reduced p95 API latency and stabilized performance under peak traffic windows.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logging, correlation IDs, and actionable metrics for critical request p</w:t>
      </w:r>
      <w:r>
        <w:rPr>
          <w:rFonts w:ascii="Arial" w:eastAsia="Arial" w:hAnsi="Arial" w:cs="Arial"/>
          <w:color w:val="111111"/>
        </w:rPr>
        <w:t>aths, enabling faster incident triage and measurable reductions in mean time to detection and recovery.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integration adapters for third-party platforms by standardizing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handling, signature verification, payload normalization, and dead-letter</w:t>
      </w:r>
      <w:r>
        <w:rPr>
          <w:rFonts w:ascii="Arial" w:eastAsia="Arial" w:hAnsi="Arial" w:cs="Arial"/>
          <w:color w:val="111111"/>
        </w:rPr>
        <w:t xml:space="preserve"> flows so data exchange remained reliable under partner instability.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Hardened API reliability through circuit-breaker patterns, timeout policies, and defensive parsing, preventing cascading failures when dependent services degraded or returned inconsiste</w:t>
      </w:r>
      <w:r>
        <w:rPr>
          <w:rFonts w:ascii="Arial" w:eastAsia="Arial" w:hAnsi="Arial" w:cs="Arial"/>
          <w:color w:val="111111"/>
        </w:rPr>
        <w:t>nt payloads.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product managers and domain stakeholders to translate ambiguous requirements into concrete technical designs, including edge-case mapping, data model changes, and rollout plans with minimal downtime.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deployment s</w:t>
      </w:r>
      <w:r>
        <w:rPr>
          <w:rFonts w:ascii="Arial" w:eastAsia="Arial" w:hAnsi="Arial" w:cs="Arial"/>
          <w:color w:val="111111"/>
        </w:rPr>
        <w:t>afety by expanding automated test coverage and adding build-time quality gates, reducing production regressions and increasing confidence during frequent releases.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reusable Angular forms and validation utilities for complex workflows, ensuring cons</w:t>
      </w:r>
      <w:r>
        <w:rPr>
          <w:rFonts w:ascii="Arial" w:eastAsia="Arial" w:hAnsi="Arial" w:cs="Arial"/>
          <w:color w:val="111111"/>
        </w:rPr>
        <w:t>istent UX behavior while supporting dynamic rules driven by configuration and server-side constraints.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secure file upload and processing pipelines with size limits, malware scanning hooks, and strict content validation, preventing common atta</w:t>
      </w:r>
      <w:r>
        <w:rPr>
          <w:rFonts w:ascii="Arial" w:eastAsia="Arial" w:hAnsi="Arial" w:cs="Arial"/>
          <w:color w:val="111111"/>
        </w:rPr>
        <w:t>ck vectors while meeting business needs.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peers through hands-on code reviews focused on correctness, performance, and clarity, helping align implementation details with architecture goals without slowing delivery cadence.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 xml:space="preserve"> to refine CI/CD pipelines and runtime monitoring dashboards, ensuring newly shipped features could be observed, debugged, and rolled back predictably when needed.</w:t>
      </w:r>
    </w:p>
    <w:p w:rsidR="00363439" w:rsidRDefault="005C52E8">
      <w:pPr>
        <w:pBdr>
          <w:bottom w:val="dashed" w:sz="4" w:space="0" w:color="CFD2CD"/>
        </w:pBdr>
        <w:spacing w:after="120"/>
      </w:pPr>
      <w:r>
        <w:t xml:space="preserve"> 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63439" w:rsidRDefault="005C52E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full-stack web applications using .NET backend services and Angular (post-2018) frontends, delivering responsive client portals with robust form workflows and role-based access control.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REST endpoints and service-layer </w:t>
      </w:r>
      <w:r>
        <w:rPr>
          <w:rFonts w:ascii="Arial" w:eastAsia="Arial" w:hAnsi="Arial" w:cs="Arial"/>
          <w:color w:val="111111"/>
        </w:rPr>
        <w:t>business logic with careful validation and error handling, ensuring predictable API behavior for frontend consumption and external client integrations.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Angular components with </w:t>
      </w:r>
      <w:proofErr w:type="spellStart"/>
      <w:r>
        <w:rPr>
          <w:rFonts w:ascii="Arial" w:eastAsia="Arial" w:hAnsi="Arial" w:cs="Arial"/>
          <w:color w:val="111111"/>
        </w:rPr>
        <w:t>RxJS</w:t>
      </w:r>
      <w:proofErr w:type="spellEnd"/>
      <w:r>
        <w:rPr>
          <w:rFonts w:ascii="Arial" w:eastAsia="Arial" w:hAnsi="Arial" w:cs="Arial"/>
          <w:color w:val="111111"/>
        </w:rPr>
        <w:t>-driven state and reusable UI patterns, reducing duplicated logi</w:t>
      </w:r>
      <w:r>
        <w:rPr>
          <w:rFonts w:ascii="Arial" w:eastAsia="Arial" w:hAnsi="Arial" w:cs="Arial"/>
          <w:color w:val="111111"/>
        </w:rPr>
        <w:t>c across pages and improving delivery speed for new feature requests.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reporting and export features that combined database aggregation with API pagination, enabling large datasets to be delivered reliably without timeouts or memory spikes in prod</w:t>
      </w:r>
      <w:r>
        <w:rPr>
          <w:rFonts w:ascii="Arial" w:eastAsia="Arial" w:hAnsi="Arial" w:cs="Arial"/>
          <w:color w:val="111111"/>
        </w:rPr>
        <w:t>uction.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APIs for marketing and CRM workflows by implementing secure credential management, throttling controls, and detailed failure reporting to keep business operations stable.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modules by isolating shared serv</w:t>
      </w:r>
      <w:r>
        <w:rPr>
          <w:rFonts w:ascii="Arial" w:eastAsia="Arial" w:hAnsi="Arial" w:cs="Arial"/>
          <w:color w:val="111111"/>
        </w:rPr>
        <w:t>ices and introducing clear boundaries between UI, domain logic, and data access, which reduced regression risk during iterative enhancements.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automated tests for key backend flows and critical UI interactions, improving release confidence and</w:t>
      </w:r>
      <w:r>
        <w:rPr>
          <w:rFonts w:ascii="Arial" w:eastAsia="Arial" w:hAnsi="Arial" w:cs="Arial"/>
          <w:color w:val="111111"/>
        </w:rPr>
        <w:t xml:space="preserve"> reducing production bug frequency during high-change delivery cycles.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profiling slow endpoints, tuning SQL queries, and adding caching where safe, resulting in faster page loads and more stable application behavior under load.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</w:t>
      </w:r>
      <w:r>
        <w:rPr>
          <w:rFonts w:ascii="Arial" w:eastAsia="Arial" w:hAnsi="Arial" w:cs="Arial"/>
          <w:color w:val="111111"/>
        </w:rPr>
        <w:t>Collaborated directly with designers and stakeholders to implement pixel-accurate layouts and accessibility improvements, ensuring production pages behaved consistently across devices and browsers.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consistent API response shapes and error con</w:t>
      </w:r>
      <w:r>
        <w:rPr>
          <w:rFonts w:ascii="Arial" w:eastAsia="Arial" w:hAnsi="Arial" w:cs="Arial"/>
          <w:color w:val="111111"/>
        </w:rPr>
        <w:t>ventions across services, simplifying frontend development and enabling faster debugging when unexpected runtime conditions occurred.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operations by diagnosing incidents with logs and metrics, deploying hotfixes safely, and documentin</w:t>
      </w:r>
      <w:r>
        <w:rPr>
          <w:rFonts w:ascii="Arial" w:eastAsia="Arial" w:hAnsi="Arial" w:cs="Arial"/>
          <w:color w:val="111111"/>
        </w:rPr>
        <w:t>g root causes so recurring issues were prevented rather than repeatedly patched.</w:t>
      </w:r>
    </w:p>
    <w:p w:rsidR="00363439" w:rsidRDefault="005C52E8">
      <w:pPr>
        <w:pBdr>
          <w:bottom w:val="dashed" w:sz="4" w:space="0" w:color="CFD2CD"/>
        </w:pBdr>
        <w:spacing w:after="120"/>
      </w:pPr>
      <w:r>
        <w:t xml:space="preserve"> 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63439" w:rsidRDefault="005C52E8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internal and client-facing applications using C#, ASP.NET MVC, and SQL Server, delivering business-critical features while balancing correctness, performance, and long-term maintainability.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server-side APIs and integratio</w:t>
      </w:r>
      <w:r>
        <w:rPr>
          <w:rFonts w:ascii="Arial" w:eastAsia="Arial" w:hAnsi="Arial" w:cs="Arial"/>
          <w:color w:val="111111"/>
        </w:rPr>
        <w:t>n endpoints with consistent validation and error handling, enabling dependable communication between web applications and downstream business systems.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</w:rPr>
        <w:t>AngularJS</w:t>
      </w:r>
      <w:proofErr w:type="spellEnd"/>
      <w:r>
        <w:rPr>
          <w:rFonts w:ascii="Arial" w:eastAsia="Arial" w:hAnsi="Arial" w:cs="Arial"/>
          <w:color w:val="111111"/>
        </w:rPr>
        <w:t xml:space="preserve">-based UI enhancements for data-heavy screens, improving usability through better </w:t>
      </w:r>
      <w:r>
        <w:rPr>
          <w:rFonts w:ascii="Arial" w:eastAsia="Arial" w:hAnsi="Arial" w:cs="Arial"/>
          <w:color w:val="111111"/>
        </w:rPr>
        <w:t>client-side validation, smoother interactions, and reduced round trips to the server.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database reliability by refining schema designs, adding appropriate indexes, and optimizing stored procedures, which reduced query times and stabilized perform</w:t>
      </w:r>
      <w:r>
        <w:rPr>
          <w:rFonts w:ascii="Arial" w:eastAsia="Arial" w:hAnsi="Arial" w:cs="Arial"/>
          <w:color w:val="111111"/>
        </w:rPr>
        <w:t>ance for high-usage workflows.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adopt cleaner layering between controllers, services, and data access, reducing code coupling and making enhancements easier to implement safely.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and fixed production issues</w:t>
      </w:r>
      <w:r>
        <w:rPr>
          <w:rFonts w:ascii="Arial" w:eastAsia="Arial" w:hAnsi="Arial" w:cs="Arial"/>
          <w:color w:val="111111"/>
        </w:rPr>
        <w:t xml:space="preserve"> by tracing logs, reproducing defects, and deploying targeted patches, ensuring minimal downtime and consistent service for business users.</w:t>
      </w:r>
    </w:p>
    <w:p w:rsidR="00363439" w:rsidRDefault="005C52E8" w:rsidP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deployment and release processes by documenting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standardizing environment configuratio</w:t>
      </w:r>
      <w:r>
        <w:rPr>
          <w:rFonts w:ascii="Arial" w:eastAsia="Arial" w:hAnsi="Arial" w:cs="Arial"/>
          <w:color w:val="111111"/>
        </w:rPr>
        <w:t>n, improving repeatability and reducing manual errors during production rollouts.</w:t>
      </w:r>
      <w:bookmarkStart w:id="0" w:name="_GoBack"/>
      <w:bookmarkEnd w:id="0"/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363439" w:rsidRDefault="00363439">
      <w:pPr>
        <w:spacing w:after="80"/>
      </w:pPr>
    </w:p>
    <w:sectPr w:rsidR="0036343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7F86B6C"/>
    <w:multiLevelType w:val="hybridMultilevel"/>
    <w:tmpl w:val="D9F07C2A"/>
    <w:lvl w:ilvl="0" w:tplc="E7902CDC">
      <w:start w:val="1"/>
      <w:numFmt w:val="bullet"/>
      <w:lvlText w:val="●"/>
      <w:lvlJc w:val="left"/>
      <w:pPr>
        <w:ind w:left="720" w:hanging="360"/>
      </w:pPr>
    </w:lvl>
    <w:lvl w:ilvl="1" w:tplc="56D211DA">
      <w:start w:val="1"/>
      <w:numFmt w:val="bullet"/>
      <w:lvlText w:val="○"/>
      <w:lvlJc w:val="left"/>
      <w:pPr>
        <w:ind w:left="1440" w:hanging="360"/>
      </w:pPr>
    </w:lvl>
    <w:lvl w:ilvl="2" w:tplc="2DFA4940">
      <w:start w:val="1"/>
      <w:numFmt w:val="bullet"/>
      <w:lvlText w:val="■"/>
      <w:lvlJc w:val="left"/>
      <w:pPr>
        <w:ind w:left="2160" w:hanging="360"/>
      </w:pPr>
    </w:lvl>
    <w:lvl w:ilvl="3" w:tplc="73E47CC0">
      <w:start w:val="1"/>
      <w:numFmt w:val="bullet"/>
      <w:lvlText w:val="●"/>
      <w:lvlJc w:val="left"/>
      <w:pPr>
        <w:ind w:left="2880" w:hanging="360"/>
      </w:pPr>
    </w:lvl>
    <w:lvl w:ilvl="4" w:tplc="5518CC22">
      <w:start w:val="1"/>
      <w:numFmt w:val="bullet"/>
      <w:lvlText w:val="○"/>
      <w:lvlJc w:val="left"/>
      <w:pPr>
        <w:ind w:left="3600" w:hanging="360"/>
      </w:pPr>
    </w:lvl>
    <w:lvl w:ilvl="5" w:tplc="A89ACB76">
      <w:start w:val="1"/>
      <w:numFmt w:val="bullet"/>
      <w:lvlText w:val="■"/>
      <w:lvlJc w:val="left"/>
      <w:pPr>
        <w:ind w:left="4320" w:hanging="360"/>
      </w:pPr>
    </w:lvl>
    <w:lvl w:ilvl="6" w:tplc="F77E2C4E">
      <w:start w:val="1"/>
      <w:numFmt w:val="bullet"/>
      <w:lvlText w:val="●"/>
      <w:lvlJc w:val="left"/>
      <w:pPr>
        <w:ind w:left="5040" w:hanging="360"/>
      </w:pPr>
    </w:lvl>
    <w:lvl w:ilvl="7" w:tplc="F478517E">
      <w:start w:val="1"/>
      <w:numFmt w:val="bullet"/>
      <w:lvlText w:val="●"/>
      <w:lvlJc w:val="left"/>
      <w:pPr>
        <w:ind w:left="5760" w:hanging="360"/>
      </w:pPr>
    </w:lvl>
    <w:lvl w:ilvl="8" w:tplc="E34A102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63439"/>
    <w:rsid w:val="00363439"/>
    <w:rsid w:val="005C5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1315</Words>
  <Characters>7502</Characters>
  <Application>Microsoft Office Word</Application>
  <DocSecurity>0</DocSecurity>
  <Lines>62</Lines>
  <Paragraphs>17</Paragraphs>
  <ScaleCrop>false</ScaleCrop>
  <Company>P R C</Company>
  <LinksUpToDate>false</LinksUpToDate>
  <CharactersWithSpaces>8800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2026-01-28T17:53:00Z</dcterms:created>
  <dcterms:modified xsi:type="dcterms:W3CDTF">2026-01-28T17:53:00Z</dcterms:modified>
</cp:coreProperties>
</file>