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Times New Roman" w:cs="Times New Roman" w:eastAsia="Times New Roman" w:hAnsi="Times New Roman"/>
          <w:b/>
          <w:bCs/>
          <w:i w:val="false"/>
          <w:iCs w:val="false"/>
          <w:color w:val="111111"/>
          <w:sz w:val="52"/>
          <w:szCs w:val="52"/>
        </w:rPr>
        <w:t xml:space="preserve">TYLER ROBERTS</w:t>
      </w:r>
    </w:p>
    <w:p>
      <w:pPr>
        <w:spacing w:after="40"/>
      </w:pPr>
      <w:r>
        <w:rPr>
          <w:rFonts w:ascii="Arial" w:cs="Arial" w:eastAsia="Arial" w:hAnsi="Arial"/>
          <w:b/>
          <w:bCs/>
          <w:i w:val="false"/>
          <w:iCs w:val="false"/>
          <w:color w:val="6F8F6B"/>
          <w:sz w:val="22"/>
          <w:szCs w:val="22"/>
        </w:rPr>
        <w:t xml:space="preserve">Senior Software Engineer</w:t>
      </w:r>
    </w:p>
    <w:p>
      <w:pPr>
        <w:spacing w:after="160"/>
      </w:pPr>
      <w:r>
        <w:rPr>
          <w:rFonts w:ascii="Arial" w:cs="Arial" w:eastAsia="Arial" w:hAnsi="Arial"/>
          <w:b w:val="false"/>
          <w:bCs w:val="false"/>
          <w:i w:val="false"/>
          <w:iCs w:val="false"/>
          <w:color w:val="4B5563"/>
          <w:sz w:val="19"/>
          <w:szCs w:val="19"/>
        </w:rPr>
        <w:t xml:space="preserve">tyler.roberts.1991@outlook.com | linkedin.com/in/tyler-roberts-a7b0953a0 | Florida, United States | +1 (305) 676-4408</w:t>
      </w:r>
    </w:p>
    <w:p>
      <w:pPr>
        <w:pBdr>
          <w:bottom w:val="single" w:color="111111" w:sz="6"/>
        </w:pBdr>
        <w:spacing w:before="120" w:after="80"/>
        <w:jc w:val="left"/>
      </w:pPr>
      <w:r>
        <w:rPr>
          <w:b/>
          <w:bCs/>
          <w:i w:val="false"/>
          <w:iCs w:val="false"/>
          <w:color w:val="111111"/>
          <w:sz w:val="24"/>
          <w:szCs w:val="24"/>
        </w:rPr>
        <w:t xml:space="preserve">SUMMARY</w:t>
      </w:r>
    </w:p>
    <w:p>
      <w:pPr>
        <w:spacing w:after="120"/>
        <w:jc w:val="both"/>
      </w:pPr>
      <w:r>
        <w:rPr>
          <w:rFonts w:ascii="Arial" w:cs="Arial" w:eastAsia="Arial" w:hAnsi="Arial"/>
          <w:b w:val="false"/>
          <w:bCs w:val="false"/>
          <w:i w:val="false"/>
          <w:iCs w:val="false"/>
          <w:color w:val="111111"/>
          <w:sz w:val="21"/>
          <w:szCs w:val="21"/>
        </w:rPr>
        <w:t xml:space="preserve">Senior Software Engineer with 9+ years of experience building and owning cloud-native SaaS platforms using Node.js, React, and AWS, with a strong focus on integrating modern GenAI capabilities into real production workflows. Proven track record delivering scalable backend services, resilient APIs, and modern frontend applications while maintaining reliability, performance, and observability in distributed environments. Experienced in architecting and implementing retrieval-based intelligence patterns (RAG-style flows), vector search, and prompt-driven automation to improve user-facing product outcomes without sacrificing operational safety. Adept at owning complex integrations end-to-end, collaborating closely with product and domain stakeholders, and translating ambiguous enterprise and healthcare requirements into compliant, maintainable, and scalable systems.</w:t>
      </w:r>
    </w:p>
    <w:p>
      <w:pPr>
        <w:pBdr>
          <w:bottom w:val="single" w:color="111111" w:sz="6"/>
        </w:pBdr>
        <w:spacing w:before="120" w:after="80"/>
        <w:jc w:val="left"/>
      </w:pPr>
      <w:r>
        <w:rPr>
          <w:b/>
          <w:bCs/>
          <w:i w:val="false"/>
          <w:iCs w:val="false"/>
          <w:color w:val="111111"/>
          <w:sz w:val="24"/>
          <w:szCs w:val="24"/>
        </w:rPr>
        <w:t xml:space="preserve">SKILLS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gridCol w:w="100"/>
        <w:gridCol w:w="100"/>
      </w:tblGrid>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JavaScript (ES6+)</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TypeScript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Node.js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Python</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SQL</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Bash/Shell Scripting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Functional Programming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Async/Concurrency Patterns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React</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Next.js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Redux / State Management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Component-Driven UI Architecture</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HTML5</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CSS3</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Responsive Design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Accessibility (WCAG) Practices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Performance Optimization (bundle splitting, lazy loading)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REST API Design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Microservices Architecture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Distributed Systems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Event-Driven Architecture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Message Queues &amp; Pub/Sub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API Versioning &amp; Backward Compatibility</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Data Modeling &amp; Schema Evolution</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Background Jobs &amp; Scheduling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AWS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Serverless Architecture</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Cloud-Native Architecture</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GCP</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Managed Datastores &amp; Caching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Identity &amp; Access Management Concepts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Cost-Aware System Design</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Docker</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CI/CD Pipelines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Infrastructure as Code (principles &amp; workflows)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Release Management Strategies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Incident Response &amp; On-Call Readiness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Environment Configuration &amp; Secrets Practices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Structured Logging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Metrics &amp; Dashboards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Distributed Tracing Concepts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Alerting &amp; SLO-Oriented Monitoring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Root Cause Analysis Practices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Third-Party API Integrations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B2B Integrations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Webhook Design &amp; Consumption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Data Pipelines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Idempotency &amp; Retry Strategies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Error Budgeting for External Dependencies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Natural Language Processing (NLP)</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Prompt Engineering</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Vector Databases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Embedding-Based Search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Retrieval-Augmented Generation (RAG) Patterns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Agentic Workflow Orchestration Concepts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Safety Guardrails &amp; Output Validation</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Evaluation Strategies (golden sets, regression checks)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Secure API Design Practices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Input Validation &amp; Sanitization</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Least-Privilege Access Patterns</w:t>
            </w:r>
          </w:p>
        </w:tc>
      </w:tr>
      <w:tr>
        <w:trPr>
          <w:cantSplit w:val="false"/>
        </w:trPr>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Automated Testing Practices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Code Review Standards</w:t>
            </w:r>
          </w:p>
        </w:tc>
        <w:tc>
          <w:tcPr>
            <w:tcW w:type="pct" w:w="25%"/>
            <w:tcBorders>
              <w:top w:val="none" w:color="FFFFFF" w:sz="0"/>
              <w:left w:val="none" w:color="FFFFFF" w:sz="0"/>
              <w:bottom w:val="single" w:color="CFD5CC" w:sz="4"/>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Performance &amp; Load Testing Concepts</w:t>
            </w:r>
          </w:p>
        </w:tc>
        <w:tc>
          <w:tcPr>
            <w:tcW w:type="pct" w:w="25%"/>
            <w:tcBorders>
              <w:top w:val="none" w:color="FFFFFF" w:sz="0"/>
              <w:left w:val="none" w:color="FFFFFF" w:sz="0"/>
              <w:bottom w:val="none" w:color="FFFFFF" w:sz="0"/>
              <w:right w:val="none" w:color="FFFFFF" w:sz="0"/>
            </w:tcBorders>
            <w:tcMar>
              <w:top w:type="dxa" w:w="0"/>
              <w:left w:type="dxa" w:w="0"/>
              <w:bottom w:type="dxa" w:w="40"/>
              <w:right w:type="dxa" w:w="0"/>
            </w:tcMar>
          </w:tcPr>
          <w:p>
            <w:r>
              <w:rPr>
                <w:rFonts w:ascii="Arial" w:cs="Arial" w:eastAsia="Arial" w:hAnsi="Arial"/>
                <w:b/>
                <w:bCs/>
                <w:i w:val="false"/>
                <w:iCs w:val="false"/>
                <w:color w:val="111111"/>
                <w:sz w:val="19"/>
                <w:szCs w:val="19"/>
              </w:rPr>
              <w:t xml:space="preserve"/>
            </w:r>
          </w:p>
        </w:tc>
      </w:tr>
    </w:tbl>
    <w:p>
      <w:pPr>
        <w:spacing w:after="80"/>
      </w:pPr>
    </w:p>
    <w:p>
      <w:pPr>
        <w:pBdr>
          <w:bottom w:val="single" w:color="111111" w:sz="6"/>
        </w:pBdr>
        <w:spacing w:before="120" w:after="80"/>
        <w:jc w:val="left"/>
      </w:pPr>
      <w:r>
        <w:rPr>
          <w:b/>
          <w:bCs/>
          <w:i w:val="false"/>
          <w:iCs w:val="false"/>
          <w:color w:val="111111"/>
          <w:sz w:val="24"/>
          <w:szCs w:val="24"/>
        </w:rPr>
        <w:t xml:space="preserve">EXPERIENCE</w:t>
      </w:r>
    </w:p>
    <w:p>
      <w:r>
        <w:rPr>
          <w:rFonts w:ascii="Arial" w:cs="Arial" w:eastAsia="Arial" w:hAnsi="Arial"/>
          <w:b/>
          <w:bCs/>
          <w:i w:val="false"/>
          <w:iCs w:val="false"/>
          <w:color w:val="111111"/>
          <w:sz w:val="23"/>
          <w:szCs w:val="23"/>
        </w:rPr>
        <w:t xml:space="preserve">Senior Software Engineer</w:t>
      </w:r>
    </w:p>
    <w:p>
      <w:r>
        <w:rPr>
          <w:rFonts w:ascii="Arial" w:cs="Arial" w:eastAsia="Arial" w:hAnsi="Arial"/>
          <w:b/>
          <w:bCs/>
          <w:i w:val="false"/>
          <w:iCs w:val="false"/>
          <w:color w:val="6F8F6B"/>
          <w:sz w:val="21"/>
          <w:szCs w:val="21"/>
        </w:rPr>
        <w:t xml:space="preserve">Web Venturez LLC</w:t>
      </w:r>
    </w:p>
    <w:p>
      <w:r>
        <w:rPr>
          <w:rFonts w:ascii="Arial" w:cs="Arial" w:eastAsia="Arial" w:hAnsi="Arial"/>
          <w:b w:val="false"/>
          <w:bCs w:val="false"/>
          <w:i w:val="false"/>
          <w:iCs w:val="false"/>
          <w:color w:val="4B5563"/>
          <w:sz w:val="19"/>
          <w:szCs w:val="19"/>
        </w:rPr>
        <w:t xml:space="preserve">February 2020 - October 2025</w:t>
      </w:r>
    </w:p>
    <w:p>
      <w:pPr>
        <w:spacing w:after="40"/>
        <w:ind w:left="240"/>
        <w:jc w:val="both"/>
      </w:pPr>
      <w:r>
        <w:rPr>
          <w:rFonts w:ascii="Arial" w:cs="Arial" w:eastAsia="Arial" w:hAnsi="Arial"/>
          <w:b w:val="false"/>
          <w:bCs w:val="false"/>
          <w:i w:val="false"/>
          <w:iCs w:val="false"/>
          <w:color w:val="111111"/>
          <w:sz w:val="20"/>
          <w:szCs w:val="20"/>
        </w:rPr>
        <w:t xml:space="preserve">- Owned end-to-end delivery of cloud-native SaaS features across Node.js services and React applications, driving requirements to production with strong attention to reliability and usability.</w:t>
      </w:r>
    </w:p>
    <w:p>
      <w:pPr>
        <w:spacing w:after="40"/>
        <w:ind w:left="240"/>
        <w:jc w:val="both"/>
      </w:pPr>
      <w:r>
        <w:rPr>
          <w:rFonts w:ascii="Arial" w:cs="Arial" w:eastAsia="Arial" w:hAnsi="Arial"/>
          <w:b w:val="false"/>
          <w:bCs w:val="false"/>
          <w:i w:val="false"/>
          <w:iCs w:val="false"/>
          <w:color w:val="111111"/>
          <w:sz w:val="20"/>
          <w:szCs w:val="20"/>
        </w:rPr>
        <w:t xml:space="preserve">- Designed and implemented scalable REST APIs with consistent validation, pagination, and error semantics, reducing client-side complexity while improving backward compatibility for integrations.</w:t>
      </w:r>
    </w:p>
    <w:p>
      <w:pPr>
        <w:spacing w:after="40"/>
        <w:ind w:left="240"/>
        <w:jc w:val="both"/>
      </w:pPr>
      <w:r>
        <w:rPr>
          <w:rFonts w:ascii="Arial" w:cs="Arial" w:eastAsia="Arial" w:hAnsi="Arial"/>
          <w:b w:val="false"/>
          <w:bCs w:val="false"/>
          <w:i w:val="false"/>
          <w:iCs w:val="false"/>
          <w:color w:val="111111"/>
          <w:sz w:val="20"/>
          <w:szCs w:val="20"/>
        </w:rPr>
        <w:t xml:space="preserve">- Built distributed workflows using event-driven patterns and asynchronous processing to improve throughput and resilience during traffic spikes and long-running enterprise operations.</w:t>
      </w:r>
    </w:p>
    <w:p>
      <w:pPr>
        <w:spacing w:after="40"/>
        <w:ind w:left="240"/>
        <w:jc w:val="both"/>
      </w:pPr>
      <w:r>
        <w:rPr>
          <w:rFonts w:ascii="Arial" w:cs="Arial" w:eastAsia="Arial" w:hAnsi="Arial"/>
          <w:b w:val="false"/>
          <w:bCs w:val="false"/>
          <w:i w:val="false"/>
          <w:iCs w:val="false"/>
          <w:color w:val="111111"/>
          <w:sz w:val="20"/>
          <w:szCs w:val="20"/>
        </w:rPr>
        <w:t xml:space="preserve">- Implemented GenAI-style capabilities in product workflows using retrieval-based knowledge patterns and vector search concepts, enabling faster user task completion with controlled, auditable outputs.</w:t>
      </w:r>
    </w:p>
    <w:p>
      <w:pPr>
        <w:spacing w:after="40"/>
        <w:ind w:left="240"/>
        <w:jc w:val="both"/>
      </w:pPr>
      <w:r>
        <w:rPr>
          <w:rFonts w:ascii="Arial" w:cs="Arial" w:eastAsia="Arial" w:hAnsi="Arial"/>
          <w:b w:val="false"/>
          <w:bCs w:val="false"/>
          <w:i w:val="false"/>
          <w:iCs w:val="false"/>
          <w:color w:val="111111"/>
          <w:sz w:val="20"/>
          <w:szCs w:val="20"/>
        </w:rPr>
        <w:t xml:space="preserve">- Hardened production services with robust timeout handling, retries, idempotency keys, and circuit-breaker style protections to reduce failures caused by unstable third-party dependencies.</w:t>
      </w:r>
    </w:p>
    <w:p>
      <w:pPr>
        <w:spacing w:after="40"/>
        <w:ind w:left="240"/>
        <w:jc w:val="both"/>
      </w:pPr>
      <w:r>
        <w:rPr>
          <w:rFonts w:ascii="Arial" w:cs="Arial" w:eastAsia="Arial" w:hAnsi="Arial"/>
          <w:b w:val="false"/>
          <w:bCs w:val="false"/>
          <w:i w:val="false"/>
          <w:iCs w:val="false"/>
          <w:color w:val="111111"/>
          <w:sz w:val="20"/>
          <w:szCs w:val="20"/>
        </w:rPr>
        <w:t xml:space="preserve">- Introduced structured logging standards and actionable operational telemetry, enabling faster incident triage and clearer ownership across services running in multiple environments.</w:t>
      </w:r>
    </w:p>
    <w:p>
      <w:pPr>
        <w:spacing w:after="40"/>
        <w:ind w:left="240"/>
        <w:jc w:val="both"/>
      </w:pPr>
      <w:r>
        <w:rPr>
          <w:rFonts w:ascii="Arial" w:cs="Arial" w:eastAsia="Arial" w:hAnsi="Arial"/>
          <w:b w:val="false"/>
          <w:bCs w:val="false"/>
          <w:i w:val="false"/>
          <w:iCs w:val="false"/>
          <w:color w:val="111111"/>
          <w:sz w:val="20"/>
          <w:szCs w:val="20"/>
        </w:rPr>
        <w:t xml:space="preserve">- Optimized API latency and compute cost by profiling hot paths, reducing unnecessary I/O, caching high-read datasets, and applying pragmatic batching strategies at service boundaries.</w:t>
      </w:r>
    </w:p>
    <w:p>
      <w:pPr>
        <w:spacing w:after="40"/>
        <w:ind w:left="240"/>
        <w:jc w:val="both"/>
      </w:pPr>
      <w:r>
        <w:rPr>
          <w:rFonts w:ascii="Arial" w:cs="Arial" w:eastAsia="Arial" w:hAnsi="Arial"/>
          <w:b w:val="false"/>
          <w:bCs w:val="false"/>
          <w:i w:val="false"/>
          <w:iCs w:val="false"/>
          <w:color w:val="111111"/>
          <w:sz w:val="20"/>
          <w:szCs w:val="20"/>
        </w:rPr>
        <w:t xml:space="preserve">- Led integration projects spanning multiple vendors and internal systems, aligning payload contracts, rollout sequencing, and failure recovery to maintain uninterrupted customer operations.</w:t>
      </w:r>
    </w:p>
    <w:p>
      <w:pPr>
        <w:spacing w:after="40"/>
        <w:ind w:left="240"/>
        <w:jc w:val="both"/>
      </w:pPr>
      <w:r>
        <w:rPr>
          <w:rFonts w:ascii="Arial" w:cs="Arial" w:eastAsia="Arial" w:hAnsi="Arial"/>
          <w:b w:val="false"/>
          <w:bCs w:val="false"/>
          <w:i w:val="false"/>
          <w:iCs w:val="false"/>
          <w:color w:val="111111"/>
          <w:sz w:val="20"/>
          <w:szCs w:val="20"/>
        </w:rPr>
        <w:t xml:space="preserve">- Created maintainable React component patterns and shared UI primitives that improved consistency across products while keeping bundle size and runtime performance within targets.</w:t>
      </w:r>
    </w:p>
    <w:p>
      <w:pPr>
        <w:spacing w:after="40"/>
        <w:ind w:left="240"/>
        <w:jc w:val="both"/>
      </w:pPr>
      <w:r>
        <w:rPr>
          <w:rFonts w:ascii="Arial" w:cs="Arial" w:eastAsia="Arial" w:hAnsi="Arial"/>
          <w:b w:val="false"/>
          <w:bCs w:val="false"/>
          <w:i w:val="false"/>
          <w:iCs w:val="false"/>
          <w:color w:val="111111"/>
          <w:sz w:val="20"/>
          <w:szCs w:val="20"/>
        </w:rPr>
        <w:t xml:space="preserve">- Built automated regression coverage for critical backend flows and high-value UI journeys, reducing production escape rates while keeping release velocity high for multiple teams.</w:t>
      </w:r>
    </w:p>
    <w:p>
      <w:pPr>
        <w:spacing w:after="40"/>
        <w:ind w:left="240"/>
        <w:jc w:val="both"/>
      </w:pPr>
      <w:r>
        <w:rPr>
          <w:rFonts w:ascii="Arial" w:cs="Arial" w:eastAsia="Arial" w:hAnsi="Arial"/>
          <w:b w:val="false"/>
          <w:bCs w:val="false"/>
          <w:i w:val="false"/>
          <w:iCs w:val="false"/>
          <w:color w:val="111111"/>
          <w:sz w:val="20"/>
          <w:szCs w:val="20"/>
        </w:rPr>
        <w:t xml:space="preserve">- Collaborated closely with product and domain stakeholders to convert ambiguous healthcare and enterprise requirements into concrete technical designs with measurable acceptance criteria.</w:t>
      </w:r>
    </w:p>
    <w:p>
      <w:pPr>
        <w:spacing w:after="40"/>
        <w:ind w:left="240"/>
        <w:jc w:val="both"/>
      </w:pPr>
      <w:r>
        <w:rPr>
          <w:rFonts w:ascii="Arial" w:cs="Arial" w:eastAsia="Arial" w:hAnsi="Arial"/>
          <w:b w:val="false"/>
          <w:bCs w:val="false"/>
          <w:i w:val="false"/>
          <w:iCs w:val="false"/>
          <w:color w:val="111111"/>
          <w:sz w:val="20"/>
          <w:szCs w:val="20"/>
        </w:rPr>
        <w:t xml:space="preserve">- Delivered compliance-friendly data handling patterns by enforcing least-privilege access, audit-friendly logs, and careful handling of sensitive fields throughout request lifecycles.</w:t>
      </w:r>
    </w:p>
    <w:p>
      <w:pPr>
        <w:spacing w:after="40"/>
        <w:ind w:left="240"/>
        <w:jc w:val="both"/>
      </w:pPr>
      <w:r>
        <w:rPr>
          <w:rFonts w:ascii="Arial" w:cs="Arial" w:eastAsia="Arial" w:hAnsi="Arial"/>
          <w:b w:val="false"/>
          <w:bCs w:val="false"/>
          <w:i w:val="false"/>
          <w:iCs w:val="false"/>
          <w:color w:val="111111"/>
          <w:sz w:val="20"/>
          <w:szCs w:val="20"/>
        </w:rPr>
        <w:t xml:space="preserve">- Improved developer productivity by streamlining CI checks, clarifying environment parity, and documenting operational runbooks that reduced dependency on tribal knowledge.</w:t>
      </w:r>
    </w:p>
    <w:p>
      <w:pPr>
        <w:spacing w:after="40"/>
        <w:ind w:left="240"/>
        <w:jc w:val="both"/>
      </w:pPr>
      <w:r>
        <w:rPr>
          <w:rFonts w:ascii="Arial" w:cs="Arial" w:eastAsia="Arial" w:hAnsi="Arial"/>
          <w:b w:val="false"/>
          <w:bCs w:val="false"/>
          <w:i w:val="false"/>
          <w:iCs w:val="false"/>
          <w:color w:val="111111"/>
          <w:sz w:val="20"/>
          <w:szCs w:val="20"/>
        </w:rPr>
        <w:t xml:space="preserve">- Mentored peers through code reviews and architectural discussions, emphasizing practical tradeoffs, clean abstractions, and debugging discipline for production-grade systems.</w:t>
      </w:r>
    </w:p>
    <w:p>
      <w:pPr>
        <w:spacing w:after="40"/>
        <w:ind w:left="240"/>
        <w:jc w:val="both"/>
      </w:pPr>
      <w:r>
        <w:rPr>
          <w:rFonts w:ascii="Arial" w:cs="Arial" w:eastAsia="Arial" w:hAnsi="Arial"/>
          <w:b w:val="false"/>
          <w:bCs w:val="false"/>
          <w:i w:val="false"/>
          <w:iCs w:val="false"/>
          <w:color w:val="111111"/>
          <w:sz w:val="20"/>
          <w:szCs w:val="20"/>
        </w:rPr>
        <w:t xml:space="preserve">- Drove iterative modernization of legacy modules by isolating risk, introducing safer interfaces, and incrementally replacing brittle logic without disrupting customer-facing behavior.</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Full Stack Engineer</w:t>
      </w:r>
    </w:p>
    <w:p>
      <w:r>
        <w:rPr>
          <w:rFonts w:ascii="Arial" w:cs="Arial" w:eastAsia="Arial" w:hAnsi="Arial"/>
          <w:b/>
          <w:bCs/>
          <w:i w:val="false"/>
          <w:iCs w:val="false"/>
          <w:color w:val="6F8F6B"/>
          <w:sz w:val="21"/>
          <w:szCs w:val="21"/>
        </w:rPr>
        <w:t xml:space="preserve">Webiz Digital</w:t>
      </w:r>
    </w:p>
    <w:p>
      <w:r>
        <w:rPr>
          <w:rFonts w:ascii="Arial" w:cs="Arial" w:eastAsia="Arial" w:hAnsi="Arial"/>
          <w:b w:val="false"/>
          <w:bCs w:val="false"/>
          <w:i w:val="false"/>
          <w:iCs w:val="false"/>
          <w:color w:val="4B5563"/>
          <w:sz w:val="19"/>
          <w:szCs w:val="19"/>
        </w:rPr>
        <w:t xml:space="preserve">July 2017 - January 2020</w:t>
      </w:r>
    </w:p>
    <w:p>
      <w:pPr>
        <w:spacing w:after="40"/>
        <w:ind w:left="240"/>
        <w:jc w:val="both"/>
      </w:pPr>
      <w:r>
        <w:rPr>
          <w:rFonts w:ascii="Arial" w:cs="Arial" w:eastAsia="Arial" w:hAnsi="Arial"/>
          <w:b w:val="false"/>
          <w:bCs w:val="false"/>
          <w:i w:val="false"/>
          <w:iCs w:val="false"/>
          <w:color w:val="111111"/>
          <w:sz w:val="20"/>
          <w:szCs w:val="20"/>
        </w:rPr>
        <w:t xml:space="preserve">- Delivered full-stack features using Node.js services and React-based interfaces, translating product requirements into shippable increments while maintaining strong code quality standards.</w:t>
      </w:r>
    </w:p>
    <w:p>
      <w:pPr>
        <w:spacing w:after="40"/>
        <w:ind w:left="240"/>
        <w:jc w:val="both"/>
      </w:pPr>
      <w:r>
        <w:rPr>
          <w:rFonts w:ascii="Arial" w:cs="Arial" w:eastAsia="Arial" w:hAnsi="Arial"/>
          <w:b w:val="false"/>
          <w:bCs w:val="false"/>
          <w:i w:val="false"/>
          <w:iCs w:val="false"/>
          <w:color w:val="111111"/>
          <w:sz w:val="20"/>
          <w:szCs w:val="20"/>
        </w:rPr>
        <w:t xml:space="preserve">- Designed REST endpoints and backend business logic to support data-heavy workflows, emphasizing predictable contracts, stable schemas, and clear error handling for frontend consumers.</w:t>
      </w:r>
    </w:p>
    <w:p>
      <w:pPr>
        <w:spacing w:after="40"/>
        <w:ind w:left="240"/>
        <w:jc w:val="both"/>
      </w:pPr>
      <w:r>
        <w:rPr>
          <w:rFonts w:ascii="Arial" w:cs="Arial" w:eastAsia="Arial" w:hAnsi="Arial"/>
          <w:b w:val="false"/>
          <w:bCs w:val="false"/>
          <w:i w:val="false"/>
          <w:iCs w:val="false"/>
          <w:color w:val="111111"/>
          <w:sz w:val="20"/>
          <w:szCs w:val="20"/>
        </w:rPr>
        <w:t xml:space="preserve">- Improved application responsiveness by addressing inefficient rendering patterns, optimizing network payloads, and reducing unnecessary client-side state churn in complex UI flows.</w:t>
      </w:r>
    </w:p>
    <w:p>
      <w:pPr>
        <w:spacing w:after="40"/>
        <w:ind w:left="240"/>
        <w:jc w:val="both"/>
      </w:pPr>
      <w:r>
        <w:rPr>
          <w:rFonts w:ascii="Arial" w:cs="Arial" w:eastAsia="Arial" w:hAnsi="Arial"/>
          <w:b w:val="false"/>
          <w:bCs w:val="false"/>
          <w:i w:val="false"/>
          <w:iCs w:val="false"/>
          <w:color w:val="111111"/>
          <w:sz w:val="20"/>
          <w:szCs w:val="20"/>
        </w:rPr>
        <w:t xml:space="preserve">- Built reusable frontend components and layout patterns that increased development speed, improved accessibility, and reduced styling drift across multiple customer-facing screens.</w:t>
      </w:r>
    </w:p>
    <w:p>
      <w:pPr>
        <w:spacing w:after="40"/>
        <w:ind w:left="240"/>
        <w:jc w:val="both"/>
      </w:pPr>
      <w:r>
        <w:rPr>
          <w:rFonts w:ascii="Arial" w:cs="Arial" w:eastAsia="Arial" w:hAnsi="Arial"/>
          <w:b w:val="false"/>
          <w:bCs w:val="false"/>
          <w:i w:val="false"/>
          <w:iCs w:val="false"/>
          <w:color w:val="111111"/>
          <w:sz w:val="20"/>
          <w:szCs w:val="20"/>
        </w:rPr>
        <w:t xml:space="preserve">- Implemented integration touchpoints with external systems using secure authentication flows and resilient retry behavior, minimizing outages caused by intermittent vendor instability.</w:t>
      </w:r>
    </w:p>
    <w:p>
      <w:pPr>
        <w:spacing w:after="40"/>
        <w:ind w:left="240"/>
        <w:jc w:val="both"/>
      </w:pPr>
      <w:r>
        <w:rPr>
          <w:rFonts w:ascii="Arial" w:cs="Arial" w:eastAsia="Arial" w:hAnsi="Arial"/>
          <w:b w:val="false"/>
          <w:bCs w:val="false"/>
          <w:i w:val="false"/>
          <w:iCs w:val="false"/>
          <w:color w:val="111111"/>
          <w:sz w:val="20"/>
          <w:szCs w:val="20"/>
        </w:rPr>
        <w:t xml:space="preserve">- Strengthened deployments by improving environment configuration discipline, adding safer rollout practices, and reducing production risk through better pre-release verification steps.</w:t>
      </w:r>
    </w:p>
    <w:p>
      <w:pPr>
        <w:spacing w:after="40"/>
        <w:ind w:left="240"/>
        <w:jc w:val="both"/>
      </w:pPr>
      <w:r>
        <w:rPr>
          <w:rFonts w:ascii="Arial" w:cs="Arial" w:eastAsia="Arial" w:hAnsi="Arial"/>
          <w:b w:val="false"/>
          <w:bCs w:val="false"/>
          <w:i w:val="false"/>
          <w:iCs w:val="false"/>
          <w:color w:val="111111"/>
          <w:sz w:val="20"/>
          <w:szCs w:val="20"/>
        </w:rPr>
        <w:t xml:space="preserve">- Collaborated with designers and stakeholders to implement responsive UI behavior precisely, ensuring cross-browser support and consistent interaction behavior at different breakpoints.</w:t>
      </w:r>
    </w:p>
    <w:p>
      <w:pPr>
        <w:spacing w:after="40"/>
        <w:ind w:left="240"/>
        <w:jc w:val="both"/>
      </w:pPr>
      <w:r>
        <w:rPr>
          <w:rFonts w:ascii="Arial" w:cs="Arial" w:eastAsia="Arial" w:hAnsi="Arial"/>
          <w:b w:val="false"/>
          <w:bCs w:val="false"/>
          <w:i w:val="false"/>
          <w:iCs w:val="false"/>
          <w:color w:val="111111"/>
          <w:sz w:val="20"/>
          <w:szCs w:val="20"/>
        </w:rPr>
        <w:t xml:space="preserve">- Reduced defect rates by introducing pragmatic automated tests for critical flows, combining unit coverage with targeted integration checks for high-risk service boundaries.</w:t>
      </w:r>
    </w:p>
    <w:p>
      <w:pPr>
        <w:spacing w:after="40"/>
        <w:ind w:left="240"/>
        <w:jc w:val="both"/>
      </w:pPr>
      <w:r>
        <w:rPr>
          <w:rFonts w:ascii="Arial" w:cs="Arial" w:eastAsia="Arial" w:hAnsi="Arial"/>
          <w:b w:val="false"/>
          <w:bCs w:val="false"/>
          <w:i w:val="false"/>
          <w:iCs w:val="false"/>
          <w:color w:val="111111"/>
          <w:sz w:val="20"/>
          <w:szCs w:val="20"/>
        </w:rPr>
        <w:t xml:space="preserve">- Supported performance tuning on backend routes by identifying slow queries and inefficient processing paths, resulting in faster response times under typical user workloads.</w:t>
      </w:r>
    </w:p>
    <w:p>
      <w:pPr>
        <w:spacing w:after="40"/>
        <w:ind w:left="240"/>
        <w:jc w:val="both"/>
      </w:pPr>
      <w:r>
        <w:rPr>
          <w:rFonts w:ascii="Arial" w:cs="Arial" w:eastAsia="Arial" w:hAnsi="Arial"/>
          <w:b w:val="false"/>
          <w:bCs w:val="false"/>
          <w:i w:val="false"/>
          <w:iCs w:val="false"/>
          <w:color w:val="111111"/>
          <w:sz w:val="20"/>
          <w:szCs w:val="20"/>
        </w:rPr>
        <w:t xml:space="preserve">- Improved maintainability through refactoring and modularization, replacing brittle logic with clearer abstractions that allowed faster iteration without repeated regressions.</w:t>
      </w:r>
    </w:p>
    <w:p>
      <w:pPr>
        <w:spacing w:after="40"/>
        <w:ind w:left="240"/>
        <w:jc w:val="both"/>
      </w:pPr>
      <w:r>
        <w:rPr>
          <w:rFonts w:ascii="Arial" w:cs="Arial" w:eastAsia="Arial" w:hAnsi="Arial"/>
          <w:b w:val="false"/>
          <w:bCs w:val="false"/>
          <w:i w:val="false"/>
          <w:iCs w:val="false"/>
          <w:color w:val="111111"/>
          <w:sz w:val="20"/>
          <w:szCs w:val="20"/>
        </w:rPr>
        <w:t xml:space="preserve">- Contributed to team delivery rhythm by participating in planning and estimation, clarifying technical constraints early, and communicating tradeoffs clearly to non-technical partners.</w:t>
      </w:r>
    </w:p>
    <w:p>
      <w:pPr>
        <w:pBdr>
          <w:bottom w:val="dashed" w:color="CFD2CD" w:sz="4"/>
        </w:pBdr>
        <w:spacing w:after="120"/>
      </w:pPr>
      <w:r>
        <w:t xml:space="preserve"> </w:t>
      </w:r>
    </w:p>
    <w:p>
      <w:r>
        <w:rPr>
          <w:rFonts w:ascii="Arial" w:cs="Arial" w:eastAsia="Arial" w:hAnsi="Arial"/>
          <w:b/>
          <w:bCs/>
          <w:i w:val="false"/>
          <w:iCs w:val="false"/>
          <w:color w:val="111111"/>
          <w:sz w:val="23"/>
          <w:szCs w:val="23"/>
        </w:rPr>
        <w:t xml:space="preserve">Software Developer</w:t>
      </w:r>
    </w:p>
    <w:p>
      <w:r>
        <w:rPr>
          <w:rFonts w:ascii="Arial" w:cs="Arial" w:eastAsia="Arial" w:hAnsi="Arial"/>
          <w:b/>
          <w:bCs/>
          <w:i w:val="false"/>
          <w:iCs w:val="false"/>
          <w:color w:val="6F8F6B"/>
          <w:sz w:val="21"/>
          <w:szCs w:val="21"/>
        </w:rPr>
        <w:t xml:space="preserve">Centric Tech Inc.</w:t>
      </w:r>
    </w:p>
    <w:p>
      <w:r>
        <w:rPr>
          <w:rFonts w:ascii="Arial" w:cs="Arial" w:eastAsia="Arial" w:hAnsi="Arial"/>
          <w:b w:val="false"/>
          <w:bCs w:val="false"/>
          <w:i w:val="false"/>
          <w:iCs w:val="false"/>
          <w:color w:val="4B5563"/>
          <w:sz w:val="19"/>
          <w:szCs w:val="19"/>
        </w:rPr>
        <w:t xml:space="preserve">October 2013 - June 2017</w:t>
      </w:r>
    </w:p>
    <w:p>
      <w:pPr>
        <w:spacing w:after="40"/>
        <w:ind w:left="240"/>
        <w:jc w:val="both"/>
      </w:pPr>
      <w:r>
        <w:rPr>
          <w:rFonts w:ascii="Arial" w:cs="Arial" w:eastAsia="Arial" w:hAnsi="Arial"/>
          <w:b w:val="false"/>
          <w:bCs w:val="false"/>
          <w:i w:val="false"/>
          <w:iCs w:val="false"/>
          <w:color w:val="111111"/>
          <w:sz w:val="20"/>
          <w:szCs w:val="20"/>
        </w:rPr>
        <w:t xml:space="preserve">- Built and maintained backend services and web applications supporting internal and client-facing systems, focusing on correctness, stability, and clear separation of responsibilities.</w:t>
      </w:r>
    </w:p>
    <w:p>
      <w:pPr>
        <w:spacing w:after="40"/>
        <w:ind w:left="240"/>
        <w:jc w:val="both"/>
      </w:pPr>
      <w:r>
        <w:rPr>
          <w:rFonts w:ascii="Arial" w:cs="Arial" w:eastAsia="Arial" w:hAnsi="Arial"/>
          <w:b w:val="false"/>
          <w:bCs w:val="false"/>
          <w:i w:val="false"/>
          <w:iCs w:val="false"/>
          <w:color w:val="111111"/>
          <w:sz w:val="20"/>
          <w:szCs w:val="20"/>
        </w:rPr>
        <w:t xml:space="preserve">- Implemented API endpoints and business logic in JavaScript-based stacks, ensuring predictable behavior through disciplined input validation and consistent response patterns.</w:t>
      </w:r>
    </w:p>
    <w:p>
      <w:pPr>
        <w:spacing w:after="40"/>
        <w:ind w:left="240"/>
        <w:jc w:val="both"/>
      </w:pPr>
      <w:r>
        <w:rPr>
          <w:rFonts w:ascii="Arial" w:cs="Arial" w:eastAsia="Arial" w:hAnsi="Arial"/>
          <w:b w:val="false"/>
          <w:bCs w:val="false"/>
          <w:i w:val="false"/>
          <w:iCs w:val="false"/>
          <w:color w:val="111111"/>
          <w:sz w:val="20"/>
          <w:szCs w:val="20"/>
        </w:rPr>
        <w:t xml:space="preserve">- Assisted with production debugging and performance tuning by tracing failures through logs and data paths, then applying targeted fixes that minimized user-facing disruption.</w:t>
      </w:r>
    </w:p>
    <w:p>
      <w:pPr>
        <w:spacing w:after="40"/>
        <w:ind w:left="240"/>
        <w:jc w:val="both"/>
      </w:pPr>
      <w:r>
        <w:rPr>
          <w:rFonts w:ascii="Arial" w:cs="Arial" w:eastAsia="Arial" w:hAnsi="Arial"/>
          <w:b w:val="false"/>
          <w:bCs w:val="false"/>
          <w:i w:val="false"/>
          <w:iCs w:val="false"/>
          <w:color w:val="111111"/>
          <w:sz w:val="20"/>
          <w:szCs w:val="20"/>
        </w:rPr>
        <w:t xml:space="preserve">- Collaborated with senior engineers to understand system architecture and deployment workflows, contributing incremental improvements while learning operational best practices.</w:t>
      </w:r>
    </w:p>
    <w:p>
      <w:pPr>
        <w:spacing w:after="40"/>
        <w:ind w:left="240"/>
        <w:jc w:val="both"/>
      </w:pPr>
      <w:r>
        <w:rPr>
          <w:rFonts w:ascii="Arial" w:cs="Arial" w:eastAsia="Arial" w:hAnsi="Arial"/>
          <w:b w:val="false"/>
          <w:bCs w:val="false"/>
          <w:i w:val="false"/>
          <w:iCs w:val="false"/>
          <w:color w:val="111111"/>
          <w:sz w:val="20"/>
          <w:szCs w:val="20"/>
        </w:rPr>
        <w:t xml:space="preserve">- Improved reliability of recurring jobs and data flows by adding safeguards for partial failures, introducing clearer monitoring signals, and documenting recovery procedures.</w:t>
      </w:r>
    </w:p>
    <w:p>
      <w:pPr>
        <w:spacing w:after="40"/>
        <w:ind w:left="240"/>
        <w:jc w:val="both"/>
      </w:pPr>
      <w:r>
        <w:rPr>
          <w:rFonts w:ascii="Arial" w:cs="Arial" w:eastAsia="Arial" w:hAnsi="Arial"/>
          <w:b w:val="false"/>
          <w:bCs w:val="false"/>
          <w:i w:val="false"/>
          <w:iCs w:val="false"/>
          <w:color w:val="111111"/>
          <w:sz w:val="20"/>
          <w:szCs w:val="20"/>
        </w:rPr>
        <w:t xml:space="preserve">- Delivered features aligned to business timelines by breaking work into manageable increments, communicating risks early, and ensuring changes were testable and reviewable.</w:t>
      </w:r>
    </w:p>
    <w:p>
      <w:pPr>
        <w:spacing w:after="40"/>
        <w:ind w:left="240"/>
        <w:jc w:val="both"/>
      </w:pPr>
      <w:r>
        <w:rPr>
          <w:rFonts w:ascii="Arial" w:cs="Arial" w:eastAsia="Arial" w:hAnsi="Arial"/>
          <w:b w:val="false"/>
          <w:bCs w:val="false"/>
          <w:i w:val="false"/>
          <w:iCs w:val="false"/>
          <w:color w:val="111111"/>
          <w:sz w:val="20"/>
          <w:szCs w:val="20"/>
        </w:rPr>
        <w:t xml:space="preserve">- Strengthened foundational engineering habits through code reviews and refactoring, gradually improving maintainability and reducing regression risk in frequently changed modules.</w:t>
      </w:r>
    </w:p>
    <w:p>
      <w:pPr>
        <w:spacing w:after="80"/>
      </w:pPr>
    </w:p>
    <w:p>
      <w:pPr>
        <w:pBdr>
          <w:bottom w:val="single" w:color="111111" w:sz="6"/>
        </w:pBdr>
        <w:spacing w:before="120" w:after="80"/>
        <w:jc w:val="left"/>
      </w:pPr>
      <w:r>
        <w:rPr>
          <w:b/>
          <w:bCs/>
          <w:i w:val="false"/>
          <w:iCs w:val="false"/>
          <w:color w:val="111111"/>
          <w:sz w:val="24"/>
          <w:szCs w:val="24"/>
        </w:rPr>
        <w:t xml:space="preserve">EDUCATION</w:t>
      </w:r>
    </w:p>
    <w:p>
      <w:r>
        <w:rPr>
          <w:rFonts w:ascii="Arial" w:cs="Arial" w:eastAsia="Arial" w:hAnsi="Arial"/>
          <w:b/>
          <w:bCs/>
          <w:i w:val="false"/>
          <w:iCs w:val="false"/>
          <w:color w:val="111111"/>
          <w:sz w:val="22"/>
          <w:szCs w:val="22"/>
        </w:rPr>
        <w:t xml:space="preserve">Bachelor’s degree in Computer Science</w:t>
      </w:r>
    </w:p>
    <w:p>
      <w:r>
        <w:rPr>
          <w:rFonts w:ascii="Arial" w:cs="Arial" w:eastAsia="Arial" w:hAnsi="Arial"/>
          <w:b/>
          <w:bCs/>
          <w:i w:val="false"/>
          <w:iCs w:val="false"/>
          <w:color w:val="6F8F6B"/>
          <w:sz w:val="21"/>
          <w:szCs w:val="21"/>
        </w:rPr>
        <w:t xml:space="preserve">Florida State University</w:t>
      </w:r>
    </w:p>
    <w:p>
      <w:r>
        <w:rPr>
          <w:rFonts w:ascii="Arial" w:cs="Arial" w:eastAsia="Arial" w:hAnsi="Arial"/>
          <w:b w:val="false"/>
          <w:bCs w:val="false"/>
          <w:i w:val="false"/>
          <w:iCs w:val="false"/>
          <w:color w:val="4B5563"/>
          <w:sz w:val="19"/>
          <w:szCs w:val="19"/>
        </w:rPr>
        <w:t xml:space="preserve">2009 - 2013</w:t>
      </w:r>
    </w:p>
    <w:p>
      <w:pPr>
        <w:spacing w:after="80"/>
      </w:pPr>
    </w:p>
    <w:sectPr>
      <w:pgSz w:w="11906" w:h="16838" w:orient="portrait"/>
      <w:pgMar w:top="863" w:right="863" w:bottom="863"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2026-01-28T18:18:59.765Z</dcterms:created>
  <dcterms:modified xsi:type="dcterms:W3CDTF">2026-01-28T18:18:59.765Z</dcterms:modified>
</cp:coreProperties>
</file>

<file path=docProps/custom.xml><?xml version="1.0" encoding="utf-8"?>
<Properties xmlns="http://schemas.openxmlformats.org/officeDocument/2006/custom-properties" xmlns:vt="http://schemas.openxmlformats.org/officeDocument/2006/docPropsVTypes"/>
</file>