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6CEC" w:rsidRDefault="003827DD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DA6CEC" w:rsidRDefault="003827DD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DA6CEC" w:rsidRDefault="003827DD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linkedin.com/in/tyler-roberts-a7b0953a0 | Florida, United States | +1 (305) 676-4408</w:t>
      </w: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DA6CEC" w:rsidRDefault="003827DD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designing and delivering production-grade cloud-native platforms, with a strong recent focus on Generative AI systems.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expertise building and operating LLM-powered applications, Retrieval-Augmente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d Generation pipelines, vector search platforms, and AI-driven APIs using Python, Node.js,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modern cloud services.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Adept at integrating large language models into real-world systems with strong emphasis on reliability,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securit</w:t>
      </w:r>
      <w:r>
        <w:rPr>
          <w:rFonts w:ascii="Arial" w:eastAsia="Arial" w:hAnsi="Arial" w:cs="Arial"/>
          <w:color w:val="111111"/>
          <w:sz w:val="21"/>
          <w:szCs w:val="21"/>
        </w:rPr>
        <w:t>y, and cost efficiency.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collaborating across product, AI, and platform teams to translate ambiguous requirements into scalable, compliant, and high-impact AI solutions.</w:t>
      </w:r>
      <w:proofErr w:type="gramEnd"/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Large Language Models (LLMs)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Retrieval-Augmented Generation (RAG)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ompt Engineering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LLM Orchestration</w:t>
            </w:r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Agentic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Model Evaluation and Guardrails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AI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Token and Cost Optimization</w:t>
            </w:r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Natural Language Processing (NLP)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Semantic Search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Embeddings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Text Classification</w:t>
            </w:r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Information Retrieval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Systems</w:t>
            </w:r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Modern UI State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AI-Driven User Interfaces</w:t>
            </w:r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Design</w:t>
            </w:r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Scalable API Infrastructure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Vector Databases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Ingestion and Transformation</w:t>
            </w:r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Search Indexing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</w:tr>
      <w:tr w:rsidR="00DA6CE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Monitoring and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3827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Reliability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DA6CEC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A6CEC" w:rsidRDefault="00DA6CEC"/>
        </w:tc>
      </w:tr>
    </w:tbl>
    <w:p w:rsidR="00DA6CEC" w:rsidRDefault="00DA6CEC">
      <w:pPr>
        <w:spacing w:after="80"/>
      </w:pP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implemented production-grade Generative AI services that integrated large language models into existing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platforms, enabling intelligent document analysis, automated summarization, and conversational workflow</w:t>
      </w:r>
      <w:r>
        <w:rPr>
          <w:rFonts w:ascii="Arial" w:eastAsia="Arial" w:hAnsi="Arial" w:cs="Arial"/>
          <w:color w:val="111111"/>
        </w:rPr>
        <w:t>s used by enterprise customers.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Retrieval-Augmented Generation pipelines by orchestrating document ingestion, embedding generation, vector storage, and semantic retrieval to deliver accurate, context-aware AI responses under strict latency and reliability requirements.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</w:t>
      </w:r>
      <w:r>
        <w:rPr>
          <w:rFonts w:ascii="Arial" w:eastAsia="Arial" w:hAnsi="Arial" w:cs="Arial"/>
          <w:color w:val="111111"/>
        </w:rPr>
        <w:t>d-to-end architecture for AI-powered APIs using Python and Node.js, ensuring secure model access, request validation, rate limiting, and scalable concurrency handling in cloud-native environments.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vector databases into distributed systems to s</w:t>
      </w:r>
      <w:r>
        <w:rPr>
          <w:rFonts w:ascii="Arial" w:eastAsia="Arial" w:hAnsi="Arial" w:cs="Arial"/>
          <w:color w:val="111111"/>
        </w:rPr>
        <w:t xml:space="preserve">upport semantic search and contextual retrieval across millions of records while maintaining strong performance,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>, and fault tolerance.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closely with product managers and domain experts to translate ambiguous </w:t>
      </w:r>
      <w:proofErr w:type="spellStart"/>
      <w:r>
        <w:rPr>
          <w:rFonts w:ascii="Arial" w:eastAsia="Arial" w:hAnsi="Arial" w:cs="Arial"/>
          <w:color w:val="111111"/>
        </w:rPr>
        <w:t>GenAI</w:t>
      </w:r>
      <w:proofErr w:type="spellEnd"/>
      <w:r>
        <w:rPr>
          <w:rFonts w:ascii="Arial" w:eastAsia="Arial" w:hAnsi="Arial" w:cs="Arial"/>
          <w:color w:val="111111"/>
        </w:rPr>
        <w:t xml:space="preserve"> requirements i</w:t>
      </w:r>
      <w:r>
        <w:rPr>
          <w:rFonts w:ascii="Arial" w:eastAsia="Arial" w:hAnsi="Arial" w:cs="Arial"/>
          <w:color w:val="111111"/>
        </w:rPr>
        <w:t>nto well-scoped technical designs that balanced model capabilities, user experience, and operational constraints.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robust prompt engineering strategies, versioning, and evaluation workflows to improve response consistency, reduce hallucination</w:t>
      </w:r>
      <w:r>
        <w:rPr>
          <w:rFonts w:ascii="Arial" w:eastAsia="Arial" w:hAnsi="Arial" w:cs="Arial"/>
          <w:color w:val="111111"/>
        </w:rPr>
        <w:t>s, and support iterative improvement of LLM-driven features.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monitoring and logging pipelines for AI services, capturing latency, token usage, error rates, and model behavior metrics to support cost optimization and proactive incident response.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guardrails and validation layers around LLM outputs to enforce business rules, data privacy requirements, and compliance expectations in regulated enterprise environments.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inference performance and operational cost by tuning promp</w:t>
      </w:r>
      <w:r>
        <w:rPr>
          <w:rFonts w:ascii="Arial" w:eastAsia="Arial" w:hAnsi="Arial" w:cs="Arial"/>
          <w:color w:val="111111"/>
        </w:rPr>
        <w:t>t size, retrieval strategies, batching approaches, and caching mechanisms across high-traffic AI endpoints.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the integration of AI features into React-based frontend applications, enabling real-time AI interactions while maintaining responsive, access</w:t>
      </w:r>
      <w:r>
        <w:rPr>
          <w:rFonts w:ascii="Arial" w:eastAsia="Arial" w:hAnsi="Arial" w:cs="Arial"/>
          <w:color w:val="111111"/>
        </w:rPr>
        <w:t>ible, and user-friendly interfaces.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Worked closely with platform teams to deploy AI services using containerized and </w:t>
      </w:r>
      <w:proofErr w:type="spellStart"/>
      <w:r>
        <w:rPr>
          <w:rFonts w:ascii="Arial" w:eastAsia="Arial" w:hAnsi="Arial" w:cs="Arial"/>
          <w:color w:val="111111"/>
        </w:rPr>
        <w:t>serverless</w:t>
      </w:r>
      <w:proofErr w:type="spellEnd"/>
      <w:r>
        <w:rPr>
          <w:rFonts w:ascii="Arial" w:eastAsia="Arial" w:hAnsi="Arial" w:cs="Arial"/>
          <w:color w:val="111111"/>
        </w:rPr>
        <w:t xml:space="preserve"> patterns on AWS </w:t>
      </w:r>
      <w:proofErr w:type="gramStart"/>
      <w:r>
        <w:rPr>
          <w:rFonts w:ascii="Arial" w:eastAsia="Arial" w:hAnsi="Arial" w:cs="Arial"/>
          <w:color w:val="111111"/>
        </w:rPr>
        <w:t>and</w:t>
      </w:r>
      <w:proofErr w:type="gramEnd"/>
      <w:r>
        <w:rPr>
          <w:rFonts w:ascii="Arial" w:eastAsia="Arial" w:hAnsi="Arial" w:cs="Arial"/>
          <w:color w:val="111111"/>
        </w:rPr>
        <w:t xml:space="preserve"> GCP, ensuring reliable scaling and minimal operational overhead.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system resilience by introduci</w:t>
      </w:r>
      <w:r>
        <w:rPr>
          <w:rFonts w:ascii="Arial" w:eastAsia="Arial" w:hAnsi="Arial" w:cs="Arial"/>
          <w:color w:val="111111"/>
        </w:rPr>
        <w:t>ng structured error handling, retries, and fallback logic for external model dependencies and downstream AI components.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Provided technical leadership through design reviews, code reviews, and documentation, helping standardize </w:t>
      </w:r>
      <w:proofErr w:type="spellStart"/>
      <w:r>
        <w:rPr>
          <w:rFonts w:ascii="Arial" w:eastAsia="Arial" w:hAnsi="Arial" w:cs="Arial"/>
          <w:color w:val="111111"/>
        </w:rPr>
        <w:t>GenAI</w:t>
      </w:r>
      <w:proofErr w:type="spellEnd"/>
      <w:r>
        <w:rPr>
          <w:rFonts w:ascii="Arial" w:eastAsia="Arial" w:hAnsi="Arial" w:cs="Arial"/>
          <w:color w:val="111111"/>
        </w:rPr>
        <w:t xml:space="preserve"> patterns and best pra</w:t>
      </w:r>
      <w:r>
        <w:rPr>
          <w:rFonts w:ascii="Arial" w:eastAsia="Arial" w:hAnsi="Arial" w:cs="Arial"/>
          <w:color w:val="111111"/>
        </w:rPr>
        <w:t>ctices across multiple engineering teams.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security teams to ensure sensitive data handling, access control, and auditability across AI-powered workflows operating on customer data.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Continuously evaluated emerging </w:t>
      </w:r>
      <w:proofErr w:type="spellStart"/>
      <w:r>
        <w:rPr>
          <w:rFonts w:ascii="Arial" w:eastAsia="Arial" w:hAnsi="Arial" w:cs="Arial"/>
          <w:color w:val="111111"/>
        </w:rPr>
        <w:t>GenAI</w:t>
      </w:r>
      <w:proofErr w:type="spellEnd"/>
      <w:r>
        <w:rPr>
          <w:rFonts w:ascii="Arial" w:eastAsia="Arial" w:hAnsi="Arial" w:cs="Arial"/>
          <w:color w:val="111111"/>
        </w:rPr>
        <w:t xml:space="preserve"> tools and techniqu</w:t>
      </w:r>
      <w:r>
        <w:rPr>
          <w:rFonts w:ascii="Arial" w:eastAsia="Arial" w:hAnsi="Arial" w:cs="Arial"/>
          <w:color w:val="111111"/>
        </w:rPr>
        <w:t>es, selectively integrating mature solutions into production systems while maintaining long-term maintainability and system stability.</w:t>
      </w:r>
    </w:p>
    <w:p w:rsidR="00DA6CEC" w:rsidRDefault="003827DD">
      <w:pPr>
        <w:pBdr>
          <w:bottom w:val="dashed" w:sz="4" w:space="0" w:color="CFD2CD"/>
        </w:pBdr>
        <w:spacing w:after="120"/>
      </w:pPr>
      <w:r>
        <w:t xml:space="preserve"> 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DA6CEC" w:rsidRDefault="003827D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full-stack web applications using Node.js and Re</w:t>
      </w:r>
      <w:r>
        <w:rPr>
          <w:rFonts w:ascii="Arial" w:eastAsia="Arial" w:hAnsi="Arial" w:cs="Arial"/>
          <w:color w:val="111111"/>
        </w:rPr>
        <w:t>act, laying the groundwork for later AI-enhanced features by building clean, modular, and scalable application architectures.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implemented </w:t>
      </w:r>
      <w:proofErr w:type="spellStart"/>
      <w:r>
        <w:rPr>
          <w:rFonts w:ascii="Arial" w:eastAsia="Arial" w:hAnsi="Arial" w:cs="Arial"/>
          <w:color w:val="111111"/>
        </w:rPr>
        <w:t>RESTful</w:t>
      </w:r>
      <w:proofErr w:type="spellEnd"/>
      <w:r>
        <w:rPr>
          <w:rFonts w:ascii="Arial" w:eastAsia="Arial" w:hAnsi="Arial" w:cs="Arial"/>
          <w:color w:val="111111"/>
        </w:rPr>
        <w:t xml:space="preserve"> backend services that supported data-heavy business workflows, preparing systems for future int</w:t>
      </w:r>
      <w:r>
        <w:rPr>
          <w:rFonts w:ascii="Arial" w:eastAsia="Arial" w:hAnsi="Arial" w:cs="Arial"/>
          <w:color w:val="111111"/>
        </w:rPr>
        <w:t>egration with intelligent search and automation components.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reusable frontend components and state management patterns that later enabled seamless adoption of AI-driven user experiences and dynamic content rendering.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</w:t>
      </w:r>
      <w:r>
        <w:rPr>
          <w:rFonts w:ascii="Arial" w:eastAsia="Arial" w:hAnsi="Arial" w:cs="Arial"/>
          <w:color w:val="111111"/>
        </w:rPr>
        <w:t>nd product stakeholders to refine UX flows, ensuring applications were well-suited for future augmentation with recommendation and automation logic.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data processing pipelines and APIs that emphasized performance, reliability, and clea</w:t>
      </w:r>
      <w:r>
        <w:rPr>
          <w:rFonts w:ascii="Arial" w:eastAsia="Arial" w:hAnsi="Arial" w:cs="Arial"/>
          <w:color w:val="111111"/>
        </w:rPr>
        <w:t>r separation of concerns in distributed environments.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 cloud-hosted deployments on AWS, gaining hands-on experience with scalable infrastructure patterns and production monitoring practices.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integration efforts with third-party ser</w:t>
      </w:r>
      <w:r>
        <w:rPr>
          <w:rFonts w:ascii="Arial" w:eastAsia="Arial" w:hAnsi="Arial" w:cs="Arial"/>
          <w:color w:val="111111"/>
        </w:rPr>
        <w:t xml:space="preserve">vices, ensuring consistent data exchange, error handling, and system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across distributed components.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application reliability through logging, debugging, and performance tuning in live production environments serving real users.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</w:t>
      </w:r>
      <w:r>
        <w:rPr>
          <w:rFonts w:ascii="Arial" w:eastAsia="Arial" w:hAnsi="Arial" w:cs="Arial"/>
          <w:color w:val="111111"/>
        </w:rPr>
        <w:t>rticipated in code reviews and refactoring efforts to improve long-term maintainability and reduce technical debt across growing codebases.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senior engineers to understand system design tradeoffs, deployment workflows, and produc</w:t>
      </w:r>
      <w:r>
        <w:rPr>
          <w:rFonts w:ascii="Arial" w:eastAsia="Arial" w:hAnsi="Arial" w:cs="Arial"/>
          <w:color w:val="111111"/>
        </w:rPr>
        <w:t>tion support responsibilities.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features end-to-end with a strong sense of ownership, balancing rapid iteration with stability and quality expectations.</w:t>
      </w:r>
    </w:p>
    <w:p w:rsidR="00DA6CEC" w:rsidRDefault="003827DD">
      <w:pPr>
        <w:pBdr>
          <w:bottom w:val="dashed" w:sz="4" w:space="0" w:color="CFD2CD"/>
        </w:pBdr>
        <w:spacing w:after="120"/>
      </w:pPr>
      <w:r>
        <w:t xml:space="preserve"> 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DA6CEC" w:rsidRDefault="003827DD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services and web applications that supported internal business systems, establishing a strong foundation in scalable and maintainable software design.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application logic and APIs using JavaScript-based backend te</w:t>
      </w:r>
      <w:r>
        <w:rPr>
          <w:rFonts w:ascii="Arial" w:eastAsia="Arial" w:hAnsi="Arial" w:cs="Arial"/>
          <w:color w:val="111111"/>
        </w:rPr>
        <w:t>chnologies, focusing on correctness, performance, and long-term extensibility.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senior engineers to understand system architecture, deployment pipelines, and production support processes in real-world environments.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debu</w:t>
      </w:r>
      <w:r>
        <w:rPr>
          <w:rFonts w:ascii="Arial" w:eastAsia="Arial" w:hAnsi="Arial" w:cs="Arial"/>
          <w:color w:val="111111"/>
        </w:rPr>
        <w:t>gging and resolving production issues, gaining early exposure to reliability, monitoring, and operational best practices.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performance tuning initiatives that improved response times and system stability for client-facing applications.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</w:t>
      </w:r>
      <w:r>
        <w:rPr>
          <w:rFonts w:ascii="Arial" w:eastAsia="Arial" w:hAnsi="Arial" w:cs="Arial"/>
          <w:color w:val="111111"/>
        </w:rPr>
        <w:t>llaborated across engineering and business teams to deliver features aligned with evolving requirements and delivery timelines.</w:t>
      </w:r>
    </w:p>
    <w:p w:rsidR="00DA6CEC" w:rsidRDefault="003827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disciplined engineering habits around code quality, documentation, and testing that supported long-term growth int</w:t>
      </w:r>
      <w:r>
        <w:rPr>
          <w:rFonts w:ascii="Arial" w:eastAsia="Arial" w:hAnsi="Arial" w:cs="Arial"/>
          <w:color w:val="111111"/>
        </w:rPr>
        <w:t>o senior engineering roles.</w:t>
      </w:r>
    </w:p>
    <w:p w:rsidR="00DA6CEC" w:rsidRDefault="00DA6CEC">
      <w:pPr>
        <w:spacing w:after="80"/>
      </w:pP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DA6CEC" w:rsidRDefault="003827DD" w:rsidP="003827DD">
      <w:r>
        <w:rPr>
          <w:rFonts w:ascii="Arial" w:eastAsia="Arial" w:hAnsi="Arial" w:cs="Arial"/>
          <w:color w:val="4B5563"/>
          <w:sz w:val="19"/>
          <w:szCs w:val="19"/>
        </w:rPr>
        <w:t>2009 - 2013</w:t>
      </w:r>
      <w:bookmarkStart w:id="0" w:name="_GoBack"/>
      <w:bookmarkEnd w:id="0"/>
    </w:p>
    <w:sectPr w:rsidR="00DA6CE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5F057C"/>
    <w:multiLevelType w:val="hybridMultilevel"/>
    <w:tmpl w:val="2E3C28CE"/>
    <w:lvl w:ilvl="0" w:tplc="E0FCD5C0">
      <w:start w:val="1"/>
      <w:numFmt w:val="bullet"/>
      <w:lvlText w:val="●"/>
      <w:lvlJc w:val="left"/>
      <w:pPr>
        <w:ind w:left="720" w:hanging="360"/>
      </w:pPr>
    </w:lvl>
    <w:lvl w:ilvl="1" w:tplc="BECE65A8">
      <w:start w:val="1"/>
      <w:numFmt w:val="bullet"/>
      <w:lvlText w:val="○"/>
      <w:lvlJc w:val="left"/>
      <w:pPr>
        <w:ind w:left="1440" w:hanging="360"/>
      </w:pPr>
    </w:lvl>
    <w:lvl w:ilvl="2" w:tplc="5968519E">
      <w:start w:val="1"/>
      <w:numFmt w:val="bullet"/>
      <w:lvlText w:val="■"/>
      <w:lvlJc w:val="left"/>
      <w:pPr>
        <w:ind w:left="2160" w:hanging="360"/>
      </w:pPr>
    </w:lvl>
    <w:lvl w:ilvl="3" w:tplc="895890BC">
      <w:start w:val="1"/>
      <w:numFmt w:val="bullet"/>
      <w:lvlText w:val="●"/>
      <w:lvlJc w:val="left"/>
      <w:pPr>
        <w:ind w:left="2880" w:hanging="360"/>
      </w:pPr>
    </w:lvl>
    <w:lvl w:ilvl="4" w:tplc="1AA6A65E">
      <w:start w:val="1"/>
      <w:numFmt w:val="bullet"/>
      <w:lvlText w:val="○"/>
      <w:lvlJc w:val="left"/>
      <w:pPr>
        <w:ind w:left="3600" w:hanging="360"/>
      </w:pPr>
    </w:lvl>
    <w:lvl w:ilvl="5" w:tplc="044C2398">
      <w:start w:val="1"/>
      <w:numFmt w:val="bullet"/>
      <w:lvlText w:val="■"/>
      <w:lvlJc w:val="left"/>
      <w:pPr>
        <w:ind w:left="4320" w:hanging="360"/>
      </w:pPr>
    </w:lvl>
    <w:lvl w:ilvl="6" w:tplc="CE066704">
      <w:start w:val="1"/>
      <w:numFmt w:val="bullet"/>
      <w:lvlText w:val="●"/>
      <w:lvlJc w:val="left"/>
      <w:pPr>
        <w:ind w:left="5040" w:hanging="360"/>
      </w:pPr>
    </w:lvl>
    <w:lvl w:ilvl="7" w:tplc="94DAFC54">
      <w:start w:val="1"/>
      <w:numFmt w:val="bullet"/>
      <w:lvlText w:val="●"/>
      <w:lvlJc w:val="left"/>
      <w:pPr>
        <w:ind w:left="5760" w:hanging="360"/>
      </w:pPr>
    </w:lvl>
    <w:lvl w:ilvl="8" w:tplc="AD16BAF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A6CEC"/>
    <w:rsid w:val="003827DD"/>
    <w:rsid w:val="00DA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1145</Words>
  <Characters>6531</Characters>
  <Application>Microsoft Office Word</Application>
  <DocSecurity>0</DocSecurity>
  <Lines>54</Lines>
  <Paragraphs>15</Paragraphs>
  <ScaleCrop>false</ScaleCrop>
  <Company>P R C</Company>
  <LinksUpToDate>false</LinksUpToDate>
  <CharactersWithSpaces>7661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2026-01-26T15:27:00Z</dcterms:created>
  <dcterms:modified xsi:type="dcterms:W3CDTF">2026-01-26T15:27:00Z</dcterms:modified>
</cp:coreProperties>
</file>