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0C3C" w:rsidRDefault="00F3198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630C3C" w:rsidRDefault="00F3198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630C3C" w:rsidRDefault="00F3198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linkedin.com/in/tyler-roberts-a7b0953a0 | Florida, United States | +1 (305) 676-4408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630C3C" w:rsidRDefault="00F31987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building and owning cloud-native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 with a strong focus on Java backend engineering and React-based frontends.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Proven track record designing scalable APIs,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microservices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data-driven work</w:t>
      </w:r>
      <w:r>
        <w:rPr>
          <w:rFonts w:ascii="Arial" w:eastAsia="Arial" w:hAnsi="Arial" w:cs="Arial"/>
          <w:color w:val="111111"/>
          <w:sz w:val="21"/>
          <w:szCs w:val="21"/>
        </w:rPr>
        <w:t>flows, while delivering polished UI experiences and measurable performance gains.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Experienced with modern Java stacks (Spring Boot, REST, testing, CI/CD), distributed systems patterns, and AWS cloud services to ship reliable production systems.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Adept at ow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ning complex integrations end-to-end,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reliability, and partnering closely with product and stakeholders to translate ambiguous requirements into maintainable, high-impact solutions.</w:t>
      </w:r>
      <w:proofErr w:type="gramEnd"/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Boot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MVC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Security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Data JPA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Hibernate / JPA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Maven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Gradle</w:t>
            </w:r>
            <w:proofErr w:type="spellEnd"/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5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Mockito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/ Swagger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JSON Schema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Redux</w:t>
            </w:r>
            <w:proofErr w:type="spellEnd"/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Query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(a11y)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Gateway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Lambda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CloudWatch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Queue-Based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Retries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Multi-Tenant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SaaS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Indexing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 / Data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Validation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&amp; Alerting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</w:tr>
      <w:tr w:rsidR="00630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2.0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SFTP / File-Based Integrations</w:t>
            </w:r>
          </w:p>
        </w:tc>
      </w:tr>
    </w:tbl>
    <w:p w:rsidR="00630C3C" w:rsidRDefault="00630C3C">
      <w:pPr>
        <w:spacing w:after="80"/>
      </w:pP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delivery of multiple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features end-to-end, coordinating requirements with stakeholders and shipping Java-based services plus React UI enhancements with predictable release cadence and minimal regressions.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backend APIs</w:t>
      </w:r>
      <w:r>
        <w:rPr>
          <w:rFonts w:ascii="Arial" w:eastAsia="Arial" w:hAnsi="Arial" w:cs="Arial"/>
          <w:color w:val="111111"/>
        </w:rPr>
        <w:t xml:space="preserve"> in Java with clear domain boundaries, versioned contracts, and validation rules that reduced integration defects and improved partner onboarding across enterprise customers.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resilient service workflows with defensive error handling, retries, and i</w:t>
      </w:r>
      <w:r>
        <w:rPr>
          <w:rFonts w:ascii="Arial" w:eastAsia="Arial" w:hAnsi="Arial" w:cs="Arial"/>
          <w:color w:val="111111"/>
        </w:rPr>
        <w:t>dempotent processing so high-volume background jobs could recover gracefully from transient failures without manual intervention.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latency on key API endpoints by profiling database queries, adding targeted indexes, and restructuring response pay</w:t>
      </w:r>
      <w:r>
        <w:rPr>
          <w:rFonts w:ascii="Arial" w:eastAsia="Arial" w:hAnsi="Arial" w:cs="Arial"/>
          <w:color w:val="111111"/>
        </w:rPr>
        <w:t>loads, resulting in faster page loads and more stable performance during peak usage.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authentication and authorization flows aligned with least-privilege principles, tightening access control around sensitive operations while maintaining a smo</w:t>
      </w:r>
      <w:r>
        <w:rPr>
          <w:rFonts w:ascii="Arial" w:eastAsia="Arial" w:hAnsi="Arial" w:cs="Arial"/>
          <w:color w:val="111111"/>
        </w:rPr>
        <w:t>oth user experience across the web application.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React components with reusable patterns, consistent state management, and pragmatic performance tuning to keep complex screens responsive as datasets and UI interactions grew over time.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</w:t>
      </w:r>
      <w:r>
        <w:rPr>
          <w:rFonts w:ascii="Arial" w:eastAsia="Arial" w:hAnsi="Arial" w:cs="Arial"/>
          <w:color w:val="111111"/>
        </w:rPr>
        <w:t xml:space="preserve">d integration-heavy features by coordinating third-party API contracts, implementing robust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processing, and adding reconciliation jobs to ensure data correctness even when external providers were inconsistent.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and co</w:t>
      </w:r>
      <w:r>
        <w:rPr>
          <w:rFonts w:ascii="Arial" w:eastAsia="Arial" w:hAnsi="Arial" w:cs="Arial"/>
          <w:color w:val="111111"/>
        </w:rPr>
        <w:t>rrelation identifiers across distributed services, enabling engineers to trace cross-service requests quickly and reducing mean time to diagnose production issues significantly.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dashboards and alerting around service health signals, converting nois</w:t>
      </w:r>
      <w:r>
        <w:rPr>
          <w:rFonts w:ascii="Arial" w:eastAsia="Arial" w:hAnsi="Arial" w:cs="Arial"/>
          <w:color w:val="111111"/>
        </w:rPr>
        <w:t>y logs into actionable metrics so incidents were detected earlier and escalations were based on measurable customer impact.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CI/CD quality gates by expanding automated tests, adding regression coverage for critical API paths, and enforcing co</w:t>
      </w:r>
      <w:r>
        <w:rPr>
          <w:rFonts w:ascii="Arial" w:eastAsia="Arial" w:hAnsi="Arial" w:cs="Arial"/>
          <w:color w:val="111111"/>
        </w:rPr>
        <w:t>nsistent build standards so deployments stayed reliable at higher velocity.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Led refactors that reduced technical debt by extracting shared libraries, simplifying overgrown modules, and documenting system boundaries, which made onboarding faster and futur</w:t>
      </w:r>
      <w:r>
        <w:rPr>
          <w:rFonts w:ascii="Arial" w:eastAsia="Arial" w:hAnsi="Arial" w:cs="Arial"/>
          <w:color w:val="111111"/>
        </w:rPr>
        <w:t>e changes less risky.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caching and pagination strategies in API design to support large datasets while keeping client rendering efficient, preventing timeouts and improving perceived responsiveness for power users.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product to </w:t>
      </w:r>
      <w:r>
        <w:rPr>
          <w:rFonts w:ascii="Arial" w:eastAsia="Arial" w:hAnsi="Arial" w:cs="Arial"/>
          <w:color w:val="111111"/>
        </w:rPr>
        <w:t>de-risk ambiguous requirements by writing technical proposals, validating edge cases early, and iterating on the smallest shippable slices to keep timelines realistic and transparent.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operational efficiency by automating recurring support tasks</w:t>
      </w:r>
      <w:r>
        <w:rPr>
          <w:rFonts w:ascii="Arial" w:eastAsia="Arial" w:hAnsi="Arial" w:cs="Arial"/>
          <w:color w:val="111111"/>
        </w:rPr>
        <w:t xml:space="preserve"> and adding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for common failure modes, reducing repetitive manual work and improving team confidence during incidents.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Acted as a technical anchor by reviewing designs and PRs with a focus on correctness, maintainability, and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>, ensur</w:t>
      </w:r>
      <w:r>
        <w:rPr>
          <w:rFonts w:ascii="Arial" w:eastAsia="Arial" w:hAnsi="Arial" w:cs="Arial"/>
          <w:color w:val="111111"/>
        </w:rPr>
        <w:t>ing the platform scaled without sacrificing clarity or stability.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C3C" w:rsidRDefault="00F31987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full-stack capabilities by delivering React-driven user interfaces paired with dependable backend services, ensuring </w:t>
      </w:r>
      <w:r>
        <w:rPr>
          <w:rFonts w:ascii="Arial" w:eastAsia="Arial" w:hAnsi="Arial" w:cs="Arial"/>
          <w:color w:val="111111"/>
        </w:rPr>
        <w:t>features worked cohesively from browser interactions through server-side business logic.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REST APIs with clear request/response contracts, consistent error semantics, and practical validation so frontend teams could integrate confidently witho</w:t>
      </w:r>
      <w:r>
        <w:rPr>
          <w:rFonts w:ascii="Arial" w:eastAsia="Arial" w:hAnsi="Arial" w:cs="Arial"/>
          <w:color w:val="111111"/>
        </w:rPr>
        <w:t>ut repeated rework or ambiguous edge cases.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React components and shared UI utilities that improved consistency across pages, reduced duplicated code, and accelerated delivery when new marketing and product requirements arrived quickly.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frontend performance by reducing unnecessary renders, optimizing bundle structure, and tuning data-fetching patterns, resulting in smoother interactions on complex pages and lower resource usage.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external services and third-party AP</w:t>
      </w:r>
      <w:r>
        <w:rPr>
          <w:rFonts w:ascii="Arial" w:eastAsia="Arial" w:hAnsi="Arial" w:cs="Arial"/>
          <w:color w:val="111111"/>
        </w:rPr>
        <w:t>Is with robust timeouts, retries, and normalization logic, maintaining reliable data flow even when providers had partial outages or inconsistent responses.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 and product to implement responsive layouts and polished interac</w:t>
      </w:r>
      <w:r>
        <w:rPr>
          <w:rFonts w:ascii="Arial" w:eastAsia="Arial" w:hAnsi="Arial" w:cs="Arial"/>
          <w:color w:val="111111"/>
        </w:rPr>
        <w:t>tions, translating mockups into production-ready experiences that remained stable across browsers and devices.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application reliability by adding structured logging, surfacing actionable error details, and improving troubleshooting pathways so support teams could resolve issues faster with fewer escalations.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iterative improvements by breaking </w:t>
      </w:r>
      <w:r>
        <w:rPr>
          <w:rFonts w:ascii="Arial" w:eastAsia="Arial" w:hAnsi="Arial" w:cs="Arial"/>
          <w:color w:val="111111"/>
        </w:rPr>
        <w:t>large initiatives into manageable releases, aligning milestones with stakeholder expectations and ensuring each increment added customer value without destabilizing the platform.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cloud deployments and environment configuration, improving r</w:t>
      </w:r>
      <w:r>
        <w:rPr>
          <w:rFonts w:ascii="Arial" w:eastAsia="Arial" w:hAnsi="Arial" w:cs="Arial"/>
          <w:color w:val="111111"/>
        </w:rPr>
        <w:t>epeatability through scripted setup steps and reducing configuration drift between development, staging, and production environments.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code quality through disciplined reviews and refactoring, focusing on maintainable architecture boundaries, cle</w:t>
      </w:r>
      <w:r>
        <w:rPr>
          <w:rFonts w:ascii="Arial" w:eastAsia="Arial" w:hAnsi="Arial" w:cs="Arial"/>
          <w:color w:val="111111"/>
        </w:rPr>
        <w:t>ar naming, and pragmatic test coverage for the most failure-prone workflows.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Supported data-heavy business logic by optimizing queries and refining API payloads, ensuring screens remained responsive and backend processing stayed stable as customer usage </w:t>
      </w:r>
      <w:r>
        <w:rPr>
          <w:rFonts w:ascii="Arial" w:eastAsia="Arial" w:hAnsi="Arial" w:cs="Arial"/>
          <w:color w:val="111111"/>
        </w:rPr>
        <w:t>and dataset sizes increased.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C3C" w:rsidRDefault="00F31987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services and web applications for internal and client-facing systems, delivering consistent functionality while balancing feature de</w:t>
      </w:r>
      <w:r>
        <w:rPr>
          <w:rFonts w:ascii="Arial" w:eastAsia="Arial" w:hAnsi="Arial" w:cs="Arial"/>
          <w:color w:val="111111"/>
        </w:rPr>
        <w:t>livery with long-term maintainability concerns.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endpoints and core business logic with careful validation and error handling, ensuring dependent workflows behaved predictably and reducing production defects caused by bad inputs.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</w:t>
      </w:r>
      <w:r>
        <w:rPr>
          <w:rFonts w:ascii="Arial" w:eastAsia="Arial" w:hAnsi="Arial" w:cs="Arial"/>
          <w:color w:val="111111"/>
        </w:rPr>
        <w:t>ed with senior engineers to understand architecture and deployment workflows, then applied that knowledge to ship changes safely and reduce the operational risk of routine releases.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Performed debugging and production support by tracing failures to root c</w:t>
      </w:r>
      <w:r>
        <w:rPr>
          <w:rFonts w:ascii="Arial" w:eastAsia="Arial" w:hAnsi="Arial" w:cs="Arial"/>
          <w:color w:val="111111"/>
        </w:rPr>
        <w:t xml:space="preserve">auses, proposing targeted fixes, and documenting </w:t>
      </w:r>
      <w:proofErr w:type="spellStart"/>
      <w:r>
        <w:rPr>
          <w:rFonts w:ascii="Arial" w:eastAsia="Arial" w:hAnsi="Arial" w:cs="Arial"/>
          <w:color w:val="111111"/>
        </w:rPr>
        <w:t>learnings</w:t>
      </w:r>
      <w:proofErr w:type="spellEnd"/>
      <w:r>
        <w:rPr>
          <w:rFonts w:ascii="Arial" w:eastAsia="Arial" w:hAnsi="Arial" w:cs="Arial"/>
          <w:color w:val="111111"/>
        </w:rPr>
        <w:t xml:space="preserve"> so recurring issues were eliminated rather than repeatedly patched.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performance of slow operations by analyzing query patterns and tightening data access logic, helping critical screens </w:t>
      </w:r>
      <w:r>
        <w:rPr>
          <w:rFonts w:ascii="Arial" w:eastAsia="Arial" w:hAnsi="Arial" w:cs="Arial"/>
          <w:color w:val="111111"/>
        </w:rPr>
        <w:t>load more reliably as usage increased across the organization.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across teams to deliver features aligned with business priorities, translating requirements into practical implementations while keeping communication clear and timelines realist</w:t>
      </w:r>
      <w:r>
        <w:rPr>
          <w:rFonts w:ascii="Arial" w:eastAsia="Arial" w:hAnsi="Arial" w:cs="Arial"/>
          <w:color w:val="111111"/>
        </w:rPr>
        <w:t>ic.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strong engineering fundamentals through consistent code reviews, refactoring, and attention to quality, building a foundation that enabled later ownership of larger systems and integrations.</w:t>
      </w:r>
    </w:p>
    <w:p w:rsidR="00630C3C" w:rsidRDefault="00630C3C">
      <w:pPr>
        <w:spacing w:after="80"/>
      </w:pPr>
    </w:p>
    <w:p w:rsidR="00F31987" w:rsidRDefault="00F31987">
      <w:pPr>
        <w:spacing w:after="80"/>
      </w:pPr>
    </w:p>
    <w:p w:rsidR="00F31987" w:rsidRDefault="00F31987">
      <w:pPr>
        <w:spacing w:after="80"/>
      </w:pPr>
      <w:bookmarkStart w:id="0" w:name="_GoBack"/>
      <w:bookmarkEnd w:id="0"/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</w:t>
      </w:r>
      <w:r>
        <w:rPr>
          <w:rFonts w:ascii="Arial" w:eastAsia="Arial" w:hAnsi="Arial" w:cs="Arial"/>
          <w:b/>
          <w:bCs/>
          <w:color w:val="111111"/>
          <w:sz w:val="22"/>
          <w:szCs w:val="22"/>
        </w:rPr>
        <w:t>e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630C3C" w:rsidRDefault="00630C3C">
      <w:pPr>
        <w:spacing w:after="80"/>
      </w:pPr>
    </w:p>
    <w:sectPr w:rsidR="00630C3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426EE5"/>
    <w:multiLevelType w:val="hybridMultilevel"/>
    <w:tmpl w:val="23165552"/>
    <w:lvl w:ilvl="0" w:tplc="7FA431B8">
      <w:start w:val="1"/>
      <w:numFmt w:val="bullet"/>
      <w:lvlText w:val="●"/>
      <w:lvlJc w:val="left"/>
      <w:pPr>
        <w:ind w:left="720" w:hanging="360"/>
      </w:pPr>
    </w:lvl>
    <w:lvl w:ilvl="1" w:tplc="EF7AD5FE">
      <w:start w:val="1"/>
      <w:numFmt w:val="bullet"/>
      <w:lvlText w:val="○"/>
      <w:lvlJc w:val="left"/>
      <w:pPr>
        <w:ind w:left="1440" w:hanging="360"/>
      </w:pPr>
    </w:lvl>
    <w:lvl w:ilvl="2" w:tplc="FBB29BFC">
      <w:start w:val="1"/>
      <w:numFmt w:val="bullet"/>
      <w:lvlText w:val="■"/>
      <w:lvlJc w:val="left"/>
      <w:pPr>
        <w:ind w:left="2160" w:hanging="360"/>
      </w:pPr>
    </w:lvl>
    <w:lvl w:ilvl="3" w:tplc="88CEE552">
      <w:start w:val="1"/>
      <w:numFmt w:val="bullet"/>
      <w:lvlText w:val="●"/>
      <w:lvlJc w:val="left"/>
      <w:pPr>
        <w:ind w:left="2880" w:hanging="360"/>
      </w:pPr>
    </w:lvl>
    <w:lvl w:ilvl="4" w:tplc="1B9CA432">
      <w:start w:val="1"/>
      <w:numFmt w:val="bullet"/>
      <w:lvlText w:val="○"/>
      <w:lvlJc w:val="left"/>
      <w:pPr>
        <w:ind w:left="3600" w:hanging="360"/>
      </w:pPr>
    </w:lvl>
    <w:lvl w:ilvl="5" w:tplc="8A763A74">
      <w:start w:val="1"/>
      <w:numFmt w:val="bullet"/>
      <w:lvlText w:val="■"/>
      <w:lvlJc w:val="left"/>
      <w:pPr>
        <w:ind w:left="4320" w:hanging="360"/>
      </w:pPr>
    </w:lvl>
    <w:lvl w:ilvl="6" w:tplc="F4C01CB6">
      <w:start w:val="1"/>
      <w:numFmt w:val="bullet"/>
      <w:lvlText w:val="●"/>
      <w:lvlJc w:val="left"/>
      <w:pPr>
        <w:ind w:left="5040" w:hanging="360"/>
      </w:pPr>
    </w:lvl>
    <w:lvl w:ilvl="7" w:tplc="D7242572">
      <w:start w:val="1"/>
      <w:numFmt w:val="bullet"/>
      <w:lvlText w:val="●"/>
      <w:lvlJc w:val="left"/>
      <w:pPr>
        <w:ind w:left="5760" w:hanging="360"/>
      </w:pPr>
    </w:lvl>
    <w:lvl w:ilvl="8" w:tplc="0BB09B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0C3C"/>
    <w:rsid w:val="00630C3C"/>
    <w:rsid w:val="00F3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1324</Words>
  <Characters>7552</Characters>
  <Application>Microsoft Office Word</Application>
  <DocSecurity>0</DocSecurity>
  <Lines>62</Lines>
  <Paragraphs>17</Paragraphs>
  <ScaleCrop>false</ScaleCrop>
  <Company>P R C</Company>
  <LinksUpToDate>false</LinksUpToDate>
  <CharactersWithSpaces>8859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2026-01-28T17:37:00Z</dcterms:created>
  <dcterms:modified xsi:type="dcterms:W3CDTF">2026-01-28T17:38:00Z</dcterms:modified>
</cp:coreProperties>
</file>