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44"/>
          <w:szCs w:val="44"/>
        </w:rPr>
        <w:t xml:space="preserve">LARS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91C1C"/>
          <w:sz w:val="44"/>
          <w:szCs w:val="44"/>
        </w:rPr>
        <w:t xml:space="preserve"> JANSEN</w:t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Senior Software Engineer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Assen, Drenthe, Netherlands | +31 97058049397 | larsjansen0521@outlook.com | linkedin.com/in/lars-jansen-0a37b8393</w:t>
            </w:r>
          </w:p>
        </w:tc>
      </w:tr>
    </w:tbl>
    <w:p>
      <w:pPr>
        <w:spacing w:after="120"/>
      </w:pPr>
    </w:p>
    <w:p>
      <w:pPr>
        <w:pBdr>
          <w:bottom w:val="single" w:color="B91C1C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1"/>
          <w:szCs w:val="21"/>
        </w:rPr>
        <w:t xml:space="preserve">PROFESSIONAL SUMMARY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Senior Software Engineer with 9+ years of experience delivering production full-stack systems, combining Java (Spring Boot) and Node.js/TypeScript backends with React frontends. Strong at REST API contract design, authentication/authorization patterns, pragmatic performance work (caching, indexing, query tuning), and cloud delivery on Microsoft Azure. Comfortable owning end-to-end features from discovery through rollout, with a focus on clean architecture, observability, and release confidence through CI/CD automation and clear operational playbooks.</w:t>
      </w:r>
    </w:p>
    <w:p>
      <w:pPr>
        <w:pBdr>
          <w:bottom w:val="single" w:color="B91C1C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1"/>
          <w:szCs w:val="21"/>
        </w:rPr>
        <w:t xml:space="preserve">SKILLS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 w:val="false"/>
        </w:trP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React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TypeScript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JavaScript (ES6+)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Component-Driven UI Architecture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Design Systems &amp; Reusable UI Libraries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State Management (Redux-style Patterns)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Complex Forms &amp; Validation Patterns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Accessible UI Implementation (WCAG)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Performance Profiling &amp; Render Optimization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Code Splitting &amp; Lazy Loading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Responsive Layout Engineering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HTML5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CSS3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Tailwind CSS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CSS Modules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Sass/SCSS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Storybook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API-driven UI Workflows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Error Boundaries &amp; Resilient UI Patterns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Java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Spring Boot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Spring MVC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Spring Security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JPA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Hibernate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Maven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Gradle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Node.js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RESTful WebServices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API Contract Design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OpenAPI/Swagger Documentation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Authentication &amp; Authorization (OAuth2, JWT)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Role-Based Access Control (RBAC)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Structured Logging &amp; Correlation IDs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Caching Strategies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Rate Limiting &amp; Throttling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Idempotency &amp; Retries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Error Handling Standards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Background Processing &amp; Job Queues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Integration Patterns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WebSockets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Microsoft Azure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Containerized Deployments (Docker)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Environment Separation (Dev/Staging/Prod)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Blue-Green Deployment Strategies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Release Rollouts &amp; Feature Flags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Secrets Management Concepts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Cloud Monitoring &amp; Alerting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Infrastructure-as-Code Concepts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Cost-Aware Cloud Design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SQL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PostgreSQL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Redis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Schema Design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Indexing Strategies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Query Tuning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Transactions &amp; Consistency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Cache Invalidation Patterns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Data Access Layer Patterns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Migration Planning &amp; Backward-Compatible Changes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CI/CD Pipelines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GitHub Actions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Automated Build &amp; Release Workflows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Container Build Optimization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Operational Dashboards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Runbooks &amp; Incident Playbooks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Metrics-Driven Reliability Improvements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Release Governance &amp; Change Management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Jest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React Testing Practices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JUnit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Integration Testing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End-to-End Testing Practices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Regression Prevention Workflows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Mocking &amp; Test Doubles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Contract Testing Mindset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OWASP Practices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Secure API Design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Input Validation &amp; Sanitization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Token Security (JWT)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OAuth2 Flows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Principle of Least Privilege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Secure Error Handling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Data Protection &amp; Privacy Basics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Threat Modeling Fundamentals</w:t>
            </w:r>
          </w:p>
        </w:tc>
      </w:tr>
    </w:tbl>
    <w:p>
      <w:pPr>
        <w:spacing w:after="80"/>
      </w:pPr>
    </w:p>
    <w:p>
      <w:pPr>
        <w:pBdr>
          <w:bottom w:val="single" w:color="B91C1C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1"/>
          <w:szCs w:val="21"/>
        </w:rPr>
        <w:t xml:space="preserve">WORK HISTORY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 w:val="false"/>
        </w:trPr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Senior Software Engineer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August 2021 to November 2025</w:t>
            </w:r>
          </w:p>
        </w:tc>
      </w:tr>
    </w:tbl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18"/>
          <w:szCs w:val="18"/>
        </w:rPr>
        <w:t xml:space="preserve">RavenTrack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Led full-stack delivery for customer-facing workflows by pairing React user journeys with Java Spring Boot and Node.js services, ensuring predictable behavior under load through clear boundaries and disciplined release practices.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Designed versioned REST contracts with consistent pagination, filtering, and error semantics, then enforced them via shared OpenAPI definitions so consuming teams could integrate safely without brittle assumptions or guesswork.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Built secure authentication and authorization flows using OAuth2/JWT patterns and role-based access controls, hardening endpoints with validation and least-privilege defaults while keeping developer ergonomics practical and consistent.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Implemented caching layers with Redis and careful cache invalidation rules, reducing repeated database work for high-traffic endpoints while preserving correctness through targeted TTL policies and explicit revalidation paths.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Improved database performance by reviewing slow queries, introducing missing indexes, and restructuring access patterns, resulting in faster list and search endpoints without sacrificing transactional integrity or audit requirements.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Introduced correlation IDs across services and standardized structured logging fields, making it straightforward to trace a single user request across multiple components during production incidents and post-release analysis.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Owned production readiness reviews for new features, validating timeouts, retries, and idempotency behavior so transient failures were recoverable and user-facing flows remained stable during downstream disruptions.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Delivered Azure-first deployments with environment separation and safe rollout strategies, coordinating blue-green style releases and fast rollback paths so frequent delivery did not translate into downtime or firefighting.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Strengthened CI/CD by adding automated quality gates, repeatable build steps, and deploy-time verification checks, increasing confidence that changes promoted to production matched what was tested in pre-production stages.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Partnered with product and support to translate ambiguous requirements into implementable slices, documenting decisions and edge cases so ongoing iteration stayed coherent and maintainable across multiple release cycles.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Reduced incident time-to-resolution by building operational dashboards and runbooks tied to real failure modes, aligning alerts with actionable signals rather than noisy thresholds that distracted the team.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Refactored legacy modules into clearer domain-oriented components, separating API contracts, business rules, and persistence concerns so new contributors could make changes without unintended side effects.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Implemented rate limiting and abuse protections on externally exposed endpoints, balancing customer experience with platform safety while capturing the right telemetry to tune policies based on real usage patterns.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Mentored engineers through code reviews focused on clarity and correctness, coaching on API design trade-offs, testing strategy, and operational thinking so the team shipped predictably with fewer regressions.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Coordinated cross-team technical rollouts by planning phased migrations and backward-compatible changes, ensuring integrations stayed stable while platform capabilities evolved and older clients were gradually retired.</w:t>
      </w:r>
    </w:p>
    <w:p>
      <w:pPr>
        <w:spacing w:after="8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 w:val="false"/>
        </w:trPr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Software Engineer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June 2018 to July 2021</w:t>
            </w:r>
          </w:p>
        </w:tc>
      </w:tr>
    </w:tbl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18"/>
          <w:szCs w:val="18"/>
        </w:rPr>
        <w:t xml:space="preserve">Infinite Loop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Built and maintained full-stack product features using React on the client and a mix of Java Spring and Node.js services on the backend, aligning delivery with clear acceptance criteria and measurable runtime behavior.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Implemented REST endpoints with well-defined request and response shapes, emphasizing predictable validation and consistent error codes so UI and integration consumers could handle failures deterministically.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Integrated authentication and authorization into business workflows using JWT-based sessions and RBAC concepts, ensuring secure access patterns without creating confusing edge cases for legitimate users.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Improved system performance by adding targeted Redis caching for expensive lookups and by reducing redundant database calls, keeping correctness intact through careful cache key and invalidation design.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Collaborated with QA and product to define regression suites for high-risk flows, focusing tests on failure modes seen in production rather than only the happy path user journeys.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Contributed to Azure-hosted delivery by standardizing environment configuration and deployment steps, reducing release friction and minimizing “works in staging” discrepancies caused by drift.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Implemented structured logging conventions and meaningful error messages across services, ensuring production troubleshooting was based on traceable signals rather than scattered and inconsistent console output.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Delivered database-backed features with SQL tuning and schema adjustments, balancing new requirements with safe migrations so production data remained consistent while features evolved rapidly.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Built integration adapters between internal systems by enforcing strict validation and resilient retry behaviors, reducing the number of manual reprocess events required after transient partner failures.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Supported on-call investigations by creating actionable runbook steps and improving alert fidelity, which reduced repeated escalations and helped teams resolve issues without guesswork or tribal knowledge.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Participated in architecture discussions and code reviews with a focus on maintainability, pushing for cleaner boundaries and smaller deployable changes to keep delivery predictable under deadlines.</w:t>
      </w:r>
    </w:p>
    <w:p>
      <w:pPr>
        <w:spacing w:after="8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 w:val="false"/>
        </w:trPr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Software Developer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October 2015 to May 2018</w:t>
            </w:r>
          </w:p>
        </w:tc>
      </w:tr>
    </w:tbl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18"/>
          <w:szCs w:val="18"/>
        </w:rPr>
        <w:t xml:space="preserve">Datamart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Developed and maintained internal web applications with Java-based backends and browser-facing UI layers, delivering reliable CRUD workflows that supported daily operations without introducing fragile coupling.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Implemented REST-style endpoints and server-rendered integrations where needed, ensuring request validation and consistent data handling so business users experienced predictable outcomes across complex forms.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Designed SQL schemas and reporting queries for large datasets, using indexing and query tuning to reduce slow operations that previously blocked users during peak data entry and reporting periods.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Introduced reusable UI components and shared patterns to reduce duplicated client-side logic, improving maintainability when multiple teams needed similar screens with only small behavioral differences.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Built data access layers with clear transaction boundaries and careful error handling, preventing partial updates and making failures observable and diagnosable rather than silently corrupting workflows.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Worked closely with stakeholders to refine requirements into deliverable increments, capturing edge cases early so late-cycle surprises did not derail releases or require emergency production fixes.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Improved reliability by adding basic operational instrumentation and structured error responses, enabling faster triage when issues surfaced and reducing time spent reproducing problems locally.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Maintained backward compatibility during iterative changes by planning migrations and coordinating releases, ensuring legacy consumers continued to function while newer capabilities were adopted gradually.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Reviewed peer changes for correctness and readability, reinforcing consistent coding standards and safer patterns that reduced regressions and simplified future enhancements across the codebase.</w:t>
      </w:r>
    </w:p>
    <w:p>
      <w:pPr>
        <w:spacing w:after="80"/>
      </w:pPr>
    </w:p>
    <w:p>
      <w:pPr>
        <w:pBdr>
          <w:bottom w:val="single" w:color="B91C1C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1"/>
          <w:szCs w:val="21"/>
        </w:rPr>
        <w:t xml:space="preserve">EDUCATION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 w:val="false"/>
        </w:trPr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Bachelor’s degree in Computer Science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2011 to 2015</w:t>
            </w:r>
          </w:p>
        </w:tc>
      </w:tr>
    </w:tbl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18"/>
          <w:szCs w:val="18"/>
        </w:rPr>
        <w:t xml:space="preserve">University of Amsterdam</w:t>
      </w:r>
    </w:p>
    <w:p>
      <w:pPr>
        <w:spacing w:after="80"/>
      </w:pPr>
    </w:p>
    <w:sectPr>
      <w:pgSz w:w="11906" w:h="16838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2026-02-03T13:13:19.978Z</dcterms:created>
  <dcterms:modified xsi:type="dcterms:W3CDTF">2026-02-03T13:13:19.978Z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