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color w:val="111111"/>
          <w:sz w:val="44"/>
          <w:szCs w:val="44"/>
        </w:rPr>
        <w:t xml:space="preserve">LARS</w:t>
      </w:r>
      <w:r>
        <w:rPr>
          <w:rFonts w:ascii="Times New Roman" w:cs="Times New Roman" w:eastAsia="Times New Roman" w:hAnsi="Times New Roman"/>
          <w:b/>
          <w:bCs/>
          <w:i w:val="false"/>
          <w:iCs w:val="false"/>
          <w:color w:val="B91C1C"/>
          <w:sz w:val="44"/>
          <w:szCs w:val="44"/>
        </w:rPr>
        <w:t xml:space="preserve"> JANSEN</w:t>
      </w:r>
    </w:p>
    <w:p>
      <w:pPr>
        <w:spacing w:after="80"/>
        <w:jc w:val="center"/>
      </w:pPr>
      <w:r>
        <w:rPr>
          <w:rFonts w:ascii="Arial" w:cs="Arial" w:eastAsia="Arial" w:hAnsi="Arial"/>
          <w:b w:val="false"/>
          <w:bCs w:val="false"/>
          <w:i w:val="false"/>
          <w:iCs w:val="false"/>
          <w:color w:val="555555"/>
          <w:sz w:val="19"/>
          <w:szCs w:val="19"/>
        </w:rPr>
        <w:t xml:space="preserve">Senior Software Engineer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000000"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color w:val="FFFFFF"/>
                <w:sz w:val="17"/>
                <w:szCs w:val="17"/>
              </w:rPr>
              <w:t xml:space="preserve">Assen, Drenthe, Netherlands | +31 97058049397 | larsjansen0521@outlook.com | linkedin.com/in/lars-jansen-0a37b8393</w:t>
            </w:r>
          </w:p>
        </w:tc>
      </w:tr>
    </w:tbl>
    <w:p>
      <w:pPr>
        <w:spacing w:after="120"/>
      </w:pPr>
    </w:p>
    <w:p>
      <w:pPr>
        <w:pBdr>
          <w:bottom w:val="single" w:color="B91C1C" w:sz="6"/>
        </w:pBdr>
        <w:spacing w:before="120" w:after="80"/>
        <w:jc w:val="left"/>
      </w:pPr>
      <w:r>
        <w:rPr>
          <w:b/>
          <w:bCs/>
          <w:i w:val="false"/>
          <w:iCs w:val="false"/>
          <w:color w:val="111111"/>
          <w:sz w:val="21"/>
          <w:szCs w:val="21"/>
        </w:rPr>
        <w:t xml:space="preserve">PROFESSIONAL SUMMARY</w:t>
      </w:r>
    </w:p>
    <w:p>
      <w:pPr>
        <w:spacing w:after="80"/>
        <w:jc w:val="both"/>
      </w:pPr>
      <w:r>
        <w:rPr>
          <w:rFonts w:ascii="Arial" w:cs="Arial" w:eastAsia="Arial" w:hAnsi="Arial"/>
          <w:b w:val="false"/>
          <w:bCs w:val="false"/>
          <w:i w:val="false"/>
          <w:iCs w:val="false"/>
          <w:color w:val="111111"/>
          <w:sz w:val="19"/>
          <w:szCs w:val="19"/>
        </w:rPr>
        <w:t xml:space="preserve">Senior Software Engineer with 9+ years of backend experience delivering Python services for production platforms, focused on clean API contracts, secure authentication, and predictable operations. Built and modernized RESTful services with strong validation, consistent error semantics, and pragmatic performance work using caching, indexing, and efficient data-access patterns. Experienced with Microsoft Azure delivery, CI/CD automation, and observability practices that reduce incident time-to-resolution while improving release confidence. Known for clean architecture, clear trade-offs, and collaboration with product and stakeholders to turn complex requirements into maintainable systems that ship reliably.</w:t>
      </w:r>
    </w:p>
    <w:p>
      <w:pPr>
        <w:pBdr>
          <w:bottom w:val="single" w:color="B91C1C" w:sz="6"/>
        </w:pBdr>
        <w:spacing w:before="120" w:after="80"/>
        <w:jc w:val="left"/>
      </w:pPr>
      <w:r>
        <w:rPr>
          <w:b/>
          <w:bCs/>
          <w:i w:val="false"/>
          <w:iCs w:val="false"/>
          <w:color w:val="111111"/>
          <w:sz w:val="21"/>
          <w:szCs w:val="21"/>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50%"/>
            <w:tcBorders>
              <w:top w:val="none" w:color="FFFFFF" w:sz="0"/>
              <w:left w:val="none" w:color="FFFFFF" w:sz="0"/>
              <w:bottom w:val="none" w:color="FFFFFF" w:sz="0"/>
              <w:right w:val="none" w:color="FFFFFF" w:sz="0"/>
            </w:tcBorders>
          </w:tcPr>
          <w:p>
            <w:pPr>
              <w:spacing w:after="40"/>
            </w:pPr>
            <w:r>
              <w:rPr>
                <w:rFonts w:ascii="Arial" w:cs="Arial" w:eastAsia="Arial" w:hAnsi="Arial"/>
                <w:b w:val="false"/>
                <w:bCs w:val="false"/>
                <w:i w:val="false"/>
                <w:iCs w:val="false"/>
                <w:color w:val="111111"/>
                <w:sz w:val="18"/>
                <w:szCs w:val="18"/>
              </w:rPr>
              <w:t xml:space="preserve">- Python</w:t>
            </w:r>
          </w:p>
          <w:p>
            <w:pPr>
              <w:spacing w:after="40"/>
            </w:pPr>
            <w:r>
              <w:rPr>
                <w:rFonts w:ascii="Arial" w:cs="Arial" w:eastAsia="Arial" w:hAnsi="Arial"/>
                <w:b w:val="false"/>
                <w:bCs w:val="false"/>
                <w:i w:val="false"/>
                <w:iCs w:val="false"/>
                <w:color w:val="111111"/>
                <w:sz w:val="18"/>
                <w:szCs w:val="18"/>
              </w:rPr>
              <w:t xml:space="preserve">- RESTful API Design</w:t>
            </w:r>
          </w:p>
          <w:p>
            <w:pPr>
              <w:spacing w:after="40"/>
            </w:pPr>
            <w:r>
              <w:rPr>
                <w:rFonts w:ascii="Arial" w:cs="Arial" w:eastAsia="Arial" w:hAnsi="Arial"/>
                <w:b w:val="false"/>
                <w:bCs w:val="false"/>
                <w:i w:val="false"/>
                <w:iCs w:val="false"/>
                <w:color w:val="111111"/>
                <w:sz w:val="18"/>
                <w:szCs w:val="18"/>
              </w:rPr>
              <w:t xml:space="preserve">- API Contract Design</w:t>
            </w:r>
          </w:p>
          <w:p>
            <w:pPr>
              <w:spacing w:after="40"/>
            </w:pPr>
            <w:r>
              <w:rPr>
                <w:rFonts w:ascii="Arial" w:cs="Arial" w:eastAsia="Arial" w:hAnsi="Arial"/>
                <w:b w:val="false"/>
                <w:bCs w:val="false"/>
                <w:i w:val="false"/>
                <w:iCs w:val="false"/>
                <w:color w:val="111111"/>
                <w:sz w:val="18"/>
                <w:szCs w:val="18"/>
              </w:rPr>
              <w:t xml:space="preserve">- OpenAPI/Swagger Documentation</w:t>
            </w:r>
          </w:p>
          <w:p>
            <w:pPr>
              <w:spacing w:after="40"/>
            </w:pPr>
            <w:r>
              <w:rPr>
                <w:rFonts w:ascii="Arial" w:cs="Arial" w:eastAsia="Arial" w:hAnsi="Arial"/>
                <w:b w:val="false"/>
                <w:bCs w:val="false"/>
                <w:i w:val="false"/>
                <w:iCs w:val="false"/>
                <w:color w:val="111111"/>
                <w:sz w:val="18"/>
                <w:szCs w:val="18"/>
              </w:rPr>
              <w:t xml:space="preserve">- FastAPI</w:t>
            </w:r>
          </w:p>
          <w:p>
            <w:pPr>
              <w:spacing w:after="40"/>
            </w:pPr>
            <w:r>
              <w:rPr>
                <w:rFonts w:ascii="Arial" w:cs="Arial" w:eastAsia="Arial" w:hAnsi="Arial"/>
                <w:b w:val="false"/>
                <w:bCs w:val="false"/>
                <w:i w:val="false"/>
                <w:iCs w:val="false"/>
                <w:color w:val="111111"/>
                <w:sz w:val="18"/>
                <w:szCs w:val="18"/>
              </w:rPr>
              <w:t xml:space="preserve">- Flask</w:t>
            </w:r>
          </w:p>
          <w:p>
            <w:pPr>
              <w:spacing w:after="40"/>
            </w:pPr>
            <w:r>
              <w:rPr>
                <w:rFonts w:ascii="Arial" w:cs="Arial" w:eastAsia="Arial" w:hAnsi="Arial"/>
                <w:b w:val="false"/>
                <w:bCs w:val="false"/>
                <w:i w:val="false"/>
                <w:iCs w:val="false"/>
                <w:color w:val="111111"/>
                <w:sz w:val="18"/>
                <w:szCs w:val="18"/>
              </w:rPr>
              <w:t xml:space="preserve">- Django</w:t>
            </w:r>
          </w:p>
          <w:p>
            <w:pPr>
              <w:spacing w:after="40"/>
            </w:pPr>
            <w:r>
              <w:rPr>
                <w:rFonts w:ascii="Arial" w:cs="Arial" w:eastAsia="Arial" w:hAnsi="Arial"/>
                <w:b w:val="false"/>
                <w:bCs w:val="false"/>
                <w:i w:val="false"/>
                <w:iCs w:val="false"/>
                <w:color w:val="111111"/>
                <w:sz w:val="18"/>
                <w:szCs w:val="18"/>
              </w:rPr>
              <w:t xml:space="preserve">- Pydantic Validation</w:t>
            </w:r>
          </w:p>
          <w:p>
            <w:pPr>
              <w:spacing w:after="40"/>
            </w:pPr>
            <w:r>
              <w:rPr>
                <w:rFonts w:ascii="Arial" w:cs="Arial" w:eastAsia="Arial" w:hAnsi="Arial"/>
                <w:b w:val="false"/>
                <w:bCs w:val="false"/>
                <w:i w:val="false"/>
                <w:iCs w:val="false"/>
                <w:color w:val="111111"/>
                <w:sz w:val="18"/>
                <w:szCs w:val="18"/>
              </w:rPr>
              <w:t xml:space="preserve">- SQLAlchemy</w:t>
            </w:r>
          </w:p>
          <w:p>
            <w:pPr>
              <w:spacing w:after="40"/>
            </w:pPr>
            <w:r>
              <w:rPr>
                <w:rFonts w:ascii="Arial" w:cs="Arial" w:eastAsia="Arial" w:hAnsi="Arial"/>
                <w:b w:val="false"/>
                <w:bCs w:val="false"/>
                <w:i w:val="false"/>
                <w:iCs w:val="false"/>
                <w:color w:val="111111"/>
                <w:sz w:val="18"/>
                <w:szCs w:val="18"/>
              </w:rPr>
              <w:t xml:space="preserve">- ORM Patterns &amp; Repository Layer</w:t>
            </w:r>
          </w:p>
          <w:p>
            <w:pPr>
              <w:spacing w:after="40"/>
            </w:pPr>
            <w:r>
              <w:rPr>
                <w:rFonts w:ascii="Arial" w:cs="Arial" w:eastAsia="Arial" w:hAnsi="Arial"/>
                <w:b w:val="false"/>
                <w:bCs w:val="false"/>
                <w:i w:val="false"/>
                <w:iCs w:val="false"/>
                <w:color w:val="111111"/>
                <w:sz w:val="18"/>
                <w:szCs w:val="18"/>
              </w:rPr>
              <w:t xml:space="preserve">- Service Layer Architecture</w:t>
            </w:r>
          </w:p>
          <w:p>
            <w:pPr>
              <w:spacing w:after="40"/>
            </w:pPr>
            <w:r>
              <w:rPr>
                <w:rFonts w:ascii="Arial" w:cs="Arial" w:eastAsia="Arial" w:hAnsi="Arial"/>
                <w:b w:val="false"/>
                <w:bCs w:val="false"/>
                <w:i w:val="false"/>
                <w:iCs w:val="false"/>
                <w:color w:val="111111"/>
                <w:sz w:val="18"/>
                <w:szCs w:val="18"/>
              </w:rPr>
              <w:t xml:space="preserve">- Dependency Injection Patterns</w:t>
            </w:r>
          </w:p>
          <w:p>
            <w:pPr>
              <w:spacing w:after="40"/>
            </w:pPr>
            <w:r>
              <w:rPr>
                <w:rFonts w:ascii="Arial" w:cs="Arial" w:eastAsia="Arial" w:hAnsi="Arial"/>
                <w:b w:val="false"/>
                <w:bCs w:val="false"/>
                <w:i w:val="false"/>
                <w:iCs w:val="false"/>
                <w:color w:val="111111"/>
                <w:sz w:val="18"/>
                <w:szCs w:val="18"/>
              </w:rPr>
              <w:t xml:space="preserve">- Async I/O (async/await) Patterns</w:t>
            </w:r>
          </w:p>
          <w:p>
            <w:pPr>
              <w:spacing w:after="40"/>
            </w:pPr>
            <w:r>
              <w:rPr>
                <w:rFonts w:ascii="Arial" w:cs="Arial" w:eastAsia="Arial" w:hAnsi="Arial"/>
                <w:b w:val="false"/>
                <w:bCs w:val="false"/>
                <w:i w:val="false"/>
                <w:iCs w:val="false"/>
                <w:color w:val="111111"/>
                <w:sz w:val="18"/>
                <w:szCs w:val="18"/>
              </w:rPr>
              <w:t xml:space="preserve">- Background Processing &amp; Job Queues</w:t>
            </w:r>
          </w:p>
          <w:p>
            <w:pPr>
              <w:spacing w:after="40"/>
            </w:pPr>
            <w:r>
              <w:rPr>
                <w:rFonts w:ascii="Arial" w:cs="Arial" w:eastAsia="Arial" w:hAnsi="Arial"/>
                <w:b w:val="false"/>
                <w:bCs w:val="false"/>
                <w:i w:val="false"/>
                <w:iCs w:val="false"/>
                <w:color w:val="111111"/>
                <w:sz w:val="18"/>
                <w:szCs w:val="18"/>
              </w:rPr>
              <w:t xml:space="preserve">- Celery</w:t>
            </w:r>
          </w:p>
          <w:p>
            <w:pPr>
              <w:spacing w:after="40"/>
            </w:pPr>
            <w:r>
              <w:rPr>
                <w:rFonts w:ascii="Arial" w:cs="Arial" w:eastAsia="Arial" w:hAnsi="Arial"/>
                <w:b w:val="false"/>
                <w:bCs w:val="false"/>
                <w:i w:val="false"/>
                <w:iCs w:val="false"/>
                <w:color w:val="111111"/>
                <w:sz w:val="18"/>
                <w:szCs w:val="18"/>
              </w:rPr>
              <w:t xml:space="preserve">- Cron/Scheduled Workflows</w:t>
            </w:r>
          </w:p>
          <w:p>
            <w:pPr>
              <w:spacing w:after="40"/>
            </w:pPr>
            <w:r>
              <w:rPr>
                <w:rFonts w:ascii="Arial" w:cs="Arial" w:eastAsia="Arial" w:hAnsi="Arial"/>
                <w:b w:val="false"/>
                <w:bCs w:val="false"/>
                <w:i w:val="false"/>
                <w:iCs w:val="false"/>
                <w:color w:val="111111"/>
                <w:sz w:val="18"/>
                <w:szCs w:val="18"/>
              </w:rPr>
              <w:t xml:space="preserve">- Webhooks &amp; Event-Driven Integrations</w:t>
            </w:r>
          </w:p>
          <w:p>
            <w:pPr>
              <w:spacing w:after="40"/>
            </w:pPr>
            <w:r>
              <w:rPr>
                <w:rFonts w:ascii="Arial" w:cs="Arial" w:eastAsia="Arial" w:hAnsi="Arial"/>
                <w:b w:val="false"/>
                <w:bCs w:val="false"/>
                <w:i w:val="false"/>
                <w:iCs w:val="false"/>
                <w:color w:val="111111"/>
                <w:sz w:val="18"/>
                <w:szCs w:val="18"/>
              </w:rPr>
              <w:t xml:space="preserve">- Idempotency Keys &amp; Retries</w:t>
            </w:r>
          </w:p>
          <w:p>
            <w:pPr>
              <w:spacing w:after="40"/>
            </w:pPr>
            <w:r>
              <w:rPr>
                <w:rFonts w:ascii="Arial" w:cs="Arial" w:eastAsia="Arial" w:hAnsi="Arial"/>
                <w:b w:val="false"/>
                <w:bCs w:val="false"/>
                <w:i w:val="false"/>
                <w:iCs w:val="false"/>
                <w:color w:val="111111"/>
                <w:sz w:val="18"/>
                <w:szCs w:val="18"/>
              </w:rPr>
              <w:t xml:space="preserve">- Rate Limiting &amp; Throttling</w:t>
            </w:r>
          </w:p>
          <w:p>
            <w:pPr>
              <w:spacing w:after="40"/>
            </w:pPr>
            <w:r>
              <w:rPr>
                <w:rFonts w:ascii="Arial" w:cs="Arial" w:eastAsia="Arial" w:hAnsi="Arial"/>
                <w:b w:val="false"/>
                <w:bCs w:val="false"/>
                <w:i w:val="false"/>
                <w:iCs w:val="false"/>
                <w:color w:val="111111"/>
                <w:sz w:val="18"/>
                <w:szCs w:val="18"/>
              </w:rPr>
              <w:t xml:space="preserve">- Pagination, Filtering &amp; Sorting Standards</w:t>
            </w:r>
          </w:p>
          <w:p>
            <w:pPr>
              <w:spacing w:after="40"/>
            </w:pPr>
            <w:r>
              <w:rPr>
                <w:rFonts w:ascii="Arial" w:cs="Arial" w:eastAsia="Arial" w:hAnsi="Arial"/>
                <w:b w:val="false"/>
                <w:bCs w:val="false"/>
                <w:i w:val="false"/>
                <w:iCs w:val="false"/>
                <w:color w:val="111111"/>
                <w:sz w:val="18"/>
                <w:szCs w:val="18"/>
              </w:rPr>
              <w:t xml:space="preserve">- Error Handling Standards (Problem Details Style)</w:t>
            </w:r>
          </w:p>
          <w:p>
            <w:pPr>
              <w:spacing w:after="40"/>
            </w:pPr>
            <w:r>
              <w:rPr>
                <w:rFonts w:ascii="Arial" w:cs="Arial" w:eastAsia="Arial" w:hAnsi="Arial"/>
                <w:b w:val="false"/>
                <w:bCs w:val="false"/>
                <w:i w:val="false"/>
                <w:iCs w:val="false"/>
                <w:color w:val="111111"/>
                <w:sz w:val="18"/>
                <w:szCs w:val="18"/>
              </w:rPr>
              <w:t xml:space="preserve">- Structured Logging &amp; Correlation IDs</w:t>
            </w:r>
          </w:p>
          <w:p>
            <w:pPr>
              <w:spacing w:after="40"/>
            </w:pPr>
            <w:r>
              <w:rPr>
                <w:rFonts w:ascii="Arial" w:cs="Arial" w:eastAsia="Arial" w:hAnsi="Arial"/>
                <w:b w:val="false"/>
                <w:bCs w:val="false"/>
                <w:i w:val="false"/>
                <w:iCs w:val="false"/>
                <w:color w:val="111111"/>
                <w:sz w:val="18"/>
                <w:szCs w:val="18"/>
              </w:rPr>
              <w:t xml:space="preserve">- Tracing Concepts (Distributed Tracing)</w:t>
            </w:r>
          </w:p>
          <w:p>
            <w:pPr>
              <w:spacing w:after="40"/>
            </w:pPr>
            <w:r>
              <w:rPr>
                <w:rFonts w:ascii="Arial" w:cs="Arial" w:eastAsia="Arial" w:hAnsi="Arial"/>
                <w:b w:val="false"/>
                <w:bCs w:val="false"/>
                <w:i w:val="false"/>
                <w:iCs w:val="false"/>
                <w:color w:val="111111"/>
                <w:sz w:val="18"/>
                <w:szCs w:val="18"/>
              </w:rPr>
              <w:t xml:space="preserve">- Metrics Instrumentation &amp; SLIs/SLOs</w:t>
            </w:r>
          </w:p>
          <w:p>
            <w:pPr>
              <w:spacing w:after="40"/>
            </w:pPr>
            <w:r>
              <w:rPr>
                <w:rFonts w:ascii="Arial" w:cs="Arial" w:eastAsia="Arial" w:hAnsi="Arial"/>
                <w:b w:val="false"/>
                <w:bCs w:val="false"/>
                <w:i w:val="false"/>
                <w:iCs w:val="false"/>
                <w:color w:val="111111"/>
                <w:sz w:val="18"/>
                <w:szCs w:val="18"/>
              </w:rPr>
              <w:t xml:space="preserve">- Configuration &amp; Secrets Hygiene</w:t>
            </w:r>
          </w:p>
          <w:p>
            <w:pPr>
              <w:spacing w:after="40"/>
            </w:pPr>
            <w:r>
              <w:rPr>
                <w:rFonts w:ascii="Arial" w:cs="Arial" w:eastAsia="Arial" w:hAnsi="Arial"/>
                <w:b w:val="false"/>
                <w:bCs w:val="false"/>
                <w:i w:val="false"/>
                <w:iCs w:val="false"/>
                <w:color w:val="111111"/>
                <w:sz w:val="18"/>
                <w:szCs w:val="18"/>
              </w:rPr>
              <w:t xml:space="preserve">- Authentication &amp; Authorization</w:t>
            </w:r>
          </w:p>
          <w:p>
            <w:pPr>
              <w:spacing w:after="40"/>
            </w:pPr>
            <w:r>
              <w:rPr>
                <w:rFonts w:ascii="Arial" w:cs="Arial" w:eastAsia="Arial" w:hAnsi="Arial"/>
                <w:b w:val="false"/>
                <w:bCs w:val="false"/>
                <w:i w:val="false"/>
                <w:iCs w:val="false"/>
                <w:color w:val="111111"/>
                <w:sz w:val="18"/>
                <w:szCs w:val="18"/>
              </w:rPr>
              <w:t xml:space="preserve">- OAuth2 Flows</w:t>
            </w:r>
          </w:p>
          <w:p>
            <w:pPr>
              <w:spacing w:after="40"/>
            </w:pPr>
            <w:r>
              <w:rPr>
                <w:rFonts w:ascii="Arial" w:cs="Arial" w:eastAsia="Arial" w:hAnsi="Arial"/>
                <w:b w:val="false"/>
                <w:bCs w:val="false"/>
                <w:i w:val="false"/>
                <w:iCs w:val="false"/>
                <w:color w:val="111111"/>
                <w:sz w:val="18"/>
                <w:szCs w:val="18"/>
              </w:rPr>
              <w:t xml:space="preserve">- JWT Token Security</w:t>
            </w:r>
          </w:p>
          <w:p>
            <w:pPr>
              <w:spacing w:after="40"/>
            </w:pPr>
            <w:r>
              <w:rPr>
                <w:rFonts w:ascii="Arial" w:cs="Arial" w:eastAsia="Arial" w:hAnsi="Arial"/>
                <w:b w:val="false"/>
                <w:bCs w:val="false"/>
                <w:i w:val="false"/>
                <w:iCs w:val="false"/>
                <w:color w:val="111111"/>
                <w:sz w:val="18"/>
                <w:szCs w:val="18"/>
              </w:rPr>
              <w:t xml:space="preserve">- Role-Based Access Control (RBAC)</w:t>
            </w:r>
          </w:p>
          <w:p>
            <w:pPr>
              <w:spacing w:after="40"/>
            </w:pPr>
            <w:r>
              <w:rPr>
                <w:rFonts w:ascii="Arial" w:cs="Arial" w:eastAsia="Arial" w:hAnsi="Arial"/>
                <w:b w:val="false"/>
                <w:bCs w:val="false"/>
                <w:i w:val="false"/>
                <w:iCs w:val="false"/>
                <w:color w:val="111111"/>
                <w:sz w:val="18"/>
                <w:szCs w:val="18"/>
              </w:rPr>
              <w:t xml:space="preserve">- Least Privilege Access Patterns</w:t>
            </w:r>
          </w:p>
          <w:p>
            <w:pPr>
              <w:spacing w:after="40"/>
            </w:pPr>
            <w:r>
              <w:rPr>
                <w:rFonts w:ascii="Arial" w:cs="Arial" w:eastAsia="Arial" w:hAnsi="Arial"/>
                <w:b w:val="false"/>
                <w:bCs w:val="false"/>
                <w:i w:val="false"/>
                <w:iCs w:val="false"/>
                <w:color w:val="111111"/>
                <w:sz w:val="18"/>
                <w:szCs w:val="18"/>
              </w:rPr>
              <w:t xml:space="preserve">- Input Validation &amp; Sanitization</w:t>
            </w:r>
          </w:p>
          <w:p>
            <w:pPr>
              <w:spacing w:after="40"/>
            </w:pPr>
            <w:r>
              <w:rPr>
                <w:rFonts w:ascii="Arial" w:cs="Arial" w:eastAsia="Arial" w:hAnsi="Arial"/>
                <w:b w:val="false"/>
                <w:bCs w:val="false"/>
                <w:i w:val="false"/>
                <w:iCs w:val="false"/>
                <w:color w:val="111111"/>
                <w:sz w:val="18"/>
                <w:szCs w:val="18"/>
              </w:rPr>
              <w:t xml:space="preserve">- OWASP API Security Practices</w:t>
            </w:r>
          </w:p>
          <w:p>
            <w:pPr>
              <w:spacing w:after="40"/>
            </w:pPr>
            <w:r>
              <w:rPr>
                <w:rFonts w:ascii="Arial" w:cs="Arial" w:eastAsia="Arial" w:hAnsi="Arial"/>
                <w:b w:val="false"/>
                <w:bCs w:val="false"/>
                <w:i w:val="false"/>
                <w:iCs w:val="false"/>
                <w:color w:val="111111"/>
                <w:sz w:val="18"/>
                <w:szCs w:val="18"/>
              </w:rPr>
              <w:t xml:space="preserve">- Secure Error Handling (No Sensitive Leakage)</w:t>
            </w:r>
          </w:p>
          <w:p>
            <w:pPr>
              <w:spacing w:after="40"/>
            </w:pPr>
            <w:r>
              <w:rPr>
                <w:rFonts w:ascii="Arial" w:cs="Arial" w:eastAsia="Arial" w:hAnsi="Arial"/>
                <w:b w:val="false"/>
                <w:bCs w:val="false"/>
                <w:i w:val="false"/>
                <w:iCs w:val="false"/>
                <w:color w:val="111111"/>
                <w:sz w:val="18"/>
                <w:szCs w:val="18"/>
              </w:rPr>
              <w:t xml:space="preserve">- Audit Logging Concepts</w:t>
            </w:r>
          </w:p>
          <w:p>
            <w:pPr>
              <w:spacing w:after="40"/>
            </w:pPr>
            <w:r>
              <w:rPr>
                <w:rFonts w:ascii="Arial" w:cs="Arial" w:eastAsia="Arial" w:hAnsi="Arial"/>
                <w:b w:val="false"/>
                <w:bCs w:val="false"/>
                <w:i w:val="false"/>
                <w:iCs w:val="false"/>
                <w:color w:val="111111"/>
                <w:sz w:val="18"/>
                <w:szCs w:val="18"/>
              </w:rPr>
              <w:t xml:space="preserve">- API Key Rotation &amp; Lifecycle Concepts</w:t>
            </w:r>
          </w:p>
        </w:tc>
        <w:tc>
          <w:tcPr>
            <w:tcW w:type="pct" w:w="50%"/>
            <w:tcBorders>
              <w:top w:val="none" w:color="FFFFFF" w:sz="0"/>
              <w:left w:val="none" w:color="FFFFFF" w:sz="0"/>
              <w:bottom w:val="none" w:color="FFFFFF" w:sz="0"/>
              <w:right w:val="none" w:color="FFFFFF" w:sz="0"/>
            </w:tcBorders>
          </w:tcPr>
          <w:p>
            <w:pPr>
              <w:spacing w:after="40"/>
            </w:pPr>
            <w:r>
              <w:rPr>
                <w:rFonts w:ascii="Arial" w:cs="Arial" w:eastAsia="Arial" w:hAnsi="Arial"/>
                <w:b w:val="false"/>
                <w:bCs w:val="false"/>
                <w:i w:val="false"/>
                <w:iCs w:val="false"/>
                <w:color w:val="111111"/>
                <w:sz w:val="18"/>
                <w:szCs w:val="18"/>
              </w:rPr>
              <w:t xml:space="preserve">- SQL</w:t>
            </w:r>
          </w:p>
          <w:p>
            <w:pPr>
              <w:spacing w:after="40"/>
            </w:pPr>
            <w:r>
              <w:rPr>
                <w:rFonts w:ascii="Arial" w:cs="Arial" w:eastAsia="Arial" w:hAnsi="Arial"/>
                <w:b w:val="false"/>
                <w:bCs w:val="false"/>
                <w:i w:val="false"/>
                <w:iCs w:val="false"/>
                <w:color w:val="111111"/>
                <w:sz w:val="18"/>
                <w:szCs w:val="18"/>
              </w:rPr>
              <w:t xml:space="preserve">- PostgreSQL</w:t>
            </w:r>
          </w:p>
          <w:p>
            <w:pPr>
              <w:spacing w:after="40"/>
            </w:pPr>
            <w:r>
              <w:rPr>
                <w:rFonts w:ascii="Arial" w:cs="Arial" w:eastAsia="Arial" w:hAnsi="Arial"/>
                <w:b w:val="false"/>
                <w:bCs w:val="false"/>
                <w:i w:val="false"/>
                <w:iCs w:val="false"/>
                <w:color w:val="111111"/>
                <w:sz w:val="18"/>
                <w:szCs w:val="18"/>
              </w:rPr>
              <w:t xml:space="preserve">- Schema Design</w:t>
            </w:r>
          </w:p>
          <w:p>
            <w:pPr>
              <w:spacing w:after="40"/>
            </w:pPr>
            <w:r>
              <w:rPr>
                <w:rFonts w:ascii="Arial" w:cs="Arial" w:eastAsia="Arial" w:hAnsi="Arial"/>
                <w:b w:val="false"/>
                <w:bCs w:val="false"/>
                <w:i w:val="false"/>
                <w:iCs w:val="false"/>
                <w:color w:val="111111"/>
                <w:sz w:val="18"/>
                <w:szCs w:val="18"/>
              </w:rPr>
              <w:t xml:space="preserve">- Indexing Strategies</w:t>
            </w:r>
          </w:p>
          <w:p>
            <w:pPr>
              <w:spacing w:after="40"/>
            </w:pPr>
            <w:r>
              <w:rPr>
                <w:rFonts w:ascii="Arial" w:cs="Arial" w:eastAsia="Arial" w:hAnsi="Arial"/>
                <w:b w:val="false"/>
                <w:bCs w:val="false"/>
                <w:i w:val="false"/>
                <w:iCs w:val="false"/>
                <w:color w:val="111111"/>
                <w:sz w:val="18"/>
                <w:szCs w:val="18"/>
              </w:rPr>
              <w:t xml:space="preserve">- Query Tuning &amp; Explain Plans</w:t>
            </w:r>
          </w:p>
          <w:p>
            <w:pPr>
              <w:spacing w:after="40"/>
            </w:pPr>
            <w:r>
              <w:rPr>
                <w:rFonts w:ascii="Arial" w:cs="Arial" w:eastAsia="Arial" w:hAnsi="Arial"/>
                <w:b w:val="false"/>
                <w:bCs w:val="false"/>
                <w:i w:val="false"/>
                <w:iCs w:val="false"/>
                <w:color w:val="111111"/>
                <w:sz w:val="18"/>
                <w:szCs w:val="18"/>
              </w:rPr>
              <w:t xml:space="preserve">- Transactions &amp; Consistency</w:t>
            </w:r>
          </w:p>
          <w:p>
            <w:pPr>
              <w:spacing w:after="40"/>
            </w:pPr>
            <w:r>
              <w:rPr>
                <w:rFonts w:ascii="Arial" w:cs="Arial" w:eastAsia="Arial" w:hAnsi="Arial"/>
                <w:b w:val="false"/>
                <w:bCs w:val="false"/>
                <w:i w:val="false"/>
                <w:iCs w:val="false"/>
                <w:color w:val="111111"/>
                <w:sz w:val="18"/>
                <w:szCs w:val="18"/>
              </w:rPr>
              <w:t xml:space="preserve">- Data Migration Practices</w:t>
            </w:r>
          </w:p>
          <w:p>
            <w:pPr>
              <w:spacing w:after="40"/>
            </w:pPr>
            <w:r>
              <w:rPr>
                <w:rFonts w:ascii="Arial" w:cs="Arial" w:eastAsia="Arial" w:hAnsi="Arial"/>
                <w:b w:val="false"/>
                <w:bCs w:val="false"/>
                <w:i w:val="false"/>
                <w:iCs w:val="false"/>
                <w:color w:val="111111"/>
                <w:sz w:val="18"/>
                <w:szCs w:val="18"/>
              </w:rPr>
              <w:t xml:space="preserve">- Redis</w:t>
            </w:r>
          </w:p>
          <w:p>
            <w:pPr>
              <w:spacing w:after="40"/>
            </w:pPr>
            <w:r>
              <w:rPr>
                <w:rFonts w:ascii="Arial" w:cs="Arial" w:eastAsia="Arial" w:hAnsi="Arial"/>
                <w:b w:val="false"/>
                <w:bCs w:val="false"/>
                <w:i w:val="false"/>
                <w:iCs w:val="false"/>
                <w:color w:val="111111"/>
                <w:sz w:val="18"/>
                <w:szCs w:val="18"/>
              </w:rPr>
              <w:t xml:space="preserve">- Caching Strategies</w:t>
            </w:r>
          </w:p>
          <w:p>
            <w:pPr>
              <w:spacing w:after="40"/>
            </w:pPr>
            <w:r>
              <w:rPr>
                <w:rFonts w:ascii="Arial" w:cs="Arial" w:eastAsia="Arial" w:hAnsi="Arial"/>
                <w:b w:val="false"/>
                <w:bCs w:val="false"/>
                <w:i w:val="false"/>
                <w:iCs w:val="false"/>
                <w:color w:val="111111"/>
                <w:sz w:val="18"/>
                <w:szCs w:val="18"/>
              </w:rPr>
              <w:t xml:space="preserve">- Cache Invalidation Patterns</w:t>
            </w:r>
          </w:p>
          <w:p>
            <w:pPr>
              <w:spacing w:after="40"/>
            </w:pPr>
            <w:r>
              <w:rPr>
                <w:rFonts w:ascii="Arial" w:cs="Arial" w:eastAsia="Arial" w:hAnsi="Arial"/>
                <w:b w:val="false"/>
                <w:bCs w:val="false"/>
                <w:i w:val="false"/>
                <w:iCs w:val="false"/>
                <w:color w:val="111111"/>
                <w:sz w:val="18"/>
                <w:szCs w:val="18"/>
              </w:rPr>
              <w:t xml:space="preserve">- Connection Pooling Concepts</w:t>
            </w:r>
          </w:p>
          <w:p>
            <w:pPr>
              <w:spacing w:after="40"/>
            </w:pPr>
            <w:r>
              <w:rPr>
                <w:rFonts w:ascii="Arial" w:cs="Arial" w:eastAsia="Arial" w:hAnsi="Arial"/>
                <w:b w:val="false"/>
                <w:bCs w:val="false"/>
                <w:i w:val="false"/>
                <w:iCs w:val="false"/>
                <w:color w:val="111111"/>
                <w:sz w:val="18"/>
                <w:szCs w:val="18"/>
              </w:rPr>
              <w:t xml:space="preserve">- Data Access Layer Patterns</w:t>
            </w:r>
          </w:p>
          <w:p>
            <w:pPr>
              <w:spacing w:after="40"/>
            </w:pPr>
            <w:r>
              <w:rPr>
                <w:rFonts w:ascii="Arial" w:cs="Arial" w:eastAsia="Arial" w:hAnsi="Arial"/>
                <w:b w:val="false"/>
                <w:bCs w:val="false"/>
                <w:i w:val="false"/>
                <w:iCs w:val="false"/>
                <w:color w:val="111111"/>
                <w:sz w:val="18"/>
                <w:szCs w:val="18"/>
              </w:rPr>
              <w:t xml:space="preserve">- Microsoft Azure</w:t>
            </w:r>
          </w:p>
          <w:p>
            <w:pPr>
              <w:spacing w:after="40"/>
            </w:pPr>
            <w:r>
              <w:rPr>
                <w:rFonts w:ascii="Arial" w:cs="Arial" w:eastAsia="Arial" w:hAnsi="Arial"/>
                <w:b w:val="false"/>
                <w:bCs w:val="false"/>
                <w:i w:val="false"/>
                <w:iCs w:val="false"/>
                <w:color w:val="111111"/>
                <w:sz w:val="18"/>
                <w:szCs w:val="18"/>
              </w:rPr>
              <w:t xml:space="preserve">- Containerized Deployments (Docker)</w:t>
            </w:r>
          </w:p>
          <w:p>
            <w:pPr>
              <w:spacing w:after="40"/>
            </w:pPr>
            <w:r>
              <w:rPr>
                <w:rFonts w:ascii="Arial" w:cs="Arial" w:eastAsia="Arial" w:hAnsi="Arial"/>
                <w:b w:val="false"/>
                <w:bCs w:val="false"/>
                <w:i w:val="false"/>
                <w:iCs w:val="false"/>
                <w:color w:val="111111"/>
                <w:sz w:val="18"/>
                <w:szCs w:val="18"/>
              </w:rPr>
              <w:t xml:space="preserve">- Environment Separation (Dev/Staging/Prod)</w:t>
            </w:r>
          </w:p>
          <w:p>
            <w:pPr>
              <w:spacing w:after="40"/>
            </w:pPr>
            <w:r>
              <w:rPr>
                <w:rFonts w:ascii="Arial" w:cs="Arial" w:eastAsia="Arial" w:hAnsi="Arial"/>
                <w:b w:val="false"/>
                <w:bCs w:val="false"/>
                <w:i w:val="false"/>
                <w:iCs w:val="false"/>
                <w:color w:val="111111"/>
                <w:sz w:val="18"/>
                <w:szCs w:val="18"/>
              </w:rPr>
              <w:t xml:space="preserve">- Blue-Green Deployment Strategies</w:t>
            </w:r>
          </w:p>
          <w:p>
            <w:pPr>
              <w:spacing w:after="40"/>
            </w:pPr>
            <w:r>
              <w:rPr>
                <w:rFonts w:ascii="Arial" w:cs="Arial" w:eastAsia="Arial" w:hAnsi="Arial"/>
                <w:b w:val="false"/>
                <w:bCs w:val="false"/>
                <w:i w:val="false"/>
                <w:iCs w:val="false"/>
                <w:color w:val="111111"/>
                <w:sz w:val="18"/>
                <w:szCs w:val="18"/>
              </w:rPr>
              <w:t xml:space="preserve">- Release Rollouts &amp; Safe Rollbacks</w:t>
            </w:r>
          </w:p>
          <w:p>
            <w:pPr>
              <w:spacing w:after="40"/>
            </w:pPr>
            <w:r>
              <w:rPr>
                <w:rFonts w:ascii="Arial" w:cs="Arial" w:eastAsia="Arial" w:hAnsi="Arial"/>
                <w:b w:val="false"/>
                <w:bCs w:val="false"/>
                <w:i w:val="false"/>
                <w:iCs w:val="false"/>
                <w:color w:val="111111"/>
                <w:sz w:val="18"/>
                <w:szCs w:val="18"/>
              </w:rPr>
              <w:t xml:space="preserve">- Feature Flag Concepts</w:t>
            </w:r>
          </w:p>
          <w:p>
            <w:pPr>
              <w:spacing w:after="40"/>
            </w:pPr>
            <w:r>
              <w:rPr>
                <w:rFonts w:ascii="Arial" w:cs="Arial" w:eastAsia="Arial" w:hAnsi="Arial"/>
                <w:b w:val="false"/>
                <w:bCs w:val="false"/>
                <w:i w:val="false"/>
                <w:iCs w:val="false"/>
                <w:color w:val="111111"/>
                <w:sz w:val="18"/>
                <w:szCs w:val="18"/>
              </w:rPr>
              <w:t xml:space="preserve">- CI/CD Pipelines</w:t>
            </w:r>
          </w:p>
          <w:p>
            <w:pPr>
              <w:spacing w:after="40"/>
            </w:pPr>
            <w:r>
              <w:rPr>
                <w:rFonts w:ascii="Arial" w:cs="Arial" w:eastAsia="Arial" w:hAnsi="Arial"/>
                <w:b w:val="false"/>
                <w:bCs w:val="false"/>
                <w:i w:val="false"/>
                <w:iCs w:val="false"/>
                <w:color w:val="111111"/>
                <w:sz w:val="18"/>
                <w:szCs w:val="18"/>
              </w:rPr>
              <w:t xml:space="preserve">- GitHub Actions</w:t>
            </w:r>
          </w:p>
          <w:p>
            <w:pPr>
              <w:spacing w:after="40"/>
            </w:pPr>
            <w:r>
              <w:rPr>
                <w:rFonts w:ascii="Arial" w:cs="Arial" w:eastAsia="Arial" w:hAnsi="Arial"/>
                <w:b w:val="false"/>
                <w:bCs w:val="false"/>
                <w:i w:val="false"/>
                <w:iCs w:val="false"/>
                <w:color w:val="111111"/>
                <w:sz w:val="18"/>
                <w:szCs w:val="18"/>
              </w:rPr>
              <w:t xml:space="preserve">- Automated Build &amp; Release Workflows</w:t>
            </w:r>
          </w:p>
          <w:p>
            <w:pPr>
              <w:spacing w:after="40"/>
            </w:pPr>
            <w:r>
              <w:rPr>
                <w:rFonts w:ascii="Arial" w:cs="Arial" w:eastAsia="Arial" w:hAnsi="Arial"/>
                <w:b w:val="false"/>
                <w:bCs w:val="false"/>
                <w:i w:val="false"/>
                <w:iCs w:val="false"/>
                <w:color w:val="111111"/>
                <w:sz w:val="18"/>
                <w:szCs w:val="18"/>
              </w:rPr>
              <w:t xml:space="preserve">- Infrastructure-as-Code Concepts</w:t>
            </w:r>
          </w:p>
          <w:p>
            <w:pPr>
              <w:spacing w:after="40"/>
            </w:pPr>
            <w:r>
              <w:rPr>
                <w:rFonts w:ascii="Arial" w:cs="Arial" w:eastAsia="Arial" w:hAnsi="Arial"/>
                <w:b w:val="false"/>
                <w:bCs w:val="false"/>
                <w:i w:val="false"/>
                <w:iCs w:val="false"/>
                <w:color w:val="111111"/>
                <w:sz w:val="18"/>
                <w:szCs w:val="18"/>
              </w:rPr>
              <w:t xml:space="preserve">- Cloud Monitoring &amp; Alerting</w:t>
            </w:r>
          </w:p>
          <w:p>
            <w:pPr>
              <w:spacing w:after="40"/>
            </w:pPr>
            <w:r>
              <w:rPr>
                <w:rFonts w:ascii="Arial" w:cs="Arial" w:eastAsia="Arial" w:hAnsi="Arial"/>
                <w:b w:val="false"/>
                <w:bCs w:val="false"/>
                <w:i w:val="false"/>
                <w:iCs w:val="false"/>
                <w:color w:val="111111"/>
                <w:sz w:val="18"/>
                <w:szCs w:val="18"/>
              </w:rPr>
              <w:t xml:space="preserve">- Operational Dashboards</w:t>
            </w:r>
          </w:p>
          <w:p>
            <w:pPr>
              <w:spacing w:after="40"/>
            </w:pPr>
            <w:r>
              <w:rPr>
                <w:rFonts w:ascii="Arial" w:cs="Arial" w:eastAsia="Arial" w:hAnsi="Arial"/>
                <w:b w:val="false"/>
                <w:bCs w:val="false"/>
                <w:i w:val="false"/>
                <w:iCs w:val="false"/>
                <w:color w:val="111111"/>
                <w:sz w:val="18"/>
                <w:szCs w:val="18"/>
              </w:rPr>
              <w:t xml:space="preserve">- Runbooks &amp; Incident Playbooks</w:t>
            </w:r>
          </w:p>
          <w:p>
            <w:pPr>
              <w:spacing w:after="40"/>
            </w:pPr>
            <w:r>
              <w:rPr>
                <w:rFonts w:ascii="Arial" w:cs="Arial" w:eastAsia="Arial" w:hAnsi="Arial"/>
                <w:b w:val="false"/>
                <w:bCs w:val="false"/>
                <w:i w:val="false"/>
                <w:iCs w:val="false"/>
                <w:color w:val="111111"/>
                <w:sz w:val="18"/>
                <w:szCs w:val="18"/>
              </w:rPr>
              <w:t xml:space="preserve">- pytest</w:t>
            </w:r>
          </w:p>
          <w:p>
            <w:pPr>
              <w:spacing w:after="40"/>
            </w:pPr>
            <w:r>
              <w:rPr>
                <w:rFonts w:ascii="Arial" w:cs="Arial" w:eastAsia="Arial" w:hAnsi="Arial"/>
                <w:b w:val="false"/>
                <w:bCs w:val="false"/>
                <w:i w:val="false"/>
                <w:iCs w:val="false"/>
                <w:color w:val="111111"/>
                <w:sz w:val="18"/>
                <w:szCs w:val="18"/>
              </w:rPr>
              <w:t xml:space="preserve">- Unit Testing Practices</w:t>
            </w:r>
          </w:p>
          <w:p>
            <w:pPr>
              <w:spacing w:after="40"/>
            </w:pPr>
            <w:r>
              <w:rPr>
                <w:rFonts w:ascii="Arial" w:cs="Arial" w:eastAsia="Arial" w:hAnsi="Arial"/>
                <w:b w:val="false"/>
                <w:bCs w:val="false"/>
                <w:i w:val="false"/>
                <w:iCs w:val="false"/>
                <w:color w:val="111111"/>
                <w:sz w:val="18"/>
                <w:szCs w:val="18"/>
              </w:rPr>
              <w:t xml:space="preserve">- Integration Testing Practices</w:t>
            </w:r>
          </w:p>
          <w:p>
            <w:pPr>
              <w:spacing w:after="40"/>
            </w:pPr>
            <w:r>
              <w:rPr>
                <w:rFonts w:ascii="Arial" w:cs="Arial" w:eastAsia="Arial" w:hAnsi="Arial"/>
                <w:b w:val="false"/>
                <w:bCs w:val="false"/>
                <w:i w:val="false"/>
                <w:iCs w:val="false"/>
                <w:color w:val="111111"/>
                <w:sz w:val="18"/>
                <w:szCs w:val="18"/>
              </w:rPr>
              <w:t xml:space="preserve">- Contract Testing Concepts</w:t>
            </w:r>
          </w:p>
          <w:p>
            <w:pPr>
              <w:spacing w:after="40"/>
            </w:pPr>
            <w:r>
              <w:rPr>
                <w:rFonts w:ascii="Arial" w:cs="Arial" w:eastAsia="Arial" w:hAnsi="Arial"/>
                <w:b w:val="false"/>
                <w:bCs w:val="false"/>
                <w:i w:val="false"/>
                <w:iCs w:val="false"/>
                <w:color w:val="111111"/>
                <w:sz w:val="18"/>
                <w:szCs w:val="18"/>
              </w:rPr>
              <w:t xml:space="preserve">- Test Doubles &amp; Mocking Strategies</w:t>
            </w:r>
          </w:p>
          <w:p>
            <w:pPr>
              <w:spacing w:after="40"/>
            </w:pPr>
            <w:r>
              <w:rPr>
                <w:rFonts w:ascii="Arial" w:cs="Arial" w:eastAsia="Arial" w:hAnsi="Arial"/>
                <w:b w:val="false"/>
                <w:bCs w:val="false"/>
                <w:i w:val="false"/>
                <w:iCs w:val="false"/>
                <w:color w:val="111111"/>
                <w:sz w:val="18"/>
                <w:szCs w:val="18"/>
              </w:rPr>
              <w:t xml:space="preserve">- Regression Prevention Workflows</w:t>
            </w:r>
          </w:p>
          <w:p>
            <w:pPr>
              <w:spacing w:after="40"/>
            </w:pPr>
            <w:r>
              <w:rPr>
                <w:rFonts w:ascii="Arial" w:cs="Arial" w:eastAsia="Arial" w:hAnsi="Arial"/>
                <w:b w:val="false"/>
                <w:bCs w:val="false"/>
                <w:i w:val="false"/>
                <w:iCs w:val="false"/>
                <w:color w:val="111111"/>
                <w:sz w:val="18"/>
                <w:szCs w:val="18"/>
              </w:rPr>
              <w:t xml:space="preserve">- Static Analysis Concepts</w:t>
            </w:r>
          </w:p>
          <w:p>
            <w:pPr>
              <w:spacing w:after="40"/>
            </w:pPr>
            <w:r>
              <w:rPr>
                <w:rFonts w:ascii="Arial" w:cs="Arial" w:eastAsia="Arial" w:hAnsi="Arial"/>
                <w:b w:val="false"/>
                <w:bCs w:val="false"/>
                <w:i w:val="false"/>
                <w:iCs w:val="false"/>
                <w:color w:val="111111"/>
                <w:sz w:val="18"/>
                <w:szCs w:val="18"/>
              </w:rPr>
              <w:t xml:space="preserve">- Code Review Practices</w:t>
            </w:r>
          </w:p>
          <w:p>
            <w:pPr>
              <w:spacing w:after="40"/>
            </w:pPr>
            <w:r>
              <w:rPr>
                <w:rFonts w:ascii="Arial" w:cs="Arial" w:eastAsia="Arial" w:hAnsi="Arial"/>
                <w:b w:val="false"/>
                <w:bCs w:val="false"/>
                <w:i w:val="false"/>
                <w:iCs w:val="false"/>
                <w:color w:val="111111"/>
                <w:sz w:val="18"/>
                <w:szCs w:val="18"/>
              </w:rPr>
              <w:t xml:space="preserve">- Performance Profiling &amp; Load Testing Concepts</w:t>
            </w:r>
          </w:p>
        </w:tc>
      </w:tr>
    </w:tbl>
    <w:p>
      <w:pPr>
        <w:spacing w:after="80"/>
      </w:pPr>
    </w:p>
    <w:p>
      <w:pPr>
        <w:pBdr>
          <w:bottom w:val="single" w:color="B91C1C" w:sz="6"/>
        </w:pBdr>
        <w:spacing w:before="120" w:after="80"/>
        <w:jc w:val="left"/>
      </w:pPr>
      <w:r>
        <w:rPr>
          <w:b/>
          <w:bCs/>
          <w:i w:val="false"/>
          <w:iCs w:val="false"/>
          <w:color w:val="111111"/>
          <w:sz w:val="21"/>
          <w:szCs w:val="21"/>
        </w:rPr>
        <w:t xml:space="preserve">WORK HISTORY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Senior Software Engineer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August 2021 to November 2025</w:t>
            </w:r>
          </w:p>
        </w:tc>
      </w:tr>
    </w:tbl>
    <w:p>
      <w:r>
        <w:rPr>
          <w:rFonts w:ascii="Arial" w:cs="Arial" w:eastAsia="Arial" w:hAnsi="Arial"/>
          <w:b/>
          <w:bCs/>
          <w:i w:val="false"/>
          <w:iCs w:val="false"/>
          <w:color w:val="111111"/>
          <w:sz w:val="18"/>
          <w:szCs w:val="18"/>
        </w:rPr>
        <w:t xml:space="preserve">RavenTrack</w:t>
      </w:r>
    </w:p>
    <w:p>
      <w:pPr>
        <w:spacing w:after="40"/>
        <w:ind w:left="240"/>
        <w:jc w:val="both"/>
      </w:pPr>
      <w:r>
        <w:rPr>
          <w:rFonts w:ascii="Arial" w:cs="Arial" w:eastAsia="Arial" w:hAnsi="Arial"/>
          <w:b w:val="false"/>
          <w:bCs w:val="false"/>
          <w:i w:val="false"/>
          <w:iCs w:val="false"/>
          <w:color w:val="111111"/>
          <w:sz w:val="18"/>
          <w:szCs w:val="18"/>
        </w:rPr>
        <w:t xml:space="preserve">- Owned backend delivery for multiple customer-facing domains by designing Python REST endpoints with strict request validation, predictable pagination rules, and stable error contracts used across web and partner integrations.</w:t>
      </w:r>
    </w:p>
    <w:p>
      <w:pPr>
        <w:spacing w:after="40"/>
        <w:ind w:left="240"/>
        <w:jc w:val="both"/>
      </w:pPr>
      <w:r>
        <w:rPr>
          <w:rFonts w:ascii="Arial" w:cs="Arial" w:eastAsia="Arial" w:hAnsi="Arial"/>
          <w:b w:val="false"/>
          <w:bCs w:val="false"/>
          <w:i w:val="false"/>
          <w:iCs w:val="false"/>
          <w:color w:val="111111"/>
          <w:sz w:val="18"/>
          <w:szCs w:val="18"/>
        </w:rPr>
        <w:t xml:space="preserve">- Refactored legacy endpoints into a clean service-layer architecture with well-defined boundaries, reducing cross-module coupling and making high-risk changes safer during frequent releases and on-call rotations.</w:t>
      </w:r>
    </w:p>
    <w:p>
      <w:pPr>
        <w:spacing w:after="40"/>
        <w:ind w:left="240"/>
        <w:jc w:val="both"/>
      </w:pPr>
      <w:r>
        <w:rPr>
          <w:rFonts w:ascii="Arial" w:cs="Arial" w:eastAsia="Arial" w:hAnsi="Arial"/>
          <w:b w:val="false"/>
          <w:bCs w:val="false"/>
          <w:i w:val="false"/>
          <w:iCs w:val="false"/>
          <w:color w:val="111111"/>
          <w:sz w:val="18"/>
          <w:szCs w:val="18"/>
        </w:rPr>
        <w:t xml:space="preserve">- Built authentication and authorization flows using OAuth2-style patterns and scoped JWT usage, then enforced RBAC checks consistently so sensitive actions were protected without duplicating logic across handlers.</w:t>
      </w:r>
    </w:p>
    <w:p>
      <w:pPr>
        <w:spacing w:after="40"/>
        <w:ind w:left="240"/>
        <w:jc w:val="both"/>
      </w:pPr>
      <w:r>
        <w:rPr>
          <w:rFonts w:ascii="Arial" w:cs="Arial" w:eastAsia="Arial" w:hAnsi="Arial"/>
          <w:b w:val="false"/>
          <w:bCs w:val="false"/>
          <w:i w:val="false"/>
          <w:iCs w:val="false"/>
          <w:color w:val="111111"/>
          <w:sz w:val="18"/>
          <w:szCs w:val="18"/>
        </w:rPr>
        <w:t xml:space="preserve">- Implemented Redis-backed caching for hot read paths with explicit TTLs and invalidation hooks, cutting p95 response times on high-traffic endpoints while preserving correctness for frequently updated entities.</w:t>
      </w:r>
    </w:p>
    <w:p>
      <w:pPr>
        <w:spacing w:after="40"/>
        <w:ind w:left="240"/>
        <w:jc w:val="both"/>
      </w:pPr>
      <w:r>
        <w:rPr>
          <w:rFonts w:ascii="Arial" w:cs="Arial" w:eastAsia="Arial" w:hAnsi="Arial"/>
          <w:b w:val="false"/>
          <w:bCs w:val="false"/>
          <w:i w:val="false"/>
          <w:iCs w:val="false"/>
          <w:color w:val="111111"/>
          <w:sz w:val="18"/>
          <w:szCs w:val="18"/>
        </w:rPr>
        <w:t xml:space="preserve">- Introduced idempotency keys for write operations and standardized retry semantics for outbound calls, preventing duplicate side effects when clients or background jobs repeated requests under network failures.</w:t>
      </w:r>
    </w:p>
    <w:p>
      <w:pPr>
        <w:spacing w:after="40"/>
        <w:ind w:left="240"/>
        <w:jc w:val="both"/>
      </w:pPr>
      <w:r>
        <w:rPr>
          <w:rFonts w:ascii="Arial" w:cs="Arial" w:eastAsia="Arial" w:hAnsi="Arial"/>
          <w:b w:val="false"/>
          <w:bCs w:val="false"/>
          <w:i w:val="false"/>
          <w:iCs w:val="false"/>
          <w:color w:val="111111"/>
          <w:sz w:val="18"/>
          <w:szCs w:val="18"/>
        </w:rPr>
        <w:t xml:space="preserve">- Designed background processing with a job-queue approach for long-running tasks, moving heavy work off synchronous requests and improving perceived latency while keeping detailed status reporting for users.</w:t>
      </w:r>
    </w:p>
    <w:p>
      <w:pPr>
        <w:spacing w:after="40"/>
        <w:ind w:left="240"/>
        <w:jc w:val="both"/>
      </w:pPr>
      <w:r>
        <w:rPr>
          <w:rFonts w:ascii="Arial" w:cs="Arial" w:eastAsia="Arial" w:hAnsi="Arial"/>
          <w:b w:val="false"/>
          <w:bCs w:val="false"/>
          <w:i w:val="false"/>
          <w:iCs w:val="false"/>
          <w:color w:val="111111"/>
          <w:sz w:val="18"/>
          <w:szCs w:val="18"/>
        </w:rPr>
        <w:t xml:space="preserve">- Created OpenAPI documentation as a first-class deliverable, aligning endpoint contracts with stakeholders and reducing integration regressions by making changes visible and reviewable before deployment.</w:t>
      </w:r>
    </w:p>
    <w:p>
      <w:pPr>
        <w:spacing w:after="40"/>
        <w:ind w:left="240"/>
        <w:jc w:val="both"/>
      </w:pPr>
      <w:r>
        <w:rPr>
          <w:rFonts w:ascii="Arial" w:cs="Arial" w:eastAsia="Arial" w:hAnsi="Arial"/>
          <w:b w:val="false"/>
          <w:bCs w:val="false"/>
          <w:i w:val="false"/>
          <w:iCs w:val="false"/>
          <w:color w:val="111111"/>
          <w:sz w:val="18"/>
          <w:szCs w:val="18"/>
        </w:rPr>
        <w:t xml:space="preserve">- Strengthened data-access performance by adding targeted PostgreSQL indexes, rewriting expensive queries, and validating improvements with explain plans and production metrics instead of assumptions.</w:t>
      </w:r>
    </w:p>
    <w:p>
      <w:pPr>
        <w:spacing w:after="40"/>
        <w:ind w:left="240"/>
        <w:jc w:val="both"/>
      </w:pPr>
      <w:r>
        <w:rPr>
          <w:rFonts w:ascii="Arial" w:cs="Arial" w:eastAsia="Arial" w:hAnsi="Arial"/>
          <w:b w:val="false"/>
          <w:bCs w:val="false"/>
          <w:i w:val="false"/>
          <w:iCs w:val="false"/>
          <w:color w:val="111111"/>
          <w:sz w:val="18"/>
          <w:szCs w:val="18"/>
        </w:rPr>
        <w:t xml:space="preserve">- Improved observability by rolling out structured logging with correlation IDs across services, enabling faster incident triage by linking user actions, API requests, and downstream failures end-to-end.</w:t>
      </w:r>
    </w:p>
    <w:p>
      <w:pPr>
        <w:spacing w:after="40"/>
        <w:ind w:left="240"/>
        <w:jc w:val="both"/>
      </w:pPr>
      <w:r>
        <w:rPr>
          <w:rFonts w:ascii="Arial" w:cs="Arial" w:eastAsia="Arial" w:hAnsi="Arial"/>
          <w:b w:val="false"/>
          <w:bCs w:val="false"/>
          <w:i w:val="false"/>
          <w:iCs w:val="false"/>
          <w:color w:val="111111"/>
          <w:sz w:val="18"/>
          <w:szCs w:val="18"/>
        </w:rPr>
        <w:t xml:space="preserve">- Added service-level metrics and alerting thresholds aligned to user impact, so the team caught degradations early and reduced mean time to detect and resolve issues during peak usage windows.</w:t>
      </w:r>
    </w:p>
    <w:p>
      <w:pPr>
        <w:spacing w:after="40"/>
        <w:ind w:left="240"/>
        <w:jc w:val="both"/>
      </w:pPr>
      <w:r>
        <w:rPr>
          <w:rFonts w:ascii="Arial" w:cs="Arial" w:eastAsia="Arial" w:hAnsi="Arial"/>
          <w:b w:val="false"/>
          <w:bCs w:val="false"/>
          <w:i w:val="false"/>
          <w:iCs w:val="false"/>
          <w:color w:val="111111"/>
          <w:sz w:val="18"/>
          <w:szCs w:val="18"/>
        </w:rPr>
        <w:t xml:space="preserve">- Hardened error handling to avoid leaking sensitive details while remaining actionable, using consistent error shapes and internal diagnostics that supported rapid debugging without exposing internals to clients.</w:t>
      </w:r>
    </w:p>
    <w:p>
      <w:pPr>
        <w:spacing w:after="40"/>
        <w:ind w:left="240"/>
        <w:jc w:val="both"/>
      </w:pPr>
      <w:r>
        <w:rPr>
          <w:rFonts w:ascii="Arial" w:cs="Arial" w:eastAsia="Arial" w:hAnsi="Arial"/>
          <w:b w:val="false"/>
          <w:bCs w:val="false"/>
          <w:i w:val="false"/>
          <w:iCs w:val="false"/>
          <w:color w:val="111111"/>
          <w:sz w:val="18"/>
          <w:szCs w:val="18"/>
        </w:rPr>
        <w:t xml:space="preserve">- Delivered Azure-based deployments with environment separation and safe rollout patterns, ensuring production releases had fast rollback paths and minimal disruption to customers during routine changes.</w:t>
      </w:r>
    </w:p>
    <w:p>
      <w:pPr>
        <w:spacing w:after="40"/>
        <w:ind w:left="240"/>
        <w:jc w:val="both"/>
      </w:pPr>
      <w:r>
        <w:rPr>
          <w:rFonts w:ascii="Arial" w:cs="Arial" w:eastAsia="Arial" w:hAnsi="Arial"/>
          <w:b w:val="false"/>
          <w:bCs w:val="false"/>
          <w:i w:val="false"/>
          <w:iCs w:val="false"/>
          <w:color w:val="111111"/>
          <w:sz w:val="18"/>
          <w:szCs w:val="18"/>
        </w:rPr>
        <w:t xml:space="preserve">- Optimized CI/CD pipelines to run reliable unit and integration checks, improving release confidence and lowering the number of late-cycle defects that previously escaped into staging and production.</w:t>
      </w:r>
    </w:p>
    <w:p>
      <w:pPr>
        <w:spacing w:after="40"/>
        <w:ind w:left="240"/>
        <w:jc w:val="both"/>
      </w:pPr>
      <w:r>
        <w:rPr>
          <w:rFonts w:ascii="Arial" w:cs="Arial" w:eastAsia="Arial" w:hAnsi="Arial"/>
          <w:b w:val="false"/>
          <w:bCs w:val="false"/>
          <w:i w:val="false"/>
          <w:iCs w:val="false"/>
          <w:color w:val="111111"/>
          <w:sz w:val="18"/>
          <w:szCs w:val="18"/>
        </w:rPr>
        <w:t xml:space="preserve">- Partnered with product and support to translate ambiguous problem reports into reproducible cases, then delivered fixes with regression tests so similar production incidents did not reoccur.</w:t>
      </w:r>
    </w:p>
    <w:p>
      <w:pPr>
        <w:spacing w:after="40"/>
        <w:ind w:left="240"/>
        <w:jc w:val="both"/>
      </w:pPr>
      <w:r>
        <w:rPr>
          <w:rFonts w:ascii="Arial" w:cs="Arial" w:eastAsia="Arial" w:hAnsi="Arial"/>
          <w:b w:val="false"/>
          <w:bCs w:val="false"/>
          <w:i w:val="false"/>
          <w:iCs w:val="false"/>
          <w:color w:val="111111"/>
          <w:sz w:val="18"/>
          <w:szCs w:val="18"/>
        </w:rPr>
        <w:t xml:space="preserve">- Mentored engineers on backend standards by reviewing designs and pull requests for contract consistency, security controls, and performance trade-offs, raising overall code quality across the team.</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Software Engineer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June 2018 to July 2021</w:t>
            </w:r>
          </w:p>
        </w:tc>
      </w:tr>
    </w:tbl>
    <w:p>
      <w:r>
        <w:rPr>
          <w:rFonts w:ascii="Arial" w:cs="Arial" w:eastAsia="Arial" w:hAnsi="Arial"/>
          <w:b/>
          <w:bCs/>
          <w:i w:val="false"/>
          <w:iCs w:val="false"/>
          <w:color w:val="111111"/>
          <w:sz w:val="18"/>
          <w:szCs w:val="18"/>
        </w:rPr>
        <w:t xml:space="preserve">Infinite Loop</w:t>
      </w:r>
    </w:p>
    <w:p>
      <w:pPr>
        <w:spacing w:after="40"/>
        <w:ind w:left="240"/>
        <w:jc w:val="both"/>
      </w:pPr>
      <w:r>
        <w:rPr>
          <w:rFonts w:ascii="Arial" w:cs="Arial" w:eastAsia="Arial" w:hAnsi="Arial"/>
          <w:b w:val="false"/>
          <w:bCs w:val="false"/>
          <w:i w:val="false"/>
          <w:iCs w:val="false"/>
          <w:color w:val="111111"/>
          <w:sz w:val="18"/>
          <w:szCs w:val="18"/>
        </w:rPr>
        <w:t xml:space="preserve">- Built Python backend services that exposed stable REST APIs for internal and customer workflows, focusing on clear contracts, versioning discipline, and backwards compatibility for dependent clients.</w:t>
      </w:r>
    </w:p>
    <w:p>
      <w:pPr>
        <w:spacing w:after="40"/>
        <w:ind w:left="240"/>
        <w:jc w:val="both"/>
      </w:pPr>
      <w:r>
        <w:rPr>
          <w:rFonts w:ascii="Arial" w:cs="Arial" w:eastAsia="Arial" w:hAnsi="Arial"/>
          <w:b w:val="false"/>
          <w:bCs w:val="false"/>
          <w:i w:val="false"/>
          <w:iCs w:val="false"/>
          <w:color w:val="111111"/>
          <w:sz w:val="18"/>
          <w:szCs w:val="18"/>
        </w:rPr>
        <w:t xml:space="preserve">- Implemented robust request validation and consistent error semantics, reducing support escalations by making failures deterministic, well-explained, and easy to trace from logs to root causes.</w:t>
      </w:r>
    </w:p>
    <w:p>
      <w:pPr>
        <w:spacing w:after="40"/>
        <w:ind w:left="240"/>
        <w:jc w:val="both"/>
      </w:pPr>
      <w:r>
        <w:rPr>
          <w:rFonts w:ascii="Arial" w:cs="Arial" w:eastAsia="Arial" w:hAnsi="Arial"/>
          <w:b w:val="false"/>
          <w:bCs w:val="false"/>
          <w:i w:val="false"/>
          <w:iCs w:val="false"/>
          <w:color w:val="111111"/>
          <w:sz w:val="18"/>
          <w:szCs w:val="18"/>
        </w:rPr>
        <w:t xml:space="preserve">- Developed integration endpoints and webhook receivers with replay protection and signature verification concepts, improving reliability when third-party systems retried events or sent duplicates.</w:t>
      </w:r>
    </w:p>
    <w:p>
      <w:pPr>
        <w:spacing w:after="40"/>
        <w:ind w:left="240"/>
        <w:jc w:val="both"/>
      </w:pPr>
      <w:r>
        <w:rPr>
          <w:rFonts w:ascii="Arial" w:cs="Arial" w:eastAsia="Arial" w:hAnsi="Arial"/>
          <w:b w:val="false"/>
          <w:bCs w:val="false"/>
          <w:i w:val="false"/>
          <w:iCs w:val="false"/>
          <w:color w:val="111111"/>
          <w:sz w:val="18"/>
          <w:szCs w:val="18"/>
        </w:rPr>
        <w:t xml:space="preserve">- Improved performance on data-heavy endpoints by tuning PostgreSQL queries, introducing selective indexing, and reducing N+1 access patterns through careful query composition and batching.</w:t>
      </w:r>
    </w:p>
    <w:p>
      <w:pPr>
        <w:spacing w:after="40"/>
        <w:ind w:left="240"/>
        <w:jc w:val="both"/>
      </w:pPr>
      <w:r>
        <w:rPr>
          <w:rFonts w:ascii="Arial" w:cs="Arial" w:eastAsia="Arial" w:hAnsi="Arial"/>
          <w:b w:val="false"/>
          <w:bCs w:val="false"/>
          <w:i w:val="false"/>
          <w:iCs w:val="false"/>
          <w:color w:val="111111"/>
          <w:sz w:val="18"/>
          <w:szCs w:val="18"/>
        </w:rPr>
        <w:t xml:space="preserve">- Introduced Redis caching for frequently accessed reference data and computed results, ensuring cache keys were explicit and invalidation paths were documented to avoid subtle staleness bugs.</w:t>
      </w:r>
    </w:p>
    <w:p>
      <w:pPr>
        <w:spacing w:after="40"/>
        <w:ind w:left="240"/>
        <w:jc w:val="both"/>
      </w:pPr>
      <w:r>
        <w:rPr>
          <w:rFonts w:ascii="Arial" w:cs="Arial" w:eastAsia="Arial" w:hAnsi="Arial"/>
          <w:b w:val="false"/>
          <w:bCs w:val="false"/>
          <w:i w:val="false"/>
          <w:iCs w:val="false"/>
          <w:color w:val="111111"/>
          <w:sz w:val="18"/>
          <w:szCs w:val="18"/>
        </w:rPr>
        <w:t xml:space="preserve">- Implemented background job processing for report generation and data synchronization, providing progress tracking and failure visibility so operations could be retried without manual intervention.</w:t>
      </w:r>
    </w:p>
    <w:p>
      <w:pPr>
        <w:spacing w:after="40"/>
        <w:ind w:left="240"/>
        <w:jc w:val="both"/>
      </w:pPr>
      <w:r>
        <w:rPr>
          <w:rFonts w:ascii="Arial" w:cs="Arial" w:eastAsia="Arial" w:hAnsi="Arial"/>
          <w:b w:val="false"/>
          <w:bCs w:val="false"/>
          <w:i w:val="false"/>
          <w:iCs w:val="false"/>
          <w:color w:val="111111"/>
          <w:sz w:val="18"/>
          <w:szCs w:val="18"/>
        </w:rPr>
        <w:t xml:space="preserve">- Wrote automated tests with pytest for critical business rules and edge cases, increasing confidence during refactors and preventing repeated regressions in high-use endpoints.</w:t>
      </w:r>
    </w:p>
    <w:p>
      <w:pPr>
        <w:spacing w:after="40"/>
        <w:ind w:left="240"/>
        <w:jc w:val="both"/>
      </w:pPr>
      <w:r>
        <w:rPr>
          <w:rFonts w:ascii="Arial" w:cs="Arial" w:eastAsia="Arial" w:hAnsi="Arial"/>
          <w:b w:val="false"/>
          <w:bCs w:val="false"/>
          <w:i w:val="false"/>
          <w:iCs w:val="false"/>
          <w:color w:val="111111"/>
          <w:sz w:val="18"/>
          <w:szCs w:val="18"/>
        </w:rPr>
        <w:t xml:space="preserve">- Set up structured logging conventions and correlation identifiers for multi-step requests, enabling faster debugging when issues spanned API boundaries and asynchronous job execution.</w:t>
      </w:r>
    </w:p>
    <w:p>
      <w:pPr>
        <w:spacing w:after="40"/>
        <w:ind w:left="240"/>
        <w:jc w:val="both"/>
      </w:pPr>
      <w:r>
        <w:rPr>
          <w:rFonts w:ascii="Arial" w:cs="Arial" w:eastAsia="Arial" w:hAnsi="Arial"/>
          <w:b w:val="false"/>
          <w:bCs w:val="false"/>
          <w:i w:val="false"/>
          <w:iCs w:val="false"/>
          <w:color w:val="111111"/>
          <w:sz w:val="18"/>
          <w:szCs w:val="18"/>
        </w:rPr>
        <w:t xml:space="preserve">- Collaborated with frontend and QA to define acceptance criteria in API terms, aligning payload shapes and error behaviors so UI features shipped with fewer last-minute contract surprises.</w:t>
      </w:r>
    </w:p>
    <w:p>
      <w:pPr>
        <w:spacing w:after="40"/>
        <w:ind w:left="240"/>
        <w:jc w:val="both"/>
      </w:pPr>
      <w:r>
        <w:rPr>
          <w:rFonts w:ascii="Arial" w:cs="Arial" w:eastAsia="Arial" w:hAnsi="Arial"/>
          <w:b w:val="false"/>
          <w:bCs w:val="false"/>
          <w:i w:val="false"/>
          <w:iCs w:val="false"/>
          <w:color w:val="111111"/>
          <w:sz w:val="18"/>
          <w:szCs w:val="18"/>
        </w:rPr>
        <w:t xml:space="preserve">- Supported Azure-hosted deployments by contributing to pipeline checks and release hygiene, ensuring configuration differences across environments were intentional and auditable.</w:t>
      </w:r>
    </w:p>
    <w:p>
      <w:pPr>
        <w:spacing w:after="40"/>
        <w:ind w:left="240"/>
        <w:jc w:val="both"/>
      </w:pPr>
      <w:r>
        <w:rPr>
          <w:rFonts w:ascii="Arial" w:cs="Arial" w:eastAsia="Arial" w:hAnsi="Arial"/>
          <w:b w:val="false"/>
          <w:bCs w:val="false"/>
          <w:i w:val="false"/>
          <w:iCs w:val="false"/>
          <w:color w:val="111111"/>
          <w:sz w:val="18"/>
          <w:szCs w:val="18"/>
        </w:rPr>
        <w:t xml:space="preserve">- Helped establish pragmatic coding standards for service boundaries and data access, making the codebase easier to extend while keeping operational behaviors predictable in production.</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Software Developer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October 2015 to May 2018</w:t>
            </w:r>
          </w:p>
        </w:tc>
      </w:tr>
    </w:tbl>
    <w:p>
      <w:r>
        <w:rPr>
          <w:rFonts w:ascii="Arial" w:cs="Arial" w:eastAsia="Arial" w:hAnsi="Arial"/>
          <w:b/>
          <w:bCs/>
          <w:i w:val="false"/>
          <w:iCs w:val="false"/>
          <w:color w:val="111111"/>
          <w:sz w:val="18"/>
          <w:szCs w:val="18"/>
        </w:rPr>
        <w:t xml:space="preserve">Datamart</w:t>
      </w:r>
    </w:p>
    <w:p>
      <w:pPr>
        <w:spacing w:after="40"/>
        <w:ind w:left="240"/>
        <w:jc w:val="both"/>
      </w:pPr>
      <w:r>
        <w:rPr>
          <w:rFonts w:ascii="Arial" w:cs="Arial" w:eastAsia="Arial" w:hAnsi="Arial"/>
          <w:b w:val="false"/>
          <w:bCs w:val="false"/>
          <w:i w:val="false"/>
          <w:iCs w:val="false"/>
          <w:color w:val="111111"/>
          <w:sz w:val="18"/>
          <w:szCs w:val="18"/>
        </w:rPr>
        <w:t xml:space="preserve">- Developed Python-based backend features for internal tools, delivering reliable CRUD workflows and report endpoints that supported daily operations with clear validations and predictable behaviors.</w:t>
      </w:r>
    </w:p>
    <w:p>
      <w:pPr>
        <w:spacing w:after="40"/>
        <w:ind w:left="240"/>
        <w:jc w:val="both"/>
      </w:pPr>
      <w:r>
        <w:rPr>
          <w:rFonts w:ascii="Arial" w:cs="Arial" w:eastAsia="Arial" w:hAnsi="Arial"/>
          <w:b w:val="false"/>
          <w:bCs w:val="false"/>
          <w:i w:val="false"/>
          <w:iCs w:val="false"/>
          <w:color w:val="111111"/>
          <w:sz w:val="18"/>
          <w:szCs w:val="18"/>
        </w:rPr>
        <w:t xml:space="preserve">- Designed SQL-backed reporting queries with careful indexing and join strategy improvements, reducing slow exports and dashboards that previously blocked users working with large datasets.</w:t>
      </w:r>
    </w:p>
    <w:p>
      <w:pPr>
        <w:spacing w:after="40"/>
        <w:ind w:left="240"/>
        <w:jc w:val="both"/>
      </w:pPr>
      <w:r>
        <w:rPr>
          <w:rFonts w:ascii="Arial" w:cs="Arial" w:eastAsia="Arial" w:hAnsi="Arial"/>
          <w:b w:val="false"/>
          <w:bCs w:val="false"/>
          <w:i w:val="false"/>
          <w:iCs w:val="false"/>
          <w:color w:val="111111"/>
          <w:sz w:val="18"/>
          <w:szCs w:val="18"/>
        </w:rPr>
        <w:t xml:space="preserve">- Built and maintained REST endpoints with consistent request/response shapes, making it easier for consuming applications to integrate without fragile assumptions or manual data cleanups.</w:t>
      </w:r>
    </w:p>
    <w:p>
      <w:pPr>
        <w:spacing w:after="40"/>
        <w:ind w:left="240"/>
        <w:jc w:val="both"/>
      </w:pPr>
      <w:r>
        <w:rPr>
          <w:rFonts w:ascii="Arial" w:cs="Arial" w:eastAsia="Arial" w:hAnsi="Arial"/>
          <w:b w:val="false"/>
          <w:bCs w:val="false"/>
          <w:i w:val="false"/>
          <w:iCs w:val="false"/>
          <w:color w:val="111111"/>
          <w:sz w:val="18"/>
          <w:szCs w:val="18"/>
        </w:rPr>
        <w:t xml:space="preserve">- Improved data integrity by introducing transaction boundaries and safer update patterns, preventing partial writes and reducing the need for time-consuming manual remediation after failures.</w:t>
      </w:r>
    </w:p>
    <w:p>
      <w:pPr>
        <w:spacing w:after="40"/>
        <w:ind w:left="240"/>
        <w:jc w:val="both"/>
      </w:pPr>
      <w:r>
        <w:rPr>
          <w:rFonts w:ascii="Arial" w:cs="Arial" w:eastAsia="Arial" w:hAnsi="Arial"/>
          <w:b w:val="false"/>
          <w:bCs w:val="false"/>
          <w:i w:val="false"/>
          <w:iCs w:val="false"/>
          <w:color w:val="111111"/>
          <w:sz w:val="18"/>
          <w:szCs w:val="18"/>
        </w:rPr>
        <w:t xml:space="preserve">- Implemented input validation and sanitization for user-provided data, decreasing production errors caused by unexpected formats and improving overall system resilience under messy real-world inputs.</w:t>
      </w:r>
    </w:p>
    <w:p>
      <w:pPr>
        <w:spacing w:after="40"/>
        <w:ind w:left="240"/>
        <w:jc w:val="both"/>
      </w:pPr>
      <w:r>
        <w:rPr>
          <w:rFonts w:ascii="Arial" w:cs="Arial" w:eastAsia="Arial" w:hAnsi="Arial"/>
          <w:b w:val="false"/>
          <w:bCs w:val="false"/>
          <w:i w:val="false"/>
          <w:iCs w:val="false"/>
          <w:color w:val="111111"/>
          <w:sz w:val="18"/>
          <w:szCs w:val="18"/>
        </w:rPr>
        <w:t xml:space="preserve">- Added basic caching for read-mostly lookup data where appropriate, reducing repetitive database load and improving responsiveness for frequently used screens and daily batch workflows.</w:t>
      </w:r>
    </w:p>
    <w:p>
      <w:pPr>
        <w:spacing w:after="40"/>
        <w:ind w:left="240"/>
        <w:jc w:val="both"/>
      </w:pPr>
      <w:r>
        <w:rPr>
          <w:rFonts w:ascii="Arial" w:cs="Arial" w:eastAsia="Arial" w:hAnsi="Arial"/>
          <w:b w:val="false"/>
          <w:bCs w:val="false"/>
          <w:i w:val="false"/>
          <w:iCs w:val="false"/>
          <w:color w:val="111111"/>
          <w:sz w:val="18"/>
          <w:szCs w:val="18"/>
        </w:rPr>
        <w:t xml:space="preserve">- Created operational tooling and lightweight scripts to automate repetitive maintenance tasks, shortening turnaround time for support requests and reducing human error in routine operations.</w:t>
      </w:r>
    </w:p>
    <w:p>
      <w:pPr>
        <w:spacing w:after="40"/>
        <w:ind w:left="240"/>
        <w:jc w:val="both"/>
      </w:pPr>
      <w:r>
        <w:rPr>
          <w:rFonts w:ascii="Arial" w:cs="Arial" w:eastAsia="Arial" w:hAnsi="Arial"/>
          <w:b w:val="false"/>
          <w:bCs w:val="false"/>
          <w:i w:val="false"/>
          <w:iCs w:val="false"/>
          <w:color w:val="111111"/>
          <w:sz w:val="18"/>
          <w:szCs w:val="18"/>
        </w:rPr>
        <w:t xml:space="preserve">- Collaborated closely with non-technical stakeholders to clarify reporting requirements, translating ambiguous business needs into testable query definitions and reproducible output formats.</w:t>
      </w:r>
    </w:p>
    <w:p>
      <w:pPr>
        <w:spacing w:after="40"/>
        <w:ind w:left="240"/>
        <w:jc w:val="both"/>
      </w:pPr>
      <w:r>
        <w:rPr>
          <w:rFonts w:ascii="Arial" w:cs="Arial" w:eastAsia="Arial" w:hAnsi="Arial"/>
          <w:b w:val="false"/>
          <w:bCs w:val="false"/>
          <w:i w:val="false"/>
          <w:iCs w:val="false"/>
          <w:color w:val="111111"/>
          <w:sz w:val="18"/>
          <w:szCs w:val="18"/>
        </w:rPr>
        <w:t xml:space="preserve">- Contributed to release readiness by documenting changes and verifying critical flows after deployments, helping the team ship updates with fewer production surprises and faster recovery.</w:t>
      </w:r>
    </w:p>
    <w:p>
      <w:pPr>
        <w:spacing w:after="80"/>
      </w:pPr>
    </w:p>
    <w:p>
      <w:pPr>
        <w:pBdr>
          <w:bottom w:val="single" w:color="B91C1C" w:sz="6"/>
        </w:pBdr>
        <w:spacing w:before="120" w:after="80"/>
        <w:jc w:val="left"/>
      </w:pPr>
      <w:r>
        <w:rPr>
          <w:b/>
          <w:bCs/>
          <w:i w:val="false"/>
          <w:iCs w:val="false"/>
          <w:color w:val="111111"/>
          <w:sz w:val="21"/>
          <w:szCs w:val="21"/>
        </w:rPr>
        <w:t xml:space="preserve">EDUCATION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Bachelor’s degree in Computer Science</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2011 to 2015</w:t>
            </w:r>
          </w:p>
        </w:tc>
      </w:tr>
    </w:tbl>
    <w:p>
      <w:r>
        <w:rPr>
          <w:rFonts w:ascii="Arial" w:cs="Arial" w:eastAsia="Arial" w:hAnsi="Arial"/>
          <w:b/>
          <w:bCs/>
          <w:i w:val="false"/>
          <w:iCs w:val="false"/>
          <w:color w:val="111111"/>
          <w:sz w:val="18"/>
          <w:szCs w:val="18"/>
        </w:rPr>
        <w:t xml:space="preserve">University of Amsterdam</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2026-01-30T01:17:58.059Z</dcterms:created>
  <dcterms:modified xsi:type="dcterms:W3CDTF">2026-01-30T01:17:58.059Z</dcterms:modified>
</cp:coreProperties>
</file>

<file path=docProps/custom.xml><?xml version="1.0" encoding="utf-8"?>
<Properties xmlns="http://schemas.openxmlformats.org/officeDocument/2006/custom-properties" xmlns:vt="http://schemas.openxmlformats.org/officeDocument/2006/docPropsVTypes"/>
</file>