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LARS JANSEN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larsjansen0521@outlook.com | linkedin.com/in/lars-jansen-0a37b8393 | Assen, Drenthe, Netherlands | +31 97058049397</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production Node.js/TypeScript services and React user experiences, with additional strength in Python + PySpark for analytics pipelines and operational reporting. Strong background in designing RESTful WebServices with clear contracts, secure authentication flows, and pragmatic performance work using Redis caching, efficient SQL access patterns, and data-access guardrails. Experienced with Microsoft Azure delivery, CI/CD automation, and observability practices that shorten incident time-to-resolution and improve release confidence. Known for clean architecture, thoughtful trade-offs, and collaboration with stakeholders to turn complex requirements into maintainable systems that ship predictably.</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UI Libraries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 (Redux-style)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Implementation (WCAG)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Render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Splitting &amp; Lazy Loading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Complex Forms &amp; 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Layout Engineering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Modules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WebServices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 Documentation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(OAuth2, 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&amp; Correlation IDs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&amp; Job Queues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Email/Webhook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Apache Spark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PySpark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Spark 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DataFrame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Partitioning &amp; Bucketing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ETL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Quality Checks &amp; Reconciliation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Batch Processing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Evolution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Parquet Data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Time-Series Aggregation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Dimensional Reporting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Service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Storage (Blob)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Key Vault (concepts &amp; usage)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Monitor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 (Docker)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(Dev/Staging/Prod)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Rollouts &amp; Feature Flags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Monitoring &amp; Alerting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Read/Write Separation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 Invalidation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Layer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DevOps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 Build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Test Gates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Versioning &amp; Changelogs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Dashboards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Incident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Metrics-Driven Reliability Improvements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Regression Prevention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Security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Error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&amp; Privacy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 Patterns</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RavenTrack</w:t>
      </w:r>
    </w:p>
    <w:p>
      <w:r>
        <w:rPr>
          <w:rFonts w:ascii="Arial" w:cs="Arial" w:eastAsia="Arial" w:hAnsi="Arial"/>
          <w:b w:val="false"/>
          <w:bCs w:val="false"/>
          <w:i w:val="false"/>
          <w:iCs w:val="false"/>
          <w:color w:val="4B5563"/>
          <w:sz w:val="19"/>
          <w:szCs w:val="19"/>
        </w:rPr>
        <w:t xml:space="preserve">August 2021 - November 2025</w:t>
      </w:r>
    </w:p>
    <w:p>
      <w:pPr>
        <w:spacing w:after="40"/>
        <w:ind w:left="240"/>
        <w:jc w:val="both"/>
      </w:pPr>
      <w:r>
        <w:rPr>
          <w:rFonts w:ascii="Arial" w:cs="Arial" w:eastAsia="Arial" w:hAnsi="Arial"/>
          <w:b w:val="false"/>
          <w:bCs w:val="false"/>
          <w:i w:val="false"/>
          <w:iCs w:val="false"/>
          <w:color w:val="111111"/>
          <w:sz w:val="20"/>
          <w:szCs w:val="20"/>
        </w:rPr>
        <w:t xml:space="preserve">- Led the redesign of a high-traffic REST API surface for fleet and asset workflows, standardizing pagination, filtering, and error contracts so downstream teams could integrate without brittle assumptions.</w:t>
      </w:r>
    </w:p>
    <w:p>
      <w:pPr>
        <w:spacing w:after="40"/>
        <w:ind w:left="240"/>
        <w:jc w:val="both"/>
      </w:pPr>
      <w:r>
        <w:rPr>
          <w:rFonts w:ascii="Arial" w:cs="Arial" w:eastAsia="Arial" w:hAnsi="Arial"/>
          <w:b w:val="false"/>
          <w:bCs w:val="false"/>
          <w:i w:val="false"/>
          <w:iCs w:val="false"/>
          <w:color w:val="111111"/>
          <w:sz w:val="20"/>
          <w:szCs w:val="20"/>
        </w:rPr>
        <w:t xml:space="preserve">- Built a Python + PySpark batch pipeline to reconcile device telemetry into daily operational summaries, cutting reporting latency while keeping Spark SQL transformations readable and testable for reviewers.</w:t>
      </w:r>
    </w:p>
    <w:p>
      <w:pPr>
        <w:spacing w:after="40"/>
        <w:ind w:left="240"/>
        <w:jc w:val="both"/>
      </w:pPr>
      <w:r>
        <w:rPr>
          <w:rFonts w:ascii="Arial" w:cs="Arial" w:eastAsia="Arial" w:hAnsi="Arial"/>
          <w:b w:val="false"/>
          <w:bCs w:val="false"/>
          <w:i w:val="false"/>
          <w:iCs w:val="false"/>
          <w:color w:val="111111"/>
          <w:sz w:val="20"/>
          <w:szCs w:val="20"/>
        </w:rPr>
        <w:t xml:space="preserve">- Introduced Redis-backed caching and request coalescing for expensive “dashboard rollup” endpoints, reducing repeated SQL scans and improving p95 response times during peak morning login hours.</w:t>
      </w:r>
    </w:p>
    <w:p>
      <w:pPr>
        <w:spacing w:after="40"/>
        <w:ind w:left="240"/>
        <w:jc w:val="both"/>
      </w:pPr>
      <w:r>
        <w:rPr>
          <w:rFonts w:ascii="Arial" w:cs="Arial" w:eastAsia="Arial" w:hAnsi="Arial"/>
          <w:b w:val="false"/>
          <w:bCs w:val="false"/>
          <w:i w:val="false"/>
          <w:iCs w:val="false"/>
          <w:color w:val="111111"/>
          <w:sz w:val="20"/>
          <w:szCs w:val="20"/>
        </w:rPr>
        <w:t xml:space="preserve">- Implemented idempotent write patterns for payment and status updates using stable id keys and retry-safe semantics, preventing duplicate side effects when clients retried after intermittent network failures.</w:t>
      </w:r>
    </w:p>
    <w:p>
      <w:pPr>
        <w:spacing w:after="40"/>
        <w:ind w:left="240"/>
        <w:jc w:val="both"/>
      </w:pPr>
      <w:r>
        <w:rPr>
          <w:rFonts w:ascii="Arial" w:cs="Arial" w:eastAsia="Arial" w:hAnsi="Arial"/>
          <w:b w:val="false"/>
          <w:bCs w:val="false"/>
          <w:i w:val="false"/>
          <w:iCs w:val="false"/>
          <w:color w:val="111111"/>
          <w:sz w:val="20"/>
          <w:szCs w:val="20"/>
        </w:rPr>
        <w:t xml:space="preserve">- Designed a data-access layer that enforced consistent transaction boundaries and query timeouts, preventing long-running queries from starving the connection pool during traffic spikes and backfills.</w:t>
      </w:r>
    </w:p>
    <w:p>
      <w:pPr>
        <w:spacing w:after="40"/>
        <w:ind w:left="240"/>
        <w:jc w:val="both"/>
      </w:pPr>
      <w:r>
        <w:rPr>
          <w:rFonts w:ascii="Arial" w:cs="Arial" w:eastAsia="Arial" w:hAnsi="Arial"/>
          <w:b w:val="false"/>
          <w:bCs w:val="false"/>
          <w:i w:val="false"/>
          <w:iCs w:val="false"/>
          <w:color w:val="111111"/>
          <w:sz w:val="20"/>
          <w:szCs w:val="20"/>
        </w:rPr>
        <w:t xml:space="preserve">- Created an OpenAPI-driven review workflow where contract changes required explicit versioning notes, improving release predictability and reducing production breakages caused by undocumented field shifts.</w:t>
      </w:r>
    </w:p>
    <w:p>
      <w:pPr>
        <w:spacing w:after="40"/>
        <w:ind w:left="240"/>
        <w:jc w:val="both"/>
      </w:pPr>
      <w:r>
        <w:rPr>
          <w:rFonts w:ascii="Arial" w:cs="Arial" w:eastAsia="Arial" w:hAnsi="Arial"/>
          <w:b w:val="false"/>
          <w:bCs w:val="false"/>
          <w:i w:val="false"/>
          <w:iCs w:val="false"/>
          <w:color w:val="111111"/>
          <w:sz w:val="20"/>
          <w:szCs w:val="20"/>
        </w:rPr>
        <w:t xml:space="preserve">- Delivered an audit trail strategy that captured actor, correlation id, and before/after snapshots for sensitive entity changes, enabling faster incident triage and simpler compliance evidence collection.</w:t>
      </w:r>
    </w:p>
    <w:p>
      <w:pPr>
        <w:spacing w:after="40"/>
        <w:ind w:left="240"/>
        <w:jc w:val="both"/>
      </w:pPr>
      <w:r>
        <w:rPr>
          <w:rFonts w:ascii="Arial" w:cs="Arial" w:eastAsia="Arial" w:hAnsi="Arial"/>
          <w:b w:val="false"/>
          <w:bCs w:val="false"/>
          <w:i w:val="false"/>
          <w:iCs w:val="false"/>
          <w:color w:val="111111"/>
          <w:sz w:val="20"/>
          <w:szCs w:val="20"/>
        </w:rPr>
        <w:t xml:space="preserve">- Developed a rate-limiting and throttling layer at the API gateway and service level, protecting critical endpoints from accidental client loops while keeping error messaging actionable for integrators.</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with correlation ids across Node.js services and background workers, making multi-service request tracing reliable during on-call investigations and post-incident reviews.</w:t>
      </w:r>
    </w:p>
    <w:p>
      <w:pPr>
        <w:spacing w:after="40"/>
        <w:ind w:left="240"/>
        <w:jc w:val="both"/>
      </w:pPr>
      <w:r>
        <w:rPr>
          <w:rFonts w:ascii="Arial" w:cs="Arial" w:eastAsia="Arial" w:hAnsi="Arial"/>
          <w:b w:val="false"/>
          <w:bCs w:val="false"/>
          <w:i w:val="false"/>
          <w:iCs w:val="false"/>
          <w:color w:val="111111"/>
          <w:sz w:val="20"/>
          <w:szCs w:val="20"/>
        </w:rPr>
        <w:t xml:space="preserve">- Built React workflows for complex multi-step forms with resilient validation and autosave, reducing user frustration from lost edits when long sessions or occasional refreshes interrupted data entry.</w:t>
      </w:r>
    </w:p>
    <w:p>
      <w:pPr>
        <w:spacing w:after="40"/>
        <w:ind w:left="240"/>
        <w:jc w:val="both"/>
      </w:pPr>
      <w:r>
        <w:rPr>
          <w:rFonts w:ascii="Arial" w:cs="Arial" w:eastAsia="Arial" w:hAnsi="Arial"/>
          <w:b w:val="false"/>
          <w:bCs w:val="false"/>
          <w:i w:val="false"/>
          <w:iCs w:val="false"/>
          <w:color w:val="111111"/>
          <w:sz w:val="20"/>
          <w:szCs w:val="20"/>
        </w:rPr>
        <w:t xml:space="preserve">- Optimized PostgreSQL performance with targeted composite indexes, query rewrites, and selective denormalization for read-heavy endpoints, keeping CPU utilization stable as data volume grew over time.</w:t>
      </w:r>
    </w:p>
    <w:p>
      <w:pPr>
        <w:spacing w:after="40"/>
        <w:ind w:left="240"/>
        <w:jc w:val="both"/>
      </w:pPr>
      <w:r>
        <w:rPr>
          <w:rFonts w:ascii="Arial" w:cs="Arial" w:eastAsia="Arial" w:hAnsi="Arial"/>
          <w:b w:val="false"/>
          <w:bCs w:val="false"/>
          <w:i w:val="false"/>
          <w:iCs w:val="false"/>
          <w:color w:val="111111"/>
          <w:sz w:val="20"/>
          <w:szCs w:val="20"/>
        </w:rPr>
        <w:t xml:space="preserve">- Established CI/CD gates that enforced linting, unit tests, and migration checks, preventing unsafe schema changes from reaching production and improving confidence during frequent release cycles.</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support to convert recurring incident themes into concrete engineering backlog, shipping pragmatic fixes that reduced ticket volume for data mismatches and missing exports.</w:t>
      </w:r>
    </w:p>
    <w:p>
      <w:pPr>
        <w:spacing w:after="40"/>
        <w:ind w:left="240"/>
        <w:jc w:val="both"/>
      </w:pPr>
      <w:r>
        <w:rPr>
          <w:rFonts w:ascii="Arial" w:cs="Arial" w:eastAsia="Arial" w:hAnsi="Arial"/>
          <w:b w:val="false"/>
          <w:bCs w:val="false"/>
          <w:i w:val="false"/>
          <w:iCs w:val="false"/>
          <w:color w:val="111111"/>
          <w:sz w:val="20"/>
          <w:szCs w:val="20"/>
        </w:rPr>
        <w:t xml:space="preserve">- Created operational dashboards and runbooks aligned to service SLOs, enabling faster detection of backlog growth in batch jobs and clearer steps for rollback when deployments caused regressions.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pairing sessions focused on clean boundaries and measurable outcomes, raising consistency across modules while still keeping delivery velocity practical.</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Infinite Loop</w:t>
      </w:r>
    </w:p>
    <w:p>
      <w:r>
        <w:rPr>
          <w:rFonts w:ascii="Arial" w:cs="Arial" w:eastAsia="Arial" w:hAnsi="Arial"/>
          <w:b w:val="false"/>
          <w:bCs w:val="false"/>
          <w:i w:val="false"/>
          <w:iCs w:val="false"/>
          <w:color w:val="4B5563"/>
          <w:sz w:val="19"/>
          <w:szCs w:val="19"/>
        </w:rPr>
        <w:t xml:space="preserve">June 2018 - July 2021</w:t>
      </w:r>
    </w:p>
    <w:p>
      <w:pPr>
        <w:spacing w:after="40"/>
        <w:ind w:left="240"/>
        <w:jc w:val="both"/>
      </w:pPr>
      <w:r>
        <w:rPr>
          <w:rFonts w:ascii="Arial" w:cs="Arial" w:eastAsia="Arial" w:hAnsi="Arial"/>
          <w:b w:val="false"/>
          <w:bCs w:val="false"/>
          <w:i w:val="false"/>
          <w:iCs w:val="false"/>
          <w:color w:val="111111"/>
          <w:sz w:val="20"/>
          <w:szCs w:val="20"/>
        </w:rPr>
        <w:t xml:space="preserve">- Built and maintained Node.js services that exposed stable REST endpoints for core product workflows, focusing on predictable contracts, defensive validation, and clear error semantics for clients.</w:t>
      </w:r>
    </w:p>
    <w:p>
      <w:pPr>
        <w:spacing w:after="40"/>
        <w:ind w:left="240"/>
        <w:jc w:val="both"/>
      </w:pPr>
      <w:r>
        <w:rPr>
          <w:rFonts w:ascii="Arial" w:cs="Arial" w:eastAsia="Arial" w:hAnsi="Arial"/>
          <w:b w:val="false"/>
          <w:bCs w:val="false"/>
          <w:i w:val="false"/>
          <w:iCs w:val="false"/>
          <w:color w:val="111111"/>
          <w:sz w:val="20"/>
          <w:szCs w:val="20"/>
        </w:rPr>
        <w:t xml:space="preserve">- Implemented SQL-backed reporting features with careful indexing and query planning, ensuring that month-end analytics could run reliably without degrading the primary application experience for users.</w:t>
      </w:r>
    </w:p>
    <w:p>
      <w:pPr>
        <w:spacing w:after="40"/>
        <w:ind w:left="240"/>
        <w:jc w:val="both"/>
      </w:pPr>
      <w:r>
        <w:rPr>
          <w:rFonts w:ascii="Arial" w:cs="Arial" w:eastAsia="Arial" w:hAnsi="Arial"/>
          <w:b w:val="false"/>
          <w:bCs w:val="false"/>
          <w:i w:val="false"/>
          <w:iCs w:val="false"/>
          <w:color w:val="111111"/>
          <w:sz w:val="20"/>
          <w:szCs w:val="20"/>
        </w:rPr>
        <w:t xml:space="preserve">- Created Python utilities for data backfills and reconciliation runs, validating totals against source-of-truth tables and producing actionable discrepancy reports for operations and customer support.</w:t>
      </w:r>
    </w:p>
    <w:p>
      <w:pPr>
        <w:spacing w:after="40"/>
        <w:ind w:left="240"/>
        <w:jc w:val="both"/>
      </w:pPr>
      <w:r>
        <w:rPr>
          <w:rFonts w:ascii="Arial" w:cs="Arial" w:eastAsia="Arial" w:hAnsi="Arial"/>
          <w:b w:val="false"/>
          <w:bCs w:val="false"/>
          <w:i w:val="false"/>
          <w:iCs w:val="false"/>
          <w:color w:val="111111"/>
          <w:sz w:val="20"/>
          <w:szCs w:val="20"/>
        </w:rPr>
        <w:t xml:space="preserve">- Delivered a React-based administration console with role-aware navigation and guarded routes, helping non-technical teams safely manage configuration changes without direct database access.</w:t>
      </w:r>
    </w:p>
    <w:p>
      <w:pPr>
        <w:spacing w:after="40"/>
        <w:ind w:left="240"/>
        <w:jc w:val="both"/>
      </w:pPr>
      <w:r>
        <w:rPr>
          <w:rFonts w:ascii="Arial" w:cs="Arial" w:eastAsia="Arial" w:hAnsi="Arial"/>
          <w:b w:val="false"/>
          <w:bCs w:val="false"/>
          <w:i w:val="false"/>
          <w:iCs w:val="false"/>
          <w:color w:val="111111"/>
          <w:sz w:val="20"/>
          <w:szCs w:val="20"/>
        </w:rPr>
        <w:t xml:space="preserve">- Designed background processing for long-running imports using queued jobs and retry policies, preventing timeouts in request paths while keeping failures observable and recoverable in production.</w:t>
      </w:r>
    </w:p>
    <w:p>
      <w:pPr>
        <w:spacing w:after="40"/>
        <w:ind w:left="240"/>
        <w:jc w:val="both"/>
      </w:pPr>
      <w:r>
        <w:rPr>
          <w:rFonts w:ascii="Arial" w:cs="Arial" w:eastAsia="Arial" w:hAnsi="Arial"/>
          <w:b w:val="false"/>
          <w:bCs w:val="false"/>
          <w:i w:val="false"/>
          <w:iCs w:val="false"/>
          <w:color w:val="111111"/>
          <w:sz w:val="20"/>
          <w:szCs w:val="20"/>
        </w:rPr>
        <w:t xml:space="preserve">- Introduced correlation ids and structured logs across service boundaries, improving debugging speed when issues spanned multiple services and reducing “unknown root cause” incident outcomes.</w:t>
      </w:r>
    </w:p>
    <w:p>
      <w:pPr>
        <w:spacing w:after="40"/>
        <w:ind w:left="240"/>
        <w:jc w:val="both"/>
      </w:pPr>
      <w:r>
        <w:rPr>
          <w:rFonts w:ascii="Arial" w:cs="Arial" w:eastAsia="Arial" w:hAnsi="Arial"/>
          <w:b w:val="false"/>
          <w:bCs w:val="false"/>
          <w:i w:val="false"/>
          <w:iCs w:val="false"/>
          <w:color w:val="111111"/>
          <w:sz w:val="20"/>
          <w:szCs w:val="20"/>
        </w:rPr>
        <w:t xml:space="preserve">- Hardened authentication flows using JWT validation rules and RBAC checks at the service layer, ensuring sensitive actions were consistently protected even when UI guards were bypassed.</w:t>
      </w:r>
    </w:p>
    <w:p>
      <w:pPr>
        <w:spacing w:after="40"/>
        <w:ind w:left="240"/>
        <w:jc w:val="both"/>
      </w:pPr>
      <w:r>
        <w:rPr>
          <w:rFonts w:ascii="Arial" w:cs="Arial" w:eastAsia="Arial" w:hAnsi="Arial"/>
          <w:b w:val="false"/>
          <w:bCs w:val="false"/>
          <w:i w:val="false"/>
          <w:iCs w:val="false"/>
          <w:color w:val="111111"/>
          <w:sz w:val="20"/>
          <w:szCs w:val="20"/>
        </w:rPr>
        <w:t xml:space="preserve">- Improved deployment safety with environment-specific configuration and repeatable build steps, reducing release drift between staging and production and making rollbacks less risky under pressure.</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translate ambiguous requirements into testable acceptance criteria, preventing rework by aligning on edge cases like partial failures, retries, and data consistency.</w:t>
      </w:r>
    </w:p>
    <w:p>
      <w:pPr>
        <w:spacing w:after="40"/>
        <w:ind w:left="240"/>
        <w:jc w:val="both"/>
      </w:pPr>
      <w:r>
        <w:rPr>
          <w:rFonts w:ascii="Arial" w:cs="Arial" w:eastAsia="Arial" w:hAnsi="Arial"/>
          <w:b w:val="false"/>
          <w:bCs w:val="false"/>
          <w:i w:val="false"/>
          <w:iCs w:val="false"/>
          <w:color w:val="111111"/>
          <w:sz w:val="20"/>
          <w:szCs w:val="20"/>
        </w:rPr>
        <w:t xml:space="preserve">- Optimized expensive endpoints by refactoring query patterns and introducing pragmatic caching, resulting in faster list views and fewer database hot spots during busy business hours.</w:t>
      </w:r>
    </w:p>
    <w:p>
      <w:pPr>
        <w:spacing w:after="40"/>
        <w:ind w:left="240"/>
        <w:jc w:val="both"/>
      </w:pPr>
      <w:r>
        <w:rPr>
          <w:rFonts w:ascii="Arial" w:cs="Arial" w:eastAsia="Arial" w:hAnsi="Arial"/>
          <w:b w:val="false"/>
          <w:bCs w:val="false"/>
          <w:i w:val="false"/>
          <w:iCs w:val="false"/>
          <w:color w:val="111111"/>
          <w:sz w:val="20"/>
          <w:szCs w:val="20"/>
        </w:rPr>
        <w:t xml:space="preserve">- Maintained a culture of code reviews that focused on measurable impact and maintainability, helping the team converge on shared patterns for error handling, validation, and API evolution.</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Datamart</w:t>
      </w:r>
    </w:p>
    <w:p>
      <w:r>
        <w:rPr>
          <w:rFonts w:ascii="Arial" w:cs="Arial" w:eastAsia="Arial" w:hAnsi="Arial"/>
          <w:b w:val="false"/>
          <w:bCs w:val="false"/>
          <w:i w:val="false"/>
          <w:iCs w:val="false"/>
          <w:color w:val="4B5563"/>
          <w:sz w:val="19"/>
          <w:szCs w:val="19"/>
        </w:rPr>
        <w:t xml:space="preserve">October 2015 - May 2018</w:t>
      </w:r>
    </w:p>
    <w:p>
      <w:pPr>
        <w:spacing w:after="40"/>
        <w:ind w:left="240"/>
        <w:jc w:val="both"/>
      </w:pPr>
      <w:r>
        <w:rPr>
          <w:rFonts w:ascii="Arial" w:cs="Arial" w:eastAsia="Arial" w:hAnsi="Arial"/>
          <w:b w:val="false"/>
          <w:bCs w:val="false"/>
          <w:i w:val="false"/>
          <w:iCs w:val="false"/>
          <w:color w:val="111111"/>
          <w:sz w:val="20"/>
          <w:szCs w:val="20"/>
        </w:rPr>
        <w:t xml:space="preserve">- Developed and maintained CRUD-heavy internal web tools using Node.js backends and early React components, enabling operations teams to process large datasets with fewer manual spreadsheet steps.</w:t>
      </w:r>
    </w:p>
    <w:p>
      <w:pPr>
        <w:spacing w:after="40"/>
        <w:ind w:left="240"/>
        <w:jc w:val="both"/>
      </w:pPr>
      <w:r>
        <w:rPr>
          <w:rFonts w:ascii="Arial" w:cs="Arial" w:eastAsia="Arial" w:hAnsi="Arial"/>
          <w:b w:val="false"/>
          <w:bCs w:val="false"/>
          <w:i w:val="false"/>
          <w:iCs w:val="false"/>
          <w:color w:val="111111"/>
          <w:sz w:val="20"/>
          <w:szCs w:val="20"/>
        </w:rPr>
        <w:t xml:space="preserve">- Designed SQL schemas and wrote migration scripts for new reporting tables, balancing normalization with practical query performance so daily reporting remained fast as data volume increased.</w:t>
      </w:r>
    </w:p>
    <w:p>
      <w:pPr>
        <w:spacing w:after="40"/>
        <w:ind w:left="240"/>
        <w:jc w:val="both"/>
      </w:pPr>
      <w:r>
        <w:rPr>
          <w:rFonts w:ascii="Arial" w:cs="Arial" w:eastAsia="Arial" w:hAnsi="Arial"/>
          <w:b w:val="false"/>
          <w:bCs w:val="false"/>
          <w:i w:val="false"/>
          <w:iCs w:val="false"/>
          <w:color w:val="111111"/>
          <w:sz w:val="20"/>
          <w:szCs w:val="20"/>
        </w:rPr>
        <w:t xml:space="preserve">- Implemented server-side validation and consistent error responses across endpoints, reducing data integrity issues caused by inconsistent client inputs and improving supportability for the team.</w:t>
      </w:r>
    </w:p>
    <w:p>
      <w:pPr>
        <w:spacing w:after="40"/>
        <w:ind w:left="240"/>
        <w:jc w:val="both"/>
      </w:pPr>
      <w:r>
        <w:rPr>
          <w:rFonts w:ascii="Arial" w:cs="Arial" w:eastAsia="Arial" w:hAnsi="Arial"/>
          <w:b w:val="false"/>
          <w:bCs w:val="false"/>
          <w:i w:val="false"/>
          <w:iCs w:val="false"/>
          <w:color w:val="111111"/>
          <w:sz w:val="20"/>
          <w:szCs w:val="20"/>
        </w:rPr>
        <w:t xml:space="preserve">- Built batch export routines for CSV and structured reports, handling edge cases like large result sets, streaming output, and timezone-safe date formatting for business stakeholders.</w:t>
      </w:r>
    </w:p>
    <w:p>
      <w:pPr>
        <w:spacing w:after="40"/>
        <w:ind w:left="240"/>
        <w:jc w:val="both"/>
      </w:pPr>
      <w:r>
        <w:rPr>
          <w:rFonts w:ascii="Arial" w:cs="Arial" w:eastAsia="Arial" w:hAnsi="Arial"/>
          <w:b w:val="false"/>
          <w:bCs w:val="false"/>
          <w:i w:val="false"/>
          <w:iCs w:val="false"/>
          <w:color w:val="111111"/>
          <w:sz w:val="20"/>
          <w:szCs w:val="20"/>
        </w:rPr>
        <w:t xml:space="preserve">- Improved slow queries through indexing strategies and query rewrites, removing full table scans that were causing noticeable delays during peak usage windows for data entry staff.</w:t>
      </w:r>
    </w:p>
    <w:p>
      <w:pPr>
        <w:spacing w:after="40"/>
        <w:ind w:left="240"/>
        <w:jc w:val="both"/>
      </w:pPr>
      <w:r>
        <w:rPr>
          <w:rFonts w:ascii="Arial" w:cs="Arial" w:eastAsia="Arial" w:hAnsi="Arial"/>
          <w:b w:val="false"/>
          <w:bCs w:val="false"/>
          <w:i w:val="false"/>
          <w:iCs w:val="false"/>
          <w:color w:val="111111"/>
          <w:sz w:val="20"/>
          <w:szCs w:val="20"/>
        </w:rPr>
        <w:t xml:space="preserve">- Created reusable UI components for data entry and review flows, standardizing field behaviors and reducing defects caused by inconsistent validation rules across different screens.</w:t>
      </w:r>
    </w:p>
    <w:p>
      <w:pPr>
        <w:spacing w:after="40"/>
        <w:ind w:left="240"/>
        <w:jc w:val="both"/>
      </w:pPr>
      <w:r>
        <w:rPr>
          <w:rFonts w:ascii="Arial" w:cs="Arial" w:eastAsia="Arial" w:hAnsi="Arial"/>
          <w:b w:val="false"/>
          <w:bCs w:val="false"/>
          <w:i w:val="false"/>
          <w:iCs w:val="false"/>
          <w:color w:val="111111"/>
          <w:sz w:val="20"/>
          <w:szCs w:val="20"/>
        </w:rPr>
        <w:t xml:space="preserve">- Implemented basic observability patterns with structured logs and meaningful error codes, enabling faster debugging when users reported mismatched totals or missing rows in exports.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non-technical stakeholders to refine workflows and reduce clicks, translating day-to-day operational pain points into incremental improvements that shipped regularly.</w:t>
      </w:r>
    </w:p>
    <w:p>
      <w:pPr>
        <w:spacing w:after="40"/>
        <w:ind w:left="240"/>
        <w:jc w:val="both"/>
      </w:pPr>
      <w:r>
        <w:rPr>
          <w:rFonts w:ascii="Arial" w:cs="Arial" w:eastAsia="Arial" w:hAnsi="Arial"/>
          <w:b w:val="false"/>
          <w:bCs w:val="false"/>
          <w:i w:val="false"/>
          <w:iCs w:val="false"/>
          <w:color w:val="111111"/>
          <w:sz w:val="20"/>
          <w:szCs w:val="20"/>
        </w:rPr>
        <w:t xml:space="preserve">- Refactored legacy modules toward clearer separation between routing, business rules, and persistence logic, making it easier for new developers to extend features without introducing regressions.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2011 - 2015</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2026-02-19T11:13:33.926Z</dcterms:created>
  <dcterms:modified xsi:type="dcterms:W3CDTF">2026-02-19T11:13:33.926Z</dcterms:modified>
</cp:coreProperties>
</file>

<file path=docProps/custom.xml><?xml version="1.0" encoding="utf-8"?>
<Properties xmlns="http://schemas.openxmlformats.org/officeDocument/2006/custom-properties" xmlns:vt="http://schemas.openxmlformats.org/officeDocument/2006/docPropsVTypes"/>
</file>