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060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D060EE" w:rsidRDefault="00D060EE" w:rsidP="00D060EE">
      <w:pPr>
        <w:jc w:val="both"/>
        <w:rPr>
          <w:rFonts w:asciiTheme="majorBidi" w:hAnsiTheme="majorBidi" w:cstheme="majorBidi"/>
          <w:sz w:val="24"/>
          <w:szCs w:val="24"/>
        </w:rPr>
      </w:pPr>
      <w:r w:rsidRPr="00D060EE">
        <w:rPr>
          <w:rFonts w:asciiTheme="majorBidi" w:hAnsiTheme="majorBidi" w:cstheme="majorBidi"/>
          <w:sz w:val="24"/>
          <w:szCs w:val="24"/>
        </w:rPr>
        <w:t xml:space="preserve">Experienced Senior Frontend Developer with over 9 years of hands-on experience building high-performance, </w:t>
      </w:r>
      <w:proofErr w:type="gramStart"/>
      <w:r w:rsidRPr="00D060EE">
        <w:rPr>
          <w:rFonts w:asciiTheme="majorBidi" w:hAnsiTheme="majorBidi" w:cstheme="majorBidi"/>
          <w:sz w:val="24"/>
          <w:szCs w:val="24"/>
        </w:rPr>
        <w:t>accessible,</w:t>
      </w:r>
      <w:proofErr w:type="gramEnd"/>
      <w:r w:rsidRPr="00D060EE">
        <w:rPr>
          <w:rFonts w:asciiTheme="majorBidi" w:hAnsiTheme="majorBidi" w:cstheme="majorBidi"/>
          <w:sz w:val="24"/>
          <w:szCs w:val="24"/>
        </w:rPr>
        <w:t xml:space="preserve"> and scalable web applications using Angular, JavaScript, and </w:t>
      </w:r>
      <w:proofErr w:type="spellStart"/>
      <w:r w:rsidRPr="00D060EE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D060EE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D060EE">
        <w:rPr>
          <w:rFonts w:asciiTheme="majorBidi" w:hAnsiTheme="majorBidi" w:cstheme="majorBidi"/>
          <w:sz w:val="24"/>
          <w:szCs w:val="24"/>
        </w:rPr>
        <w:t>Specialized in EAA and WCAG compliance, inclusive UX, semantic HTML5, and automated accessibility testing with Playwright.</w:t>
      </w:r>
      <w:proofErr w:type="gramEnd"/>
      <w:r w:rsidRPr="00D060E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060EE">
        <w:rPr>
          <w:rFonts w:asciiTheme="majorBidi" w:hAnsiTheme="majorBidi" w:cstheme="majorBidi"/>
          <w:sz w:val="24"/>
          <w:szCs w:val="24"/>
        </w:rPr>
        <w:t>Strong understanding of keyboard navigation, screen readers (NVDA/</w:t>
      </w:r>
      <w:proofErr w:type="spellStart"/>
      <w:r w:rsidRPr="00D060EE">
        <w:rPr>
          <w:rFonts w:asciiTheme="majorBidi" w:hAnsiTheme="majorBidi" w:cstheme="majorBidi"/>
          <w:sz w:val="24"/>
          <w:szCs w:val="24"/>
        </w:rPr>
        <w:t>VoiceOver</w:t>
      </w:r>
      <w:proofErr w:type="spellEnd"/>
      <w:r w:rsidRPr="00D060EE">
        <w:rPr>
          <w:rFonts w:asciiTheme="majorBidi" w:hAnsiTheme="majorBidi" w:cstheme="majorBidi"/>
          <w:sz w:val="24"/>
          <w:szCs w:val="24"/>
        </w:rPr>
        <w:t>), and Lighthouse/WAVE evaluations.</w:t>
      </w:r>
      <w:proofErr w:type="gramEnd"/>
      <w:r w:rsidRPr="00D060EE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060EE">
        <w:rPr>
          <w:rFonts w:asciiTheme="majorBidi" w:hAnsiTheme="majorBidi" w:cstheme="majorBidi"/>
          <w:sz w:val="24"/>
          <w:szCs w:val="24"/>
        </w:rPr>
        <w:t xml:space="preserve">Proven track record of leading UI refactoring initiatives and building user-centric interfaces across banking, </w:t>
      </w:r>
      <w:proofErr w:type="spellStart"/>
      <w:r w:rsidRPr="00D060EE">
        <w:rPr>
          <w:rFonts w:asciiTheme="majorBidi" w:hAnsiTheme="majorBidi" w:cstheme="majorBidi"/>
          <w:sz w:val="24"/>
          <w:szCs w:val="24"/>
        </w:rPr>
        <w:t>fintech</w:t>
      </w:r>
      <w:proofErr w:type="spellEnd"/>
      <w:r w:rsidRPr="00D060EE">
        <w:rPr>
          <w:rFonts w:asciiTheme="majorBidi" w:hAnsiTheme="majorBidi" w:cstheme="majorBidi"/>
          <w:sz w:val="24"/>
          <w:szCs w:val="24"/>
        </w:rPr>
        <w:t>, and enterprise domains.</w:t>
      </w:r>
      <w:proofErr w:type="gramEnd"/>
    </w:p>
    <w:p w:rsidR="00A118EC" w:rsidRDefault="00A118EC" w:rsidP="00D060EE">
      <w:pPr>
        <w:jc w:val="both"/>
        <w:rPr>
          <w:rFonts w:asciiTheme="majorBidi" w:hAnsiTheme="majorBidi" w:cstheme="majorBidi"/>
        </w:rPr>
      </w:pPr>
    </w:p>
    <w:p w:rsidR="00A118EC" w:rsidRDefault="00D060EE" w:rsidP="00D060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060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060EE" w:rsidRPr="00D060EE" w:rsidRDefault="00D060EE" w:rsidP="00D060E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SCSS, SASS, SQL</w:t>
      </w:r>
    </w:p>
    <w:p w:rsidR="00D060EE" w:rsidRPr="00D060EE" w:rsidRDefault="00D060EE" w:rsidP="00D060E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Frameworks/Libraries: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Angular,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React (basic), Bootstrap,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</w:p>
    <w:p w:rsidR="00D060EE" w:rsidRPr="00D060EE" w:rsidRDefault="00D060EE" w:rsidP="00D060E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Accessibility Tools: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Playwright, Lighthouse, WAVE, axe-core, NVDA,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VoiceOver</w:t>
      </w:r>
      <w:proofErr w:type="spellEnd"/>
    </w:p>
    <w:p w:rsidR="00D060EE" w:rsidRPr="00D060EE" w:rsidRDefault="00D060EE" w:rsidP="00D060E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Cypress, Jasmine, Karma</w:t>
      </w:r>
    </w:p>
    <w:p w:rsidR="00D060EE" w:rsidRPr="00D060EE" w:rsidRDefault="00D060EE" w:rsidP="00D060E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</w:p>
    <w:p w:rsidR="00D060EE" w:rsidRPr="00D060EE" w:rsidRDefault="00D060EE" w:rsidP="00D060E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Storybook, Chrome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DevTools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</w:t>
      </w:r>
    </w:p>
    <w:p w:rsidR="00D060EE" w:rsidRPr="00D060EE" w:rsidRDefault="00D060EE" w:rsidP="00D060E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Standards: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WCAG 2.1 AA/AAA, EAA compliance, ARIA roles, Semantic HTML</w:t>
      </w:r>
    </w:p>
    <w:p w:rsidR="00A118EC" w:rsidRDefault="00D060EE" w:rsidP="00D060E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D060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060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accessible frontend components for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platforms, ensuring full WCAG 2.1 AA compliance across all user flows and screens.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automated accessibility testing using Playwright and axe-core, catching 90%+ compliance issues during CI builds, reducing audit time significantly.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UI to align with semantic HTML5 principles and ARIA roles, improving screen reader compatibility for NVDA and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VoiceOver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over 70%.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manual audits of over 200 pages using WAVE and Lighthouse tools, identifying contrast, heading </w:t>
      </w:r>
      <w:proofErr w:type="gram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structure,</w:t>
      </w:r>
      <w:proofErr w:type="gram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tab-order violations proactively.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keyboard navigation optimization for modal, dropdown, and tab components, ensuring seamless UX for mobility-impaired users.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to align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with accessibility best practices, ensuring parity between design and implementation.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Angular modules with reusable components, managing global state with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implementing A/B tested UI enhancements.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cross-browser and cross-device testing to ensure consistent performance and visual fidelity on all major platforms.</w:t>
      </w:r>
    </w:p>
    <w:p w:rsidR="00280323" w:rsidRDefault="00280323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UIs in Angular and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a strong emphasis on performance, accessibility, and reusability across campaigns.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accessibility features like live-region updates and skip-to-content links, improving navigability for screen reader users across key web flows.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custom design system using SCSS and BEM methodology, embedding WCAG principles into component definitions and interactions.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and e2e tests for accessibility regressions using Jasmine and Karma integrated with Jenkins pipelines for continuous auditing.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accessibility-focused code reviews, highlighting semantic HTML practices and keyboard trap issues proactively.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to run manual audits across marketing landing pages and ad campaigns targeting the EU compliance market.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form validation UX with error message announcement support via ARIA live regions and visual cues for assistive users.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internal documentation and workshops for accessibility training, improving team-wide awareness and development practices.</w:t>
      </w:r>
    </w:p>
    <w:p w:rsidR="00280323" w:rsidRDefault="00280323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Angular-based CMS platform with extensive attention to keyboard navigation, color contrast, and text scalability.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directives and reusable components that enforced accessible design patterns across the organization’s white-labeled portals.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UI for SEO and screen readers by ensuring proper heading structures, landmark roles, and alt attributes on all media assets.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user </w:t>
      </w:r>
      <w:proofErr w:type="gram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flows</w:t>
      </w:r>
      <w:proofErr w:type="gram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focus management strategies to eliminate focus loss during modal interactions and dynamic content updates.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Lighthouse-based CI testing to maintain WCAG compliance across deployments and raised accessibility coverage by 60%.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usability testing sessions with low-vision and mobility-impaired users, gathering feedback and iterating UI flows accordingly.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backend teams to ensure REST API outputs supported accessible error handling and form completion feedback.</w:t>
      </w:r>
    </w:p>
    <w:p w:rsidR="00D060EE" w:rsidRPr="00D060EE" w:rsidRDefault="00D060EE" w:rsidP="00D060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Advocated for continuous accessibility practices through agile ceremonies, backlog grooming, and sprint planning.</w:t>
      </w:r>
    </w:p>
    <w:p w:rsidR="00280323" w:rsidRDefault="00280323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Maintained legacy web applications and incrementally upgraded them for modern accessibility standards and cross-browser compatibility.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Replaced non-semantic elements like </w:t>
      </w:r>
      <w:r w:rsidRPr="00D060EE">
        <w:rPr>
          <w:rFonts w:ascii="Courier New" w:eastAsia="Times New Roman" w:hAnsi="Courier New" w:cs="Courier New"/>
          <w:lang w:eastAsia="en-US"/>
        </w:rPr>
        <w:t>&lt;div&gt;</w:t>
      </w: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structures with proper HTML5 markup to improve ARIA role detection and keyboard navigation.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structured WCAG 2.0 AA assessments and created a remediation backlog for identified violations across high-traffic interfaces.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frontend modules in vanilla JavaScript with enhanced tab index control and visual focus indicators for interactive components.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componentized SCSS styling system aligned with design tokens to improve maintainability and consistency in accessible color palettes.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screen reader experience on form-heavy applications by aligning label-input associations and ensuring proper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fieldset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structure.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reporting dashboard using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D3.js for analytics visualization that met accessibility compliance.</w:t>
      </w:r>
    </w:p>
    <w:p w:rsidR="00D060EE" w:rsidRPr="00D060EE" w:rsidRDefault="00D060EE" w:rsidP="00D060E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under tight deadlines with banking clients to rapidly deliver accessibility improvements before regulatory audits.</w:t>
      </w:r>
    </w:p>
    <w:p w:rsidR="00280323" w:rsidRDefault="00280323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060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060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improving UI/UX for internal HR web tools using HTML5, CSS3, and JavaScript, focusing on screen reader compatibility.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on accessibility best practices for internal frontend teams, including do/don’t visual guides for developers and QA.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 cases for keyboard-only user flows and tab index traversal, ensuring no keyboard traps or skipped interactive elements.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Validated all internal interfaces with Lighthouse and WAVE tools to maintain above 90% accessibility scores across modules.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inclusive design reviews with design and QA teams to reinforce usability and accessibility throughout the SDLC.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Modified existing forms to support better validation feedback and improved accessibility via ARIA-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describedby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live regions.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pages to Angular, introducing accessible structure in the early stage of application rewrite.</w:t>
      </w:r>
    </w:p>
    <w:p w:rsidR="00D060EE" w:rsidRPr="00D060EE" w:rsidRDefault="00D060EE" w:rsidP="00D060E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testing across major browsers and devices including screen reader simulations for low-vision user scenarios.</w:t>
      </w:r>
    </w:p>
    <w:p w:rsidR="00A118EC" w:rsidRDefault="00D060EE" w:rsidP="00D060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060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060E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060E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060EE" w:rsidP="00D060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D060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060EE" w:rsidRPr="00D060EE" w:rsidRDefault="00D060EE" w:rsidP="00D060E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Web Accessibility Specialist (WAS), IAAP – 2023</w:t>
      </w:r>
    </w:p>
    <w:p w:rsidR="00D060EE" w:rsidRPr="00D060EE" w:rsidRDefault="00D060EE" w:rsidP="00D060E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UX Design Certificate – 2022</w:t>
      </w:r>
    </w:p>
    <w:p w:rsidR="00D060EE" w:rsidRPr="00D060EE" w:rsidRDefault="00D060EE" w:rsidP="00D060E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WCAG 2.1 Compliance Training,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Deque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 – 2021</w:t>
      </w:r>
    </w:p>
    <w:p w:rsidR="00D060EE" w:rsidRPr="00D060EE" w:rsidRDefault="00D060EE" w:rsidP="00D060E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 - The Complete Guide (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) – 2020</w:t>
      </w:r>
    </w:p>
    <w:p w:rsidR="00A118EC" w:rsidRDefault="00D060EE" w:rsidP="00D060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060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060EE" w:rsidRPr="00D060EE" w:rsidRDefault="00D060EE" w:rsidP="00D060E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Accessible Banking Portal Revamp – </w:t>
      </w:r>
      <w:proofErr w:type="spellStart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(2023</w:t>
      </w:r>
      <w:proofErr w:type="gramStart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Led the redesign and refactoring of a multi-language online banking portal to align with EAA and WCAG 2.1 AA requirements, covering over 300 unique user flows.</w:t>
      </w:r>
    </w:p>
    <w:p w:rsidR="00D060EE" w:rsidRPr="00D060EE" w:rsidRDefault="00D060EE" w:rsidP="00D060E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Playwright Automation for Accessibility – </w:t>
      </w:r>
      <w:proofErr w:type="spellStart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 (2021</w:t>
      </w:r>
      <w:proofErr w:type="gramStart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Developed and integrated a Playwright-based accessibility CI </w:t>
      </w:r>
      <w:proofErr w:type="spellStart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>toolchain</w:t>
      </w:r>
      <w:proofErr w:type="spell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flagged ARIA, contrast, and label issues pre-deployment.</w:t>
      </w:r>
    </w:p>
    <w:p w:rsidR="00D060EE" w:rsidRPr="00D060EE" w:rsidRDefault="00D060EE" w:rsidP="00D060EE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WCAG-Lighthouse Dashboard Tool – Personal Project (2022</w:t>
      </w:r>
      <w:proofErr w:type="gramStart"/>
      <w:r w:rsidRPr="00D060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060E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Built a Chrome extension and Node.js tool to aggregate WCAG issues across multiple domains and visualize trends using Chart.js.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526FB1"/>
    <w:multiLevelType w:val="multilevel"/>
    <w:tmpl w:val="75C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97E4D"/>
    <w:multiLevelType w:val="hybridMultilevel"/>
    <w:tmpl w:val="4126D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010049"/>
    <w:multiLevelType w:val="hybridMultilevel"/>
    <w:tmpl w:val="1EE20E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8B6D8F"/>
    <w:multiLevelType w:val="multilevel"/>
    <w:tmpl w:val="8E5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944F9B"/>
    <w:multiLevelType w:val="hybridMultilevel"/>
    <w:tmpl w:val="86722B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A224695"/>
    <w:multiLevelType w:val="hybridMultilevel"/>
    <w:tmpl w:val="E84E7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525DE6"/>
    <w:multiLevelType w:val="hybridMultilevel"/>
    <w:tmpl w:val="1F789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1F125C"/>
    <w:multiLevelType w:val="multilevel"/>
    <w:tmpl w:val="1C50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20"/>
  </w:num>
  <w:num w:numId="10">
    <w:abstractNumId w:val="4"/>
  </w:num>
  <w:num w:numId="11">
    <w:abstractNumId w:val="24"/>
  </w:num>
  <w:num w:numId="12">
    <w:abstractNumId w:val="8"/>
  </w:num>
  <w:num w:numId="13">
    <w:abstractNumId w:val="22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7"/>
  </w:num>
  <w:num w:numId="19">
    <w:abstractNumId w:val="23"/>
  </w:num>
  <w:num w:numId="20">
    <w:abstractNumId w:val="15"/>
  </w:num>
  <w:num w:numId="21">
    <w:abstractNumId w:val="16"/>
  </w:num>
  <w:num w:numId="22">
    <w:abstractNumId w:val="3"/>
  </w:num>
  <w:num w:numId="23">
    <w:abstractNumId w:val="2"/>
  </w:num>
  <w:num w:numId="24">
    <w:abstractNumId w:val="6"/>
  </w:num>
  <w:num w:numId="25">
    <w:abstractNumId w:val="10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060EE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D060E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D06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1189</Words>
  <Characters>6779</Characters>
  <Application>Microsoft Office Word</Application>
  <DocSecurity>0</DocSecurity>
  <Lines>56</Lines>
  <Paragraphs>15</Paragraphs>
  <ScaleCrop>false</ScaleCrop>
  <Company>P R C</Company>
  <LinksUpToDate>false</LinksUpToDate>
  <CharactersWithSpaces>7953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2025-05-19T13:17:00Z</cp:lastPrinted>
  <dcterms:created xsi:type="dcterms:W3CDTF">2025-02-25T02:40:00Z</dcterms:created>
  <dcterms:modified xsi:type="dcterms:W3CDTF">2025-06-19T13:31:00Z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