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270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270B0" w:rsidRDefault="002270B0" w:rsidP="002270B0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2270B0">
        <w:rPr>
          <w:rFonts w:asciiTheme="majorBidi" w:hAnsiTheme="majorBidi" w:cstheme="majorBidi"/>
          <w:sz w:val="24"/>
          <w:szCs w:val="24"/>
        </w:rPr>
        <w:t xml:space="preserve">Seasoned Senior Software Developer with over 9 years of experience in distributed systems, real-time data streaming, and large-scale </w:t>
      </w:r>
      <w:proofErr w:type="spellStart"/>
      <w:r w:rsidRPr="002270B0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2270B0">
        <w:rPr>
          <w:rFonts w:asciiTheme="majorBidi" w:hAnsiTheme="majorBidi" w:cstheme="majorBidi"/>
          <w:sz w:val="24"/>
          <w:szCs w:val="24"/>
        </w:rPr>
        <w:t xml:space="preserve"> architectures.</w:t>
      </w:r>
      <w:proofErr w:type="gramEnd"/>
      <w:r w:rsidRPr="002270B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270B0">
        <w:rPr>
          <w:rFonts w:asciiTheme="majorBidi" w:hAnsiTheme="majorBidi" w:cstheme="majorBidi"/>
          <w:sz w:val="24"/>
          <w:szCs w:val="24"/>
        </w:rPr>
        <w:t>Specialized in Apache Kafka ecosystem, including stream processing, topic design, access management, performance tuning, and infrastructure operations.</w:t>
      </w:r>
      <w:proofErr w:type="gramEnd"/>
      <w:r w:rsidRPr="002270B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270B0">
        <w:rPr>
          <w:rFonts w:asciiTheme="majorBidi" w:hAnsiTheme="majorBidi" w:cstheme="majorBidi"/>
          <w:sz w:val="24"/>
          <w:szCs w:val="24"/>
        </w:rPr>
        <w:t>Adept in translating business requirements into resilient event-driven architectures.</w:t>
      </w:r>
      <w:proofErr w:type="gramEnd"/>
      <w:r w:rsidRPr="002270B0">
        <w:rPr>
          <w:rFonts w:asciiTheme="majorBidi" w:hAnsiTheme="majorBidi" w:cstheme="majorBidi"/>
          <w:sz w:val="24"/>
          <w:szCs w:val="24"/>
        </w:rPr>
        <w:t xml:space="preserve"> Proven experience with CI/CD pipelines, Kafka security, monitoring, and recovery strategies. </w:t>
      </w:r>
      <w:proofErr w:type="gramStart"/>
      <w:r w:rsidRPr="002270B0">
        <w:rPr>
          <w:rFonts w:asciiTheme="majorBidi" w:hAnsiTheme="majorBidi" w:cstheme="majorBidi"/>
          <w:sz w:val="24"/>
          <w:szCs w:val="24"/>
        </w:rPr>
        <w:t>Passionate about delivering high-throughput, low-latency solutions across B2B ecosystems.</w:t>
      </w:r>
      <w:proofErr w:type="gramEnd"/>
    </w:p>
    <w:p w:rsidR="00A118EC" w:rsidRDefault="002270B0" w:rsidP="002270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270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 Ecosystem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Kafka Streams, Kafka Connect, Schema Registry, Zookeeper,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MirrorMaker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C#, .NET Core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Azure, AWS,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&amp; </w:t>
      </w:r>
      <w:proofErr w:type="spellStart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Prometheus,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, Elastic Stack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Access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: OAuth2, TLS, RBAC, Kerberos, Confluent RBAC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Management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: ETL pipelines, Data Purging, TTL, Archiving</w:t>
      </w:r>
    </w:p>
    <w:p w:rsidR="002270B0" w:rsidRPr="002270B0" w:rsidRDefault="002270B0" w:rsidP="002270B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Agile, Scrum, CI/CD,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A118EC" w:rsidRDefault="002270B0" w:rsidP="002270B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270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1D14F7">
        <w:rPr>
          <w:rStyle w:val="Strong"/>
          <w:rFonts w:asciiTheme="minorBidi" w:hAnsiTheme="minorBidi" w:cstheme="min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270B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Led Kafka-based data pipeline initiatives supporting real-time data ingestion, schema validation, and transformation workflows for mission-critical applications.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Kafka stream processors that enabled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and scale asynchronously across product lines with failover strategies.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tuning, benchmarking throughput and latency using synthetic loads and real-world traffic for production optimization.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Kafka topic creation, ACL assignments, and partition scaling using CI/CD pipelines with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Confluent CLI.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disaster recovery and high-availability Kafka clusters across regions using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MirrorMaker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and monitored replication lags.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InfoSec and SRE teams to implement TLS, SASL, and role-based access control across Kafka producers and consumers.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Analyzed logs, handled incident resolution, and led postmortem reporting for Kafka-related production failures and anomalies.</w:t>
      </w:r>
    </w:p>
    <w:p w:rsidR="002270B0" w:rsidRPr="002270B0" w:rsidRDefault="002270B0" w:rsidP="002270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capacity planning, forecasting cluster growth trends using retention metrics, broker CPU/memory, and consumer lag analytics.</w:t>
      </w:r>
    </w:p>
    <w:p w:rsidR="00280323" w:rsidRDefault="00280323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data ingestion system to a Kafka-first event streaming platform reducing ETL latency from hours to seconds.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Kafka templates for producer/consumer services using Spring Boot and Avro schemas with strict schema evolution checks.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monitoring dashboards and alerting pipelines for Kafka brokers using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and custom exporter metrics.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 by diagnosing consumer lags, topic skew, offset issues, and corrupted messages post-release.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TTL-based purging policies and compacted topics to support GDPR compliance and reduce disk usage across retention windows.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internal documentation, guidelines, and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Kafka topic lifecycle automation across environments.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incident management, root cause analysis, and rollback strategies involving Kafka version upgrades and configuration errors.</w:t>
      </w:r>
    </w:p>
    <w:p w:rsidR="002270B0" w:rsidRPr="002270B0" w:rsidRDefault="002270B0" w:rsidP="002270B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with application teams to audit access, optimize consumer groups, and improve parallelism using partition strategies.</w:t>
      </w:r>
    </w:p>
    <w:p w:rsidR="00280323" w:rsidRDefault="00280323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270B0" w:rsidRP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Kafka integration across backend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 notification, analytics, and data archival modules.</w:t>
      </w:r>
    </w:p>
    <w:p w:rsidR="002270B0" w:rsidRP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fault-tolerant producers and retry mechanisms for time-sensitive financial transaction data pipelines.</w:t>
      </w:r>
    </w:p>
    <w:p w:rsidR="002270B0" w:rsidRP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Kafka change data capture (CDC) patterns using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Debezium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connectors for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near real-time syncs.</w:t>
      </w:r>
    </w:p>
    <w:p w:rsidR="002270B0" w:rsidRP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and approved Kafka PRs including schema changes, topic configurations, and broker tuning for various development squads.</w:t>
      </w:r>
    </w:p>
    <w:p w:rsidR="002270B0" w:rsidRP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simulate load tests and throttle Kafka traffic during major release cycles.</w:t>
      </w:r>
    </w:p>
    <w:p w:rsidR="002270B0" w:rsidRP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Audited existing topics and aligned them with business domains, ensuring naming conventions, partition counts, and replication factors were standardized.</w:t>
      </w:r>
    </w:p>
    <w:p w:rsidR="002270B0" w:rsidRP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dashboards with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end-to-end Kafka message tracking and consumer throughput visibility.</w:t>
      </w:r>
    </w:p>
    <w:p w:rsidR="002270B0" w:rsidRDefault="002270B0" w:rsidP="002270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orchestrate Kafka version upgrades with zero-downtime cutovers using blue/green deployment strategies.</w:t>
      </w:r>
    </w:p>
    <w:p w:rsidR="002270B0" w:rsidRDefault="002270B0" w:rsidP="002270B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270B0" w:rsidRPr="002270B0" w:rsidRDefault="002270B0" w:rsidP="002270B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p w:rsidR="00280323" w:rsidRDefault="00280323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Kafka-based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integrate CRM and email systems, enabling asynchronous communication and real-time data synchronization across multiple business platforms.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Kafka topics with well-defined partitioning and replication configurations to ensure high availability and fault tolerance.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serializers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deserializers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optimize message payloads, enforce schema consistency, and reduce payload size for cross-service communication.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Kafka Connect to import/export records from CRM databases to Kafka topics, supporting downstream processing with CDC patterns.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topic naming strategy workshops and contributed to a reusable topic configuration guide based on Confluent best practices.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Kafka consumer groups into email dispatch workflows to decouple trigger events from mail service execution and support load balancing.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implementing stream processors using Kafka Streams API to aggregate customer engagement data for marketing analytics.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testing suites for Kafka pipelines, using embedded Kafka clusters to validate consumer/producer logic, schema validation, and error handling.</w:t>
      </w:r>
    </w:p>
    <w:p w:rsidR="00280323" w:rsidRDefault="00280323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270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270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visualization dashboards for Kafka topic metrics using JMX exporters and open-source tools like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to monitor broker and consumer performance.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Kafka cluster setup and configuration for internal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PoC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projects, including broker replication, log retention settings, and topic cleanup policies.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prototype that used Kafka as a central messaging hub for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sensor data, implementing </w:t>
      </w:r>
      <w:proofErr w:type="gram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a minimal</w:t>
      </w:r>
      <w:proofErr w:type="gram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viable stream ingestion and processing pipeline.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Python scripts to simulate producers sending sensor data into Kafka topics and tested consumer group behavior under high ingestion rates.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reports on Kafka consumer lag analysis and topic throughput for weekly performance reviews, aiding in early capacity planning.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archiving routines using Kafka Connect and sink connectors to persist stream data to long-term object storage.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Evaluated different Kafka serialization formats including Avro and JSON, documenting performance trade-offs and schema management requirements.</w:t>
      </w:r>
    </w:p>
    <w:p w:rsidR="002270B0" w:rsidRPr="002270B0" w:rsidRDefault="002270B0" w:rsidP="002270B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design reviews to align Kafka topic structures with business domains and proposed retention strategies based on data criticality.</w:t>
      </w:r>
    </w:p>
    <w:p w:rsidR="00A118EC" w:rsidRDefault="002270B0" w:rsidP="002270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270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270B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270B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270B0" w:rsidP="002270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270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2270B0" w:rsidRPr="002270B0" w:rsidRDefault="002270B0" w:rsidP="002270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Confluent Certified Developer for Apache Kafka (CCDAK)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2024</w:t>
      </w:r>
    </w:p>
    <w:p w:rsidR="002270B0" w:rsidRPr="002270B0" w:rsidRDefault="002270B0" w:rsidP="002270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Kafka Streams and </w:t>
      </w:r>
      <w:proofErr w:type="spellStart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ksqlDB</w:t>
      </w:r>
      <w:proofErr w:type="spellEnd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Essentials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2270B0" w:rsidRPr="002270B0" w:rsidRDefault="002270B0" w:rsidP="002270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Designing Event-Driven </w:t>
      </w:r>
      <w:proofErr w:type="spellStart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O’Reilly, 2023</w:t>
      </w:r>
    </w:p>
    <w:p w:rsidR="002270B0" w:rsidRPr="002270B0" w:rsidRDefault="002270B0" w:rsidP="002270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2022</w:t>
      </w:r>
    </w:p>
    <w:p w:rsidR="002270B0" w:rsidRPr="002270B0" w:rsidRDefault="002270B0" w:rsidP="002270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Fundamentals (AZ-900)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2022</w:t>
      </w:r>
    </w:p>
    <w:p w:rsidR="00A118EC" w:rsidRDefault="002270B0" w:rsidP="002270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270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270B0" w:rsidRPr="002270B0" w:rsidRDefault="002270B0" w:rsidP="002270B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EventBus</w:t>
      </w:r>
      <w:proofErr w:type="spellEnd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++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r w:rsidRPr="002270B0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Kafka Multi-Region Stream Relay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Kafka event bus solution with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MirrorMaker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supporting bidirectional message replication between Europe and US regions, with fault-tolerant stream restoration and custom audit logging.</w:t>
      </w:r>
    </w:p>
    <w:p w:rsidR="002270B0" w:rsidRPr="002270B0" w:rsidRDefault="002270B0" w:rsidP="002270B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StreamGuard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r w:rsidRPr="002270B0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Kafka Monitoring &amp; Auditing Toolkit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Python-based CLI and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that collect and visualize topic retention, partition skew, ACL mismatches, and consumer group anomalies in real-time.</w:t>
      </w:r>
    </w:p>
    <w:p w:rsidR="00A118EC" w:rsidRPr="002270B0" w:rsidRDefault="002270B0" w:rsidP="002270B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70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SecureKafkaMesh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r w:rsidRPr="002270B0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Kafka Access Governance Platform</w:t>
      </w:r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implementation of a Kafka security layer to manage topic-level RBAC using Confluent APIs and </w:t>
      </w:r>
      <w:proofErr w:type="spellStart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>Keycloak</w:t>
      </w:r>
      <w:proofErr w:type="spellEnd"/>
      <w:r w:rsidRPr="002270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for automated ACL provisioning via CI/CD pipelines.</w:t>
      </w:r>
    </w:p>
    <w:sectPr w:rsidR="00A118EC" w:rsidRPr="002270B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4pt;height:11.4pt" o:bullet="t">
        <v:imagedata r:id="rId1" o:title="msoA1A9"/>
      </v:shape>
    </w:pict>
  </w:numPicBullet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3778B7"/>
    <w:multiLevelType w:val="hybridMultilevel"/>
    <w:tmpl w:val="910AC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6C2386"/>
    <w:multiLevelType w:val="hybridMultilevel"/>
    <w:tmpl w:val="FCF8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1F5972"/>
    <w:multiLevelType w:val="hybridMultilevel"/>
    <w:tmpl w:val="86389A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95136C"/>
    <w:multiLevelType w:val="hybridMultilevel"/>
    <w:tmpl w:val="A3C2B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0741B7"/>
    <w:multiLevelType w:val="hybridMultilevel"/>
    <w:tmpl w:val="A3CEAF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F4A84"/>
    <w:multiLevelType w:val="hybridMultilevel"/>
    <w:tmpl w:val="4DB8F9C8"/>
    <w:lvl w:ilvl="0" w:tplc="949CBE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8C6287"/>
    <w:multiLevelType w:val="hybridMultilevel"/>
    <w:tmpl w:val="4C327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893FCF"/>
    <w:multiLevelType w:val="hybridMultilevel"/>
    <w:tmpl w:val="560A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B25785"/>
    <w:multiLevelType w:val="hybridMultilevel"/>
    <w:tmpl w:val="997C9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B3012F"/>
    <w:multiLevelType w:val="hybridMultilevel"/>
    <w:tmpl w:val="6C880F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0337DB"/>
    <w:multiLevelType w:val="hybridMultilevel"/>
    <w:tmpl w:val="01E63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3"/>
  </w:num>
  <w:num w:numId="10">
    <w:abstractNumId w:val="5"/>
  </w:num>
  <w:num w:numId="11">
    <w:abstractNumId w:val="26"/>
  </w:num>
  <w:num w:numId="12">
    <w:abstractNumId w:val="7"/>
  </w:num>
  <w:num w:numId="13">
    <w:abstractNumId w:val="25"/>
  </w:num>
  <w:num w:numId="14">
    <w:abstractNumId w:val="14"/>
  </w:num>
  <w:num w:numId="15">
    <w:abstractNumId w:val="10"/>
  </w:num>
  <w:num w:numId="16">
    <w:abstractNumId w:val="12"/>
  </w:num>
  <w:num w:numId="17">
    <w:abstractNumId w:val="24"/>
  </w:num>
  <w:num w:numId="18">
    <w:abstractNumId w:val="16"/>
  </w:num>
  <w:num w:numId="19">
    <w:abstractNumId w:val="19"/>
  </w:num>
  <w:num w:numId="20">
    <w:abstractNumId w:val="13"/>
  </w:num>
  <w:num w:numId="21">
    <w:abstractNumId w:val="18"/>
  </w:num>
  <w:num w:numId="22">
    <w:abstractNumId w:val="20"/>
  </w:num>
  <w:num w:numId="23">
    <w:abstractNumId w:val="17"/>
  </w:num>
  <w:num w:numId="24">
    <w:abstractNumId w:val="3"/>
  </w:num>
  <w:num w:numId="25">
    <w:abstractNumId w:val="4"/>
  </w:num>
  <w:num w:numId="26">
    <w:abstractNumId w:val="11"/>
  </w:num>
  <w:num w:numId="27">
    <w:abstractNumId w:val="2"/>
  </w:num>
  <w:num w:numId="28">
    <w:abstractNumId w:val="2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D14F7"/>
    <w:rsid w:val="002270B0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270B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27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1252</Words>
  <Characters>7141</Characters>
  <Application>Microsoft Office Word</Application>
  <DocSecurity>0</DocSecurity>
  <Lines>59</Lines>
  <Paragraphs>16</Paragraphs>
  <ScaleCrop>false</ScaleCrop>
  <Company>P R C</Company>
  <LinksUpToDate>false</LinksUpToDate>
  <CharactersWithSpaces>8377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2025-06-16T15:37:00Z</cp:lastPrinted>
  <dcterms:created xsi:type="dcterms:W3CDTF">2025-02-25T02:40:00Z</dcterms:created>
  <dcterms:modified xsi:type="dcterms:W3CDTF">2025-06-16T15:37:00Z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