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MICRO FRONTEND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Micro Frontend Engineer with 11+ years across cybersecurity, connected mobility, insurance, and learning platforms, delivering React 17-18, Angular 12-17, TypeScript 4-5, Webpack Module Federation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Frontend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React 17-18, Angular 12-17, TypeScript 4-5, Module Federation, Nx, Single-SPA, GraphQL, AWS, component libraries, design systems, accessibility, performance profiling, responsive UI, state management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Integration: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OAuth 2.0, OpenID Connect, JWT, BFF patterns, webhooks, analytics events, secure browser storage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React 17-18, Angular 12-17, TypeScript 4-5, Module Federation, Nx, Single-SPA, Docker, AWS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Micro Frontend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React 16-17, Angular 8-11, TypeScript 3-4, shared libraries, Webpack 4-5,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JavaScript ES6, React 15-16, Angular 2-5, ASP.NET MVC 5, Web API, SQL Server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ASP.NET MVC 5, CSS, REST integrations, MySQL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Module Federation Shell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React 17-18, Angular 12-17, TypeScript 4-5, Module Federation, Nx, Single-SPA, GraphQL,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Frontend Release Independence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