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REACT / JAVA SPRING BOOT FULL STACK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React / Java Spring Boot Full Stack Engineer with 11+ years across cybersecurity, connected mobility, insurance, and learning platforms, delivering React 17-18, Next.js 12-14, TypeScript 4-5, Java 11-17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Full Stack Engineering:</w:t>
      </w:r>
      <w:r>
        <w:rPr>
          <w:rFonts w:ascii="Arial" w:hAnsi="Arial" w:eastAsia="Arial"/>
          <w:b w:val="0"/>
          <w:color w:val="111111"/>
          <w:sz w:val="17"/>
        </w:rPr>
        <w:t xml:space="preserve"> React 17-18, Next.js 12-14, TypeScript 4-5, Java 11-17, Spring Boot 2.5-3.x, PostgreSQL, Kafka, Azure, AWS, frontend architecture, backend services, API integration, secure authentication, performance tuning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Product Delivery: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webhooks, OAuth 2.0, OpenID Connect, JWT, RBAC, BFF, product analytics, release planning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React 17-18, Next.js 12-14, TypeScript 4-5, Java 11-17, Spring Boot 2.5-3.x, PostgreSQL,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React / Frontend Full Stack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React 16-17, TypeScript 3-4, Java 8-11, Spring Boot 2.x,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React 15-16, JavaScript ES6,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jQuery,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React Customer Security Dashboard: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React 17-18, Next.js 12-14, TypeScript 4-5, Java 11-17, Spring Boot 2.5-3.x, PostgreSQL, Kafka, Azure,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Design System and API Integration Platform: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