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MICROSERVICES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Microservices Engineer with 11+ years across cybersecurity, connected mobility, insurance, and learning platforms, delivering C# 9-12, .NET 6-8, ASP.NET Core, Minimal APIs, Entity Framework Core, SQL Server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Backend Engineering:</w:t>
      </w:r>
      <w:r>
        <w:rPr>
          <w:rFonts w:ascii="Arial" w:hAnsi="Arial" w:eastAsia="Arial"/>
          <w:b w:val="0"/>
          <w:color w:val="111111"/>
          <w:sz w:val="17"/>
        </w:rPr>
        <w:t xml:space="preserve"> C# 9-12, .NET 6-8, ASP.NET Core, Minimal APIs, Entity Framework Core, SQL Server, PostgreSQL, SQL Server, Azure, AWS, distributed services, API design, background jobs, transactional workflows, performance tuning, secure integrations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API &amp; Security:</w:t>
      </w:r>
      <w:r>
        <w:rPr>
          <w:rFonts w:ascii="Arial" w:hAnsi="Arial" w:eastAsia="Arial"/>
          <w:b w:val="0"/>
          <w:color w:val="111111"/>
          <w:sz w:val="17"/>
        </w:rPr>
        <w:t xml:space="preserve"> REST, GraphQL, gRPC, OpenAPI, OAuth 2.0, OpenID Connect, JWT, RBAC, rate limiting, idempotency, webhooks, service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ASP.NET Core, Minimal APIs, Entity Framework Core, SQL Server, PostgreSQL, Kafka, Docker, Kubernetes</w:t>
      </w:r>
      <w:r>
        <w:rPr>
          <w:rFonts w:ascii="Arial" w:hAnsi="Arial" w:eastAsia="Arial"/>
          <w:b w:val="0"/>
          <w:color w:val="111111"/>
          <w:sz w:val="17"/>
        </w:rPr>
        <w:t xml:space="preserve"> across secure APIs, distributed services, background workers, reporting workflows, and operational integrations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repeated aggregate queries, oversized payloads, blocking network calls, and inefficient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Backend</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workflow APIs, admin tools, integration endpoints, event consumers, and secure customer-facing capabilities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unit tests, integration tests, contract tests, migration checks, load tests, and service virtualization</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Modernized legacy APIs with </w:t>
      </w:r>
      <w:r>
        <w:rPr>
          <w:rFonts w:ascii="Arial" w:hAnsi="Arial" w:eastAsia="Arial"/>
          <w:b/>
          <w:color w:val="111111"/>
          <w:sz w:val="17"/>
        </w:rPr>
        <w:t>C# 9-12, .NET 6-8, ASP.NET Core, Minimal APIs, Entity Framework Core, SQL Server, PostgreSQL, SQL Server, Azure, AWS</w:t>
      </w:r>
      <w:r>
        <w:rPr>
          <w:rFonts w:ascii="Arial" w:hAnsi="Arial" w:eastAsia="Arial"/>
          <w:b w:val="0"/>
          <w:color w:val="111111"/>
          <w:sz w:val="17"/>
        </w:rPr>
        <w:t>, secure authentication, schema migrations, asynchronous jobs, and observability dashboards that improved maintainability and release confidence.</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Designed an event-driven workflow platform with durable messaging, idempotent consumers, transactional updates, replay tools, and production runbooks for high-volume business operations.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