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Vue / Nuxt / TypeScript Frontend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Vue / Nuxt / TypeScript Frontend Engineer with 11+ years in software engineering across SaaS, fintech, healthcare, analytics, and enterprise workflow products and recent delivery using Vue, Nuxt, TypeScript, Pinia,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Vue, Nuxt, TypeScript, Pinia, Tailwind CSS, REST APIs;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Frontend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component libraries, state management, routing, SSR, browser profiling, accessibility, Web Vitals, responsive UI, design tokens, and Storybook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SPA, SSR, micro frontends, component architecture, accessibility, performance optimization;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CloudFront, S3, Lambda, Azure Static Web Apps, GitHub Actions;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Redis, MongoDB, browser storage;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React Testing Library, Playwright, Cypress, Storybook tests;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frontend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portals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Vue, Nuxt, TypeScript, Pinia, Tailwind CSS,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Vue 3, Nuxt 3,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aligning routing, state management, accessibility, design-system components, API contracts, and release quality across product squads.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browser freezes, hydration mismatches, and slow table rendering by applying </w:t>
      </w:r>
      <w:r>
        <w:rPr>
          <w:rFonts w:ascii="Arial" w:hAnsi="Arial" w:eastAsia="Arial"/>
          <w:b/>
          <w:i w:val="0"/>
          <w:color w:val="141414"/>
          <w:sz w:val="15"/>
        </w:rPr>
        <w:t>memoization, virtualization, bundle analysis, SSR caching, Web Vitals profiling, and request cancellation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data-heavy dashboards.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Vue, Nuxt where appropriate, TypeScript, Vuex, REST APIs, and responsive UI patterns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Vue 2/3, Nuxt 2, and TypeScript 3/4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Node.js APIs, GraphQL, OAuth, PostgreSQL, AWS, CI/CD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Vue 2, JavaScript, TypeScript where adopted, HTML, CSS, REST APIs, and Bootstrap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Customer Portal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a customer-facing portal with </w:t>
      </w:r>
      <w:r>
        <w:rPr>
          <w:rFonts w:ascii="Arial" w:hAnsi="Arial" w:eastAsia="Arial"/>
          <w:b/>
          <w:i w:val="0"/>
          <w:color w:val="141414"/>
          <w:sz w:val="15"/>
        </w:rPr>
        <w:t>Vue, Nuxt, TypeScript, Pinia, Tailwind CSS,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routing, state management, accessibility, Web Vitals, form validation, and API consumption while replacing fragile legacy screens with reusable components.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Reusable Design System and Frontend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 reusable frontend platform with </w:t>
      </w:r>
      <w:r>
        <w:rPr>
          <w:rFonts w:ascii="Arial" w:hAnsi="Arial" w:eastAsia="Arial"/>
          <w:b/>
          <w:i w:val="0"/>
          <w:color w:val="141414"/>
          <w:sz w:val="15"/>
        </w:rPr>
        <w:t>Storybook, design tokens, automated visual checks, Playwright coverage, and CI quality gates</w:t>
      </w:r>
      <w:r>
        <w:rPr>
          <w:rFonts w:ascii="Arial" w:hAnsi="Arial" w:eastAsia="Arial"/>
          <w:b w:val="0"/>
          <w:i w:val="0"/>
          <w:color w:val="141414"/>
          <w:sz w:val="15"/>
        </w:rPr>
        <w:t>, enabling teams to ship consistent workflows with fewer duplicated UI patterns.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