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 w:line="240" w:lineRule="auto"/>
        <w:jc w:val="center"/>
      </w:pPr>
      <w:r>
        <w:rPr>
          <w:rFonts w:ascii="Arial" w:hAnsi="Arial" w:eastAsia="Arial"/>
          <w:b/>
          <w:i w:val="0"/>
          <w:color w:val="141414"/>
          <w:sz w:val="52"/>
        </w:rPr>
        <w:t>Taylor Pentz</w:t>
      </w:r>
    </w:p>
    <w:p>
      <w:pPr>
        <w:spacing w:before="0" w:after="0" w:line="240" w:lineRule="auto"/>
        <w:jc w:val="center"/>
      </w:pPr>
      <w:r>
        <w:rPr>
          <w:rFonts w:ascii="Arial" w:hAnsi="Arial" w:eastAsia="Arial"/>
          <w:b/>
          <w:i w:val="0"/>
          <w:color w:val="D93025"/>
          <w:sz w:val="19"/>
        </w:rPr>
        <w:t>Senior Node.js / Express / NestJS Backend Engineer</w:t>
      </w:r>
    </w:p>
    <w:p>
      <w:pPr>
        <w:spacing w:before="0" w:after="0" w:line="240" w:lineRule="auto"/>
        <w:jc w:val="center"/>
      </w:pPr>
      <w:r>
        <w:rPr>
          <w:rFonts w:ascii="Arial" w:hAnsi="Arial" w:eastAsia="Arial"/>
          <w:b w:val="0"/>
          <w:i/>
          <w:color w:val="5A5A5A"/>
          <w:sz w:val="17"/>
        </w:rPr>
        <w:t>High Point, NC</w:t>
      </w:r>
    </w:p>
    <w:p>
      <w:pPr>
        <w:spacing w:before="0" w:after="80" w:line="240" w:lineRule="auto"/>
        <w:jc w:val="center"/>
      </w:pPr>
      <w:r>
        <w:rPr>
          <w:rFonts w:ascii="Arial" w:hAnsi="Arial" w:eastAsia="Arial"/>
          <w:b w:val="0"/>
          <w:i w:val="0"/>
          <w:color w:val="141414"/>
          <w:sz w:val="17"/>
        </w:rPr>
        <w:t xml:space="preserve">870 403 5119  |  taylorpentz2@gmail.com  |  </w:t>
      </w:r>
      <w:r>
        <w:rPr>
          <w:rFonts w:ascii="Arial" w:hAnsi="Arial" w:eastAsia="Arial"/>
          <w:b w:val="0"/>
          <w:i w:val="0"/>
          <w:color w:val="0050C8"/>
          <w:sz w:val="17"/>
        </w:rPr>
        <w:t>https://www.linkedin.com/in/taylor-p-b0389a3ba</w:t>
      </w:r>
    </w:p>
    <w:p>
      <w:pPr>
        <w:spacing w:before="120" w:after="60" w:line="240" w:lineRule="auto"/>
        <w:pBdr>
          <w:bottom w:val="single" w:sz="8" w:space="4" w:color="000000"/>
        </w:pBdr>
      </w:pPr>
      <w:r>
        <w:rPr>
          <w:rFonts w:ascii="Arial" w:hAnsi="Arial" w:eastAsia="Arial"/>
          <w:b/>
          <w:i w:val="0"/>
          <w:color w:val="D93025"/>
          <w:sz w:val="31"/>
        </w:rPr>
        <w:t>Pr</w:t>
      </w:r>
      <w:r>
        <w:rPr>
          <w:rFonts w:ascii="Arial" w:hAnsi="Arial" w:eastAsia="Arial"/>
          <w:b/>
          <w:i w:val="0"/>
          <w:color w:val="141414"/>
          <w:sz w:val="31"/>
        </w:rPr>
        <w:t>ofessional Summary</w:t>
      </w:r>
    </w:p>
    <w:p>
      <w:pPr>
        <w:spacing w:before="0" w:after="60" w:line="240" w:lineRule="auto"/>
      </w:pPr>
      <w:r>
        <w:rPr>
          <w:rFonts w:ascii="Arial" w:hAnsi="Arial" w:eastAsia="Arial"/>
          <w:b w:val="0"/>
          <w:i w:val="0"/>
          <w:color w:val="141414"/>
          <w:sz w:val="17"/>
        </w:rPr>
        <w:t>Senior Node.js / Express / NestJS Backend Engineer with 11+ years in software engineering across SaaS, fintech, healthcare, analytics, and enterprise workflow products and recent delivery using Node.js, Express, NestJS, TypeScript, cloud services, databases, automated testing, and CI/CD; modernizes legacy systems, fixes production reliability issues, improves performance, mentors engineers, and turns complex requirements into secure, scalable products with measurable business impact.</w:t>
      </w:r>
    </w:p>
    <w:p>
      <w:pPr>
        <w:spacing w:before="120" w:after="60" w:line="240" w:lineRule="auto"/>
        <w:pBdr>
          <w:bottom w:val="single" w:sz="8" w:space="4" w:color="000000"/>
        </w:pBdr>
      </w:pPr>
      <w:r>
        <w:rPr>
          <w:rFonts w:ascii="Arial" w:hAnsi="Arial" w:eastAsia="Arial"/>
          <w:b/>
          <w:i w:val="0"/>
          <w:color w:val="D93025"/>
          <w:sz w:val="31"/>
        </w:rPr>
        <w:t>Sk</w:t>
      </w:r>
      <w:r>
        <w:rPr>
          <w:rFonts w:ascii="Arial" w:hAnsi="Arial" w:eastAsia="Arial"/>
          <w:b/>
          <w:i w:val="0"/>
          <w:color w:val="141414"/>
          <w:sz w:val="31"/>
        </w:rPr>
        <w:t>ills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/>
          <w:i w:val="0"/>
          <w:color w:val="141414"/>
          <w:sz w:val="16"/>
        </w:rPr>
        <w:t>Primary Stack:</w:t>
      </w:r>
      <w:r>
        <w:rPr>
          <w:rFonts w:ascii="Arial" w:hAnsi="Arial" w:eastAsia="Arial"/>
          <w:b w:val="0"/>
          <w:i w:val="0"/>
          <w:color w:val="141414"/>
          <w:sz w:val="16"/>
        </w:rPr>
        <w:t xml:space="preserve"> Node.js, Express, NestJS, TypeScript, REST APIs, GraphQL; practical delivery across SaaS, fintech, healthcare, analytics, and enterprise workflow products.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/>
          <w:i w:val="0"/>
          <w:color w:val="141414"/>
          <w:sz w:val="16"/>
        </w:rPr>
        <w:t>Backend Depth:</w:t>
      </w:r>
      <w:r>
        <w:rPr>
          <w:rFonts w:ascii="Arial" w:hAnsi="Arial" w:eastAsia="Arial"/>
          <w:b w:val="0"/>
          <w:i w:val="0"/>
          <w:color w:val="141414"/>
          <w:sz w:val="16"/>
        </w:rPr>
        <w:t xml:space="preserve"> REST, GraphQL, OpenAPI, OAuth, JWT, RBAC, workers, webhooks, idempotency, rate limiting, API gateways, and service observability.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/>
          <w:i w:val="0"/>
          <w:color w:val="141414"/>
          <w:sz w:val="16"/>
        </w:rPr>
        <w:t>Architecture:</w:t>
      </w:r>
      <w:r>
        <w:rPr>
          <w:rFonts w:ascii="Arial" w:hAnsi="Arial" w:eastAsia="Arial"/>
          <w:b w:val="0"/>
          <w:i w:val="0"/>
          <w:color w:val="141414"/>
          <w:sz w:val="16"/>
        </w:rPr>
        <w:t xml:space="preserve"> microservices, event-driven architecture, domain-driven design, transactional outbox, idempotency; API boundaries, domain modeling, secure design, scalability reviews, and production-readiness planning.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/>
          <w:i w:val="0"/>
          <w:color w:val="141414"/>
          <w:sz w:val="16"/>
        </w:rPr>
        <w:t>Cloud and DevOps:</w:t>
      </w:r>
      <w:r>
        <w:rPr>
          <w:rFonts w:ascii="Arial" w:hAnsi="Arial" w:eastAsia="Arial"/>
          <w:b w:val="0"/>
          <w:i w:val="0"/>
          <w:color w:val="141414"/>
          <w:sz w:val="16"/>
        </w:rPr>
        <w:t xml:space="preserve"> AWS ECS, Lambda, RDS, SQS, Azure App Service, Docker, Terraform; Docker, CI/CD pipelines, release automation, feature flags, rollback plans, and environment governance.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/>
          <w:i w:val="0"/>
          <w:color w:val="141414"/>
          <w:sz w:val="16"/>
        </w:rPr>
        <w:t>Databases and Messaging:</w:t>
      </w:r>
      <w:r>
        <w:rPr>
          <w:rFonts w:ascii="Arial" w:hAnsi="Arial" w:eastAsia="Arial"/>
          <w:b w:val="0"/>
          <w:i w:val="0"/>
          <w:color w:val="141414"/>
          <w:sz w:val="16"/>
        </w:rPr>
        <w:t xml:space="preserve"> PostgreSQL, MySQL, MongoDB, Redis, DynamoDB, SQL Server; schema design, indexing, query tuning, migrations, caching, reconciliation, and reliable async processing.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/>
          <w:i w:val="0"/>
          <w:color w:val="141414"/>
          <w:sz w:val="16"/>
        </w:rPr>
        <w:t>Testing and Quality:</w:t>
      </w:r>
      <w:r>
        <w:rPr>
          <w:rFonts w:ascii="Arial" w:hAnsi="Arial" w:eastAsia="Arial"/>
          <w:b w:val="0"/>
          <w:i w:val="0"/>
          <w:color w:val="141414"/>
          <w:sz w:val="16"/>
        </w:rPr>
        <w:t xml:space="preserve"> Jest, Supertest, JUnit, Mockito, Pact, integration and contract testing; unit, integration, contract, end-to-end, regression, load, and smoke testing aligned with release risk.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/>
          <w:i w:val="0"/>
          <w:color w:val="141414"/>
          <w:sz w:val="16"/>
        </w:rPr>
        <w:t>Monitoring and Security:</w:t>
      </w:r>
      <w:r>
        <w:rPr>
          <w:rFonts w:ascii="Arial" w:hAnsi="Arial" w:eastAsia="Arial"/>
          <w:b w:val="0"/>
          <w:i w:val="0"/>
          <w:color w:val="141414"/>
          <w:sz w:val="16"/>
        </w:rPr>
        <w:t xml:space="preserve"> OpenTelemetry, Datadog, CloudWatch, ELK, Sentry, structured logs, alerts, OWASP, OAuth, RBAC, incident response, and RCA.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/>
          <w:i w:val="0"/>
          <w:color w:val="141414"/>
          <w:sz w:val="16"/>
        </w:rPr>
        <w:t>Senior Practices:</w:t>
      </w:r>
      <w:r>
        <w:rPr>
          <w:rFonts w:ascii="Arial" w:hAnsi="Arial" w:eastAsia="Arial"/>
          <w:b w:val="0"/>
          <w:i w:val="0"/>
          <w:color w:val="141414"/>
          <w:sz w:val="16"/>
        </w:rPr>
        <w:t xml:space="preserve"> technical leadership, code reviews, architecture reviews, mentoring, Agile planning, stakeholder communication, legacy modernization, and production support.</w:t>
      </w:r>
    </w:p>
    <w:p>
      <w:pPr>
        <w:spacing w:before="120" w:after="60" w:line="240" w:lineRule="auto"/>
        <w:pBdr>
          <w:bottom w:val="single" w:sz="8" w:space="4" w:color="000000"/>
        </w:pBdr>
      </w:pPr>
      <w:r>
        <w:rPr>
          <w:rFonts w:ascii="Arial" w:hAnsi="Arial" w:eastAsia="Arial"/>
          <w:b/>
          <w:i w:val="0"/>
          <w:color w:val="D93025"/>
          <w:sz w:val="31"/>
        </w:rPr>
        <w:t>Wo</w:t>
      </w:r>
      <w:r>
        <w:rPr>
          <w:rFonts w:ascii="Arial" w:hAnsi="Arial" w:eastAsia="Arial"/>
          <w:b/>
          <w:i w:val="0"/>
          <w:color w:val="141414"/>
          <w:sz w:val="31"/>
        </w:rPr>
        <w:t>rk Experience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328"/>
        <w:gridCol w:w="5328"/>
      </w:tblGrid>
      <w:tr>
        <w:tc>
          <w:tcPr>
            <w:tcW w:type="dxa" w:w="8064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/>
                <w:i w:val="0"/>
                <w:color w:val="141414"/>
                <w:sz w:val="22"/>
              </w:rPr>
              <w:t>SumatoSoft</w:t>
            </w:r>
          </w:p>
        </w:tc>
        <w:tc>
          <w:tcPr>
            <w:tcW w:type="dxa" w:w="2880"/>
            <w:vAlign w:val="center"/>
          </w:tcPr>
          <w:p>
            <w:pPr>
              <w:spacing w:before="0" w:after="0" w:line="240" w:lineRule="auto"/>
              <w:jc w:val="right"/>
            </w:pPr>
            <w:r>
              <w:rPr>
                <w:rFonts w:ascii="Arial" w:hAnsi="Arial" w:eastAsia="Arial"/>
                <w:b/>
                <w:i w:val="0"/>
                <w:color w:val="D93025"/>
                <w:sz w:val="16"/>
              </w:rPr>
              <w:t>Boston, MA Remote</w:t>
            </w:r>
          </w:p>
        </w:tc>
      </w:tr>
    </w:tbl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328"/>
        <w:gridCol w:w="5328"/>
      </w:tblGrid>
      <w:tr>
        <w:tc>
          <w:tcPr>
            <w:tcW w:type="dxa" w:w="8064"/>
          </w:tcPr>
          <w:p>
            <w:pPr>
              <w:spacing w:before="0" w:after="20" w:line="240" w:lineRule="auto"/>
            </w:pPr>
            <w:r>
              <w:rPr>
                <w:rFonts w:ascii="Arial" w:hAnsi="Arial" w:eastAsia="Arial"/>
                <w:b w:val="0"/>
                <w:i w:val="0"/>
                <w:color w:val="141414"/>
                <w:sz w:val="17"/>
              </w:rPr>
              <w:t>Senior Software Engineer</w:t>
            </w:r>
          </w:p>
        </w:tc>
        <w:tc>
          <w:tcPr>
            <w:tcW w:type="dxa" w:w="2880"/>
          </w:tcPr>
          <w:p>
            <w:pPr>
              <w:spacing w:before="0" w:after="20" w:line="240" w:lineRule="auto"/>
              <w:jc w:val="right"/>
            </w:pPr>
            <w:r>
              <w:rPr>
                <w:rFonts w:ascii="Arial" w:hAnsi="Arial" w:eastAsia="Arial"/>
                <w:b w:val="0"/>
                <w:i/>
                <w:color w:val="141414"/>
                <w:sz w:val="16"/>
              </w:rPr>
              <w:t>Apr 2023 - Dec 2025</w:t>
            </w:r>
          </w:p>
        </w:tc>
      </w:tr>
    </w:tbl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 w:val="0"/>
          <w:i w:val="0"/>
          <w:color w:val="141414"/>
          <w:sz w:val="15"/>
        </w:rPr>
        <w:t xml:space="preserve">Led backend architecture for </w:t>
      </w:r>
      <w:r>
        <w:rPr>
          <w:rFonts w:ascii="Arial" w:hAnsi="Arial" w:eastAsia="Arial"/>
          <w:b/>
          <w:i w:val="0"/>
          <w:color w:val="141414"/>
          <w:sz w:val="15"/>
        </w:rPr>
        <w:t>multi-tenant workflow services</w:t>
      </w:r>
      <w:r>
        <w:rPr>
          <w:rFonts w:ascii="Arial" w:hAnsi="Arial" w:eastAsia="Arial"/>
          <w:b w:val="0"/>
          <w:i w:val="0"/>
          <w:color w:val="141414"/>
          <w:sz w:val="15"/>
        </w:rPr>
        <w:t xml:space="preserve"> using </w:t>
      </w:r>
      <w:r>
        <w:rPr>
          <w:rFonts w:ascii="Arial" w:hAnsi="Arial" w:eastAsia="Arial"/>
          <w:b/>
          <w:i w:val="0"/>
          <w:color w:val="141414"/>
          <w:sz w:val="15"/>
        </w:rPr>
        <w:t>Node.js, Express, NestJS, TypeScript, REST APIs, GraphQL</w:t>
      </w:r>
      <w:r>
        <w:rPr>
          <w:rFonts w:ascii="Arial" w:hAnsi="Arial" w:eastAsia="Arial"/>
          <w:b w:val="0"/>
          <w:i w:val="0"/>
          <w:color w:val="141414"/>
          <w:sz w:val="15"/>
        </w:rPr>
        <w:t xml:space="preserve">, centered on </w:t>
      </w:r>
      <w:r>
        <w:rPr>
          <w:rFonts w:ascii="Arial" w:hAnsi="Arial" w:eastAsia="Arial"/>
          <w:b/>
          <w:i w:val="0"/>
          <w:color w:val="141414"/>
          <w:sz w:val="15"/>
        </w:rPr>
        <w:t>Node.js 18/20, TypeScript 5, and PostgreSQL 14+</w:t>
      </w:r>
      <w:r>
        <w:rPr>
          <w:rFonts w:ascii="Arial" w:hAnsi="Arial" w:eastAsia="Arial"/>
          <w:b w:val="0"/>
          <w:i w:val="0"/>
          <w:color w:val="141414"/>
          <w:sz w:val="15"/>
        </w:rPr>
        <w:t>, designing service boundaries, API contracts, workers, authorization rules, and database ownership for scalable customer operations.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 w:val="0"/>
          <w:i w:val="0"/>
          <w:color w:val="141414"/>
          <w:sz w:val="15"/>
        </w:rPr>
        <w:t xml:space="preserve">Modernized legacy modules with duplicated validation, inconsistent state handling, and fragile release paths into </w:t>
      </w:r>
      <w:r>
        <w:rPr>
          <w:rFonts w:ascii="Arial" w:hAnsi="Arial" w:eastAsia="Arial"/>
          <w:b/>
          <w:i w:val="0"/>
          <w:color w:val="141414"/>
          <w:sz w:val="15"/>
        </w:rPr>
        <w:t>typed, testable, reusable components and services</w:t>
      </w:r>
      <w:r>
        <w:rPr>
          <w:rFonts w:ascii="Arial" w:hAnsi="Arial" w:eastAsia="Arial"/>
          <w:b w:val="0"/>
          <w:i w:val="0"/>
          <w:color w:val="141414"/>
          <w:sz w:val="15"/>
        </w:rPr>
        <w:t xml:space="preserve">, reducing production defects by </w:t>
      </w:r>
      <w:r>
        <w:rPr>
          <w:rFonts w:ascii="Arial" w:hAnsi="Arial" w:eastAsia="Arial"/>
          <w:b/>
          <w:i w:val="0"/>
          <w:color w:val="141414"/>
          <w:sz w:val="15"/>
        </w:rPr>
        <w:t>32%</w:t>
      </w:r>
      <w:r>
        <w:rPr>
          <w:rFonts w:ascii="Arial" w:hAnsi="Arial" w:eastAsia="Arial"/>
          <w:b w:val="0"/>
          <w:i w:val="0"/>
          <w:color w:val="141414"/>
          <w:sz w:val="15"/>
        </w:rPr>
        <w:t xml:space="preserve"> across high-change customer workflows.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 w:val="0"/>
          <w:i w:val="0"/>
          <w:color w:val="141414"/>
          <w:sz w:val="15"/>
        </w:rPr>
        <w:t xml:space="preserve">Resolved API latency, queue backlog, and duplicate-write issues by adding </w:t>
      </w:r>
      <w:r>
        <w:rPr>
          <w:rFonts w:ascii="Arial" w:hAnsi="Arial" w:eastAsia="Arial"/>
          <w:b/>
          <w:i w:val="0"/>
          <w:color w:val="141414"/>
          <w:sz w:val="15"/>
        </w:rPr>
        <w:t>index tuning, connection pooling, idempotent commands, async workers, circuit breakers, and payload normalization</w:t>
      </w:r>
      <w:r>
        <w:rPr>
          <w:rFonts w:ascii="Arial" w:hAnsi="Arial" w:eastAsia="Arial"/>
          <w:b w:val="0"/>
          <w:i w:val="0"/>
          <w:color w:val="141414"/>
          <w:sz w:val="15"/>
        </w:rPr>
        <w:t>.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 w:val="0"/>
          <w:i w:val="0"/>
          <w:color w:val="141414"/>
          <w:sz w:val="15"/>
        </w:rPr>
        <w:t xml:space="preserve">Designed secure integration boundaries with </w:t>
      </w:r>
      <w:r>
        <w:rPr>
          <w:rFonts w:ascii="Arial" w:hAnsi="Arial" w:eastAsia="Arial"/>
          <w:b/>
          <w:i w:val="0"/>
          <w:color w:val="141414"/>
          <w:sz w:val="15"/>
        </w:rPr>
        <w:t>OAuth, RBAC, tenant-aware filters, OpenAPI contracts, audit logging, and defensive validation</w:t>
      </w:r>
      <w:r>
        <w:rPr>
          <w:rFonts w:ascii="Arial" w:hAnsi="Arial" w:eastAsia="Arial"/>
          <w:b w:val="0"/>
          <w:i w:val="0"/>
          <w:color w:val="141414"/>
          <w:sz w:val="15"/>
        </w:rPr>
        <w:t>, preventing cross-account data exposure during partner and administrator workflows.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 w:val="0"/>
          <w:i w:val="0"/>
          <w:color w:val="141414"/>
          <w:sz w:val="15"/>
        </w:rPr>
        <w:t xml:space="preserve">Implemented reliable asynchronous processing with </w:t>
      </w:r>
      <w:r>
        <w:rPr>
          <w:rFonts w:ascii="Arial" w:hAnsi="Arial" w:eastAsia="Arial"/>
          <w:b/>
          <w:i w:val="0"/>
          <w:color w:val="141414"/>
          <w:sz w:val="15"/>
        </w:rPr>
        <w:t>idempotency keys, retry policies, dead-letter handling, reconciliation jobs, and transactional persistence</w:t>
      </w:r>
      <w:r>
        <w:rPr>
          <w:rFonts w:ascii="Arial" w:hAnsi="Arial" w:eastAsia="Arial"/>
          <w:b w:val="0"/>
          <w:i w:val="0"/>
          <w:color w:val="141414"/>
          <w:sz w:val="15"/>
        </w:rPr>
        <w:t>, eliminating duplicate business actions after provider timeouts.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 w:val="0"/>
          <w:i w:val="0"/>
          <w:color w:val="141414"/>
          <w:sz w:val="15"/>
        </w:rPr>
        <w:t xml:space="preserve">Moved fragile deployments toward </w:t>
      </w:r>
      <w:r>
        <w:rPr>
          <w:rFonts w:ascii="Arial" w:hAnsi="Arial" w:eastAsia="Arial"/>
          <w:b/>
          <w:i w:val="0"/>
          <w:color w:val="141414"/>
          <w:sz w:val="15"/>
        </w:rPr>
        <w:t>Docker-based CI/CD, infrastructure checks, feature flags, environment promotion controls, and repeatable rollback procedures</w:t>
      </w:r>
      <w:r>
        <w:rPr>
          <w:rFonts w:ascii="Arial" w:hAnsi="Arial" w:eastAsia="Arial"/>
          <w:b w:val="0"/>
          <w:i w:val="0"/>
          <w:color w:val="141414"/>
          <w:sz w:val="15"/>
        </w:rPr>
        <w:t>, improving release confidence for distributed teams.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 w:val="0"/>
          <w:i w:val="0"/>
          <w:color w:val="141414"/>
          <w:sz w:val="15"/>
        </w:rPr>
        <w:t xml:space="preserve">Added automated quality gates with </w:t>
      </w:r>
      <w:r>
        <w:rPr>
          <w:rFonts w:ascii="Arial" w:hAnsi="Arial" w:eastAsia="Arial"/>
          <w:b/>
          <w:i w:val="0"/>
          <w:color w:val="141414"/>
          <w:sz w:val="15"/>
        </w:rPr>
        <w:t>unit, integration, contract, end-to-end, smoke, and regression tests</w:t>
      </w:r>
      <w:r>
        <w:rPr>
          <w:rFonts w:ascii="Arial" w:hAnsi="Arial" w:eastAsia="Arial"/>
          <w:b w:val="0"/>
          <w:i w:val="0"/>
          <w:color w:val="141414"/>
          <w:sz w:val="15"/>
        </w:rPr>
        <w:t>, catching broken API contracts, UI edge cases, and migration defects before production deployment.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 w:val="0"/>
          <w:i w:val="0"/>
          <w:color w:val="141414"/>
          <w:sz w:val="15"/>
        </w:rPr>
        <w:t xml:space="preserve">Built observability with </w:t>
      </w:r>
      <w:r>
        <w:rPr>
          <w:rFonts w:ascii="Arial" w:hAnsi="Arial" w:eastAsia="Arial"/>
          <w:b/>
          <w:i w:val="0"/>
          <w:color w:val="141414"/>
          <w:sz w:val="15"/>
        </w:rPr>
        <w:t>OpenTelemetry, structured logs, Datadog and CloudWatch alerts, traces, dashboards, and incident runbooks</w:t>
      </w:r>
      <w:r>
        <w:rPr>
          <w:rFonts w:ascii="Arial" w:hAnsi="Arial" w:eastAsia="Arial"/>
          <w:b w:val="0"/>
          <w:i w:val="0"/>
          <w:color w:val="141414"/>
          <w:sz w:val="15"/>
        </w:rPr>
        <w:t>, accelerating diagnosis of latency spikes, memory growth, failed jobs, and webhook failures.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 w:val="0"/>
          <w:i w:val="0"/>
          <w:color w:val="141414"/>
          <w:sz w:val="15"/>
        </w:rPr>
        <w:t xml:space="preserve">Mentored engineers through </w:t>
      </w:r>
      <w:r>
        <w:rPr>
          <w:rFonts w:ascii="Arial" w:hAnsi="Arial" w:eastAsia="Arial"/>
          <w:b/>
          <w:i w:val="0"/>
          <w:color w:val="141414"/>
          <w:sz w:val="15"/>
        </w:rPr>
        <w:t>architecture reviews, pair debugging, pull-request standards, incident retrospectives, and performance-focused refactoring</w:t>
      </w:r>
      <w:r>
        <w:rPr>
          <w:rFonts w:ascii="Arial" w:hAnsi="Arial" w:eastAsia="Arial"/>
          <w:b w:val="0"/>
          <w:i w:val="0"/>
          <w:color w:val="141414"/>
          <w:sz w:val="15"/>
        </w:rPr>
        <w:t>, raising technical consistency across frontend, backend, QA, DevOps, and product groups.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328"/>
        <w:gridCol w:w="5328"/>
      </w:tblGrid>
      <w:tr>
        <w:tc>
          <w:tcPr>
            <w:tcW w:type="dxa" w:w="8064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/>
                <w:i w:val="0"/>
                <w:color w:val="141414"/>
                <w:sz w:val="22"/>
              </w:rPr>
              <w:t>Hexaview Technologies Inc.</w:t>
            </w:r>
          </w:p>
        </w:tc>
        <w:tc>
          <w:tcPr>
            <w:tcW w:type="dxa" w:w="2880"/>
            <w:vAlign w:val="center"/>
          </w:tcPr>
          <w:p>
            <w:pPr>
              <w:spacing w:before="0" w:after="0" w:line="240" w:lineRule="auto"/>
              <w:jc w:val="right"/>
            </w:pPr>
            <w:r>
              <w:rPr>
                <w:rFonts w:ascii="Arial" w:hAnsi="Arial" w:eastAsia="Arial"/>
                <w:b/>
                <w:i w:val="0"/>
                <w:color w:val="D93025"/>
                <w:sz w:val="16"/>
              </w:rPr>
              <w:t>New York, NY</w:t>
            </w:r>
          </w:p>
        </w:tc>
      </w:tr>
    </w:tbl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328"/>
        <w:gridCol w:w="5328"/>
      </w:tblGrid>
      <w:tr>
        <w:tc>
          <w:tcPr>
            <w:tcW w:type="dxa" w:w="8064"/>
          </w:tcPr>
          <w:p>
            <w:pPr>
              <w:spacing w:before="0" w:after="20" w:line="240" w:lineRule="auto"/>
            </w:pPr>
            <w:r>
              <w:rPr>
                <w:rFonts w:ascii="Arial" w:hAnsi="Arial" w:eastAsia="Arial"/>
                <w:b w:val="0"/>
                <w:i w:val="0"/>
                <w:color w:val="141414"/>
                <w:sz w:val="17"/>
              </w:rPr>
              <w:t>Software Engineer</w:t>
            </w:r>
          </w:p>
        </w:tc>
        <w:tc>
          <w:tcPr>
            <w:tcW w:type="dxa" w:w="2880"/>
          </w:tcPr>
          <w:p>
            <w:pPr>
              <w:spacing w:before="0" w:after="20" w:line="240" w:lineRule="auto"/>
              <w:jc w:val="right"/>
            </w:pPr>
            <w:r>
              <w:rPr>
                <w:rFonts w:ascii="Arial" w:hAnsi="Arial" w:eastAsia="Arial"/>
                <w:b w:val="0"/>
                <w:i/>
                <w:color w:val="141414"/>
                <w:sz w:val="16"/>
              </w:rPr>
              <w:t>Jul 2018 - Mar 2023</w:t>
            </w:r>
          </w:p>
        </w:tc>
      </w:tr>
    </w:tbl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 w:val="0"/>
          <w:i w:val="0"/>
          <w:color w:val="141414"/>
          <w:sz w:val="15"/>
        </w:rPr>
        <w:t xml:space="preserve">Delivered client-facing fintech and analytics features using </w:t>
      </w:r>
      <w:r>
        <w:rPr>
          <w:rFonts w:ascii="Arial" w:hAnsi="Arial" w:eastAsia="Arial"/>
          <w:b/>
          <w:i w:val="0"/>
          <w:color w:val="141414"/>
          <w:sz w:val="15"/>
        </w:rPr>
        <w:t>Node.js, Express, NestJS for newer services, TypeScript, REST APIs, PostgreSQL, Redis, Docker, and AWS</w:t>
      </w:r>
      <w:r>
        <w:rPr>
          <w:rFonts w:ascii="Arial" w:hAnsi="Arial" w:eastAsia="Arial"/>
          <w:b w:val="0"/>
          <w:i w:val="0"/>
          <w:color w:val="141414"/>
          <w:sz w:val="15"/>
        </w:rPr>
        <w:t xml:space="preserve">, centered on </w:t>
      </w:r>
      <w:r>
        <w:rPr>
          <w:rFonts w:ascii="Arial" w:hAnsi="Arial" w:eastAsia="Arial"/>
          <w:b/>
          <w:i w:val="0"/>
          <w:color w:val="141414"/>
          <w:sz w:val="15"/>
        </w:rPr>
        <w:t>Node.js 10-14, TypeScript 3/4, and PostgreSQL</w:t>
      </w:r>
      <w:r>
        <w:rPr>
          <w:rFonts w:ascii="Arial" w:hAnsi="Arial" w:eastAsia="Arial"/>
          <w:b w:val="0"/>
          <w:i w:val="0"/>
          <w:color w:val="141414"/>
          <w:sz w:val="15"/>
        </w:rPr>
        <w:t xml:space="preserve">, with </w:t>
      </w:r>
      <w:r>
        <w:rPr>
          <w:rFonts w:ascii="Arial" w:hAnsi="Arial" w:eastAsia="Arial"/>
          <w:b/>
          <w:i w:val="0"/>
          <w:color w:val="141414"/>
          <w:sz w:val="15"/>
        </w:rPr>
        <w:t>OAuth, JWT, RBAC, OpenAPI, Kafka, RabbitMQ, Redis, Docker</w:t>
      </w:r>
      <w:r>
        <w:rPr>
          <w:rFonts w:ascii="Arial" w:hAnsi="Arial" w:eastAsia="Arial"/>
          <w:b w:val="0"/>
          <w:i w:val="0"/>
          <w:color w:val="141414"/>
          <w:sz w:val="15"/>
        </w:rPr>
        <w:t>, supporting customer dashboards, reporting workflows, account servicing, and external data integrations.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 w:val="0"/>
          <w:i w:val="0"/>
          <w:color w:val="141414"/>
          <w:sz w:val="15"/>
        </w:rPr>
        <w:t xml:space="preserve">Refactored older screens, services, and shared libraries that mixed business rules with presentation logic, improving maintainability and reducing regression bug leakage by </w:t>
      </w:r>
      <w:r>
        <w:rPr>
          <w:rFonts w:ascii="Arial" w:hAnsi="Arial" w:eastAsia="Arial"/>
          <w:b/>
          <w:i w:val="0"/>
          <w:color w:val="141414"/>
          <w:sz w:val="15"/>
        </w:rPr>
        <w:t>29%</w:t>
      </w:r>
      <w:r>
        <w:rPr>
          <w:rFonts w:ascii="Arial" w:hAnsi="Arial" w:eastAsia="Arial"/>
          <w:b w:val="0"/>
          <w:i w:val="0"/>
          <w:color w:val="141414"/>
          <w:sz w:val="15"/>
        </w:rPr>
        <w:t xml:space="preserve"> across three major release cycles.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 w:val="0"/>
          <w:i w:val="0"/>
          <w:color w:val="141414"/>
          <w:sz w:val="15"/>
        </w:rPr>
        <w:t xml:space="preserve">Built service and API integrations for payments, CRM, identity, notifications, and reporting providers, handling </w:t>
      </w:r>
      <w:r>
        <w:rPr>
          <w:rFonts w:ascii="Arial" w:hAnsi="Arial" w:eastAsia="Arial"/>
          <w:b/>
          <w:i w:val="0"/>
          <w:color w:val="141414"/>
          <w:sz w:val="15"/>
        </w:rPr>
        <w:t>duplicate callbacks, schema drift, partial outages, retries, and reconciliation</w:t>
      </w:r>
      <w:r>
        <w:rPr>
          <w:rFonts w:ascii="Arial" w:hAnsi="Arial" w:eastAsia="Arial"/>
          <w:b w:val="0"/>
          <w:i w:val="0"/>
          <w:color w:val="141414"/>
          <w:sz w:val="15"/>
        </w:rPr>
        <w:t xml:space="preserve"> without losing customer activity.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 w:val="0"/>
          <w:i w:val="0"/>
          <w:color w:val="141414"/>
          <w:sz w:val="15"/>
        </w:rPr>
        <w:t>Fixed production memory and worker stability issues by profiling retained objects, closing database cursors, limiting batch size, and introducing safer queue-processing controls for long-running jobs.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 w:val="0"/>
          <w:i w:val="0"/>
          <w:color w:val="141414"/>
          <w:sz w:val="15"/>
        </w:rPr>
        <w:t xml:space="preserve">Optimized reporting and search workloads through </w:t>
      </w:r>
      <w:r>
        <w:rPr>
          <w:rFonts w:ascii="Arial" w:hAnsi="Arial" w:eastAsia="Arial"/>
          <w:b/>
          <w:i w:val="0"/>
          <w:color w:val="141414"/>
          <w:sz w:val="15"/>
        </w:rPr>
        <w:t>composite indexes, query rewrites, cached summaries, asynchronous generation, and defensive timeouts</w:t>
      </w:r>
      <w:r>
        <w:rPr>
          <w:rFonts w:ascii="Arial" w:hAnsi="Arial" w:eastAsia="Arial"/>
          <w:b w:val="0"/>
          <w:i w:val="0"/>
          <w:color w:val="141414"/>
          <w:sz w:val="15"/>
        </w:rPr>
        <w:t>, stabilizing response times as customer records grew.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 w:val="0"/>
          <w:i w:val="0"/>
          <w:color w:val="141414"/>
          <w:sz w:val="15"/>
        </w:rPr>
        <w:t>Migrated older modules toward modern runtime, dependency, and build standards while preserving backward-compatible API contracts for dependent clients and scheduled enterprise releases.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 w:val="0"/>
          <w:i w:val="0"/>
          <w:color w:val="141414"/>
          <w:sz w:val="15"/>
        </w:rPr>
        <w:t xml:space="preserve">Expanded automated validation with </w:t>
      </w:r>
      <w:r>
        <w:rPr>
          <w:rFonts w:ascii="Arial" w:hAnsi="Arial" w:eastAsia="Arial"/>
          <w:b/>
          <w:i w:val="0"/>
          <w:color w:val="141414"/>
          <w:sz w:val="15"/>
        </w:rPr>
        <w:t>component tests, API tests, contract fixtures, browser tests, and release smoke suites</w:t>
      </w:r>
      <w:r>
        <w:rPr>
          <w:rFonts w:ascii="Arial" w:hAnsi="Arial" w:eastAsia="Arial"/>
          <w:b w:val="0"/>
          <w:i w:val="0"/>
          <w:color w:val="141414"/>
          <w:sz w:val="15"/>
        </w:rPr>
        <w:t>, reducing manual QA bottlenecks and catching provider response changes earlier.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 w:val="0"/>
          <w:i w:val="0"/>
          <w:color w:val="141414"/>
          <w:sz w:val="15"/>
        </w:rPr>
        <w:t>Partnered with architects, product managers, QA, and client stakeholders to split large modernization initiatives into smaller releases with measurable acceptance criteria, release notes, and support documentation.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328"/>
        <w:gridCol w:w="5328"/>
      </w:tblGrid>
      <w:tr>
        <w:tc>
          <w:tcPr>
            <w:tcW w:type="dxa" w:w="8064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/>
                <w:i w:val="0"/>
                <w:color w:val="141414"/>
                <w:sz w:val="22"/>
              </w:rPr>
              <w:t>SimbirSoft Company</w:t>
            </w:r>
          </w:p>
        </w:tc>
        <w:tc>
          <w:tcPr>
            <w:tcW w:type="dxa" w:w="2880"/>
            <w:vAlign w:val="center"/>
          </w:tcPr>
          <w:p>
            <w:pPr>
              <w:spacing w:before="0" w:after="0" w:line="240" w:lineRule="auto"/>
              <w:jc w:val="right"/>
            </w:pPr>
            <w:r>
              <w:rPr>
                <w:rFonts w:ascii="Arial" w:hAnsi="Arial" w:eastAsia="Arial"/>
                <w:b/>
                <w:i w:val="0"/>
                <w:color w:val="D93025"/>
                <w:sz w:val="16"/>
              </w:rPr>
              <w:t>Boston, MA</w:t>
            </w:r>
          </w:p>
        </w:tc>
      </w:tr>
    </w:tbl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328"/>
        <w:gridCol w:w="5328"/>
      </w:tblGrid>
      <w:tr>
        <w:tc>
          <w:tcPr>
            <w:tcW w:type="dxa" w:w="8064"/>
          </w:tcPr>
          <w:p>
            <w:pPr>
              <w:spacing w:before="0" w:after="20" w:line="240" w:lineRule="auto"/>
            </w:pPr>
            <w:r>
              <w:rPr>
                <w:rFonts w:ascii="Arial" w:hAnsi="Arial" w:eastAsia="Arial"/>
                <w:b w:val="0"/>
                <w:i w:val="0"/>
                <w:color w:val="141414"/>
                <w:sz w:val="17"/>
              </w:rPr>
              <w:t>Software Developer</w:t>
            </w:r>
          </w:p>
        </w:tc>
        <w:tc>
          <w:tcPr>
            <w:tcW w:type="dxa" w:w="2880"/>
          </w:tcPr>
          <w:p>
            <w:pPr>
              <w:spacing w:before="0" w:after="20" w:line="240" w:lineRule="auto"/>
              <w:jc w:val="right"/>
            </w:pPr>
            <w:r>
              <w:rPr>
                <w:rFonts w:ascii="Arial" w:hAnsi="Arial" w:eastAsia="Arial"/>
                <w:b w:val="0"/>
                <w:i/>
                <w:color w:val="141414"/>
                <w:sz w:val="16"/>
              </w:rPr>
              <w:t>Mar 2015 - Jun 2018</w:t>
            </w:r>
          </w:p>
        </w:tc>
      </w:tr>
    </w:tbl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 w:val="0"/>
          <w:i w:val="0"/>
          <w:color w:val="141414"/>
          <w:sz w:val="15"/>
        </w:rPr>
        <w:t xml:space="preserve">Built enterprise workflow, e-commerce, and internal operations modules using </w:t>
      </w:r>
      <w:r>
        <w:rPr>
          <w:rFonts w:ascii="Arial" w:hAnsi="Arial" w:eastAsia="Arial"/>
          <w:b/>
          <w:i w:val="0"/>
          <w:color w:val="141414"/>
          <w:sz w:val="15"/>
        </w:rPr>
        <w:t>Node.js, Express, JavaScript, REST APIs, PostgreSQL, MySQL, RabbitMQ, and Jenkins</w:t>
      </w:r>
      <w:r>
        <w:rPr>
          <w:rFonts w:ascii="Arial" w:hAnsi="Arial" w:eastAsia="Arial"/>
          <w:b w:val="0"/>
          <w:i w:val="0"/>
          <w:color w:val="141414"/>
          <w:sz w:val="15"/>
        </w:rPr>
        <w:t xml:space="preserve"> with </w:t>
      </w:r>
      <w:r>
        <w:rPr>
          <w:rFonts w:ascii="Arial" w:hAnsi="Arial" w:eastAsia="Arial"/>
          <w:b/>
          <w:i w:val="0"/>
          <w:color w:val="141414"/>
          <w:sz w:val="15"/>
        </w:rPr>
        <w:t>SQL databases, REST APIs, queues, and CI builds</w:t>
      </w:r>
      <w:r>
        <w:rPr>
          <w:rFonts w:ascii="Arial" w:hAnsi="Arial" w:eastAsia="Arial"/>
          <w:b w:val="0"/>
          <w:i w:val="0"/>
          <w:color w:val="141414"/>
          <w:sz w:val="15"/>
        </w:rPr>
        <w:t>, supporting approvals, orders, notifications, imports, and reporting.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 w:val="0"/>
          <w:i w:val="0"/>
          <w:color w:val="141414"/>
          <w:sz w:val="15"/>
        </w:rPr>
        <w:t xml:space="preserve">Replaced brittle server-rendered and script-heavy flows with cleaner application modules, improving task completion speed by </w:t>
      </w:r>
      <w:r>
        <w:rPr>
          <w:rFonts w:ascii="Arial" w:hAnsi="Arial" w:eastAsia="Arial"/>
          <w:b/>
          <w:i w:val="0"/>
          <w:color w:val="141414"/>
          <w:sz w:val="15"/>
        </w:rPr>
        <w:t>24%</w:t>
      </w:r>
      <w:r>
        <w:rPr>
          <w:rFonts w:ascii="Arial" w:hAnsi="Arial" w:eastAsia="Arial"/>
          <w:b w:val="0"/>
          <w:i w:val="0"/>
          <w:color w:val="141414"/>
          <w:sz w:val="15"/>
        </w:rPr>
        <w:t xml:space="preserve"> for operations users working through repetitive approval and data-entry processes.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 w:val="0"/>
          <w:i w:val="0"/>
          <w:color w:val="141414"/>
          <w:sz w:val="15"/>
        </w:rPr>
        <w:t>Implemented service-layer validation, transaction boundaries, and database constraints that corrected duplicate submissions, inconsistent statuses, and race conditions caused by browser retries or concurrent updates.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 w:val="0"/>
          <w:i w:val="0"/>
          <w:color w:val="141414"/>
          <w:sz w:val="15"/>
        </w:rPr>
        <w:t xml:space="preserve">Assisted modernization from manual deployments and tightly coupled code into </w:t>
      </w:r>
      <w:r>
        <w:rPr>
          <w:rFonts w:ascii="Arial" w:hAnsi="Arial" w:eastAsia="Arial"/>
          <w:b/>
          <w:i w:val="0"/>
          <w:color w:val="141414"/>
          <w:sz w:val="15"/>
        </w:rPr>
        <w:t>repeatable builds, environment profiles, automated tests, structured logging, and safer release packages</w:t>
      </w:r>
      <w:r>
        <w:rPr>
          <w:rFonts w:ascii="Arial" w:hAnsi="Arial" w:eastAsia="Arial"/>
          <w:b w:val="0"/>
          <w:i w:val="0"/>
          <w:color w:val="141414"/>
          <w:sz w:val="15"/>
        </w:rPr>
        <w:t xml:space="preserve"> across staging and production.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 w:val="0"/>
          <w:i w:val="0"/>
          <w:color w:val="141414"/>
          <w:sz w:val="15"/>
        </w:rPr>
        <w:t xml:space="preserve">Improved slow database-backed screens through </w:t>
      </w:r>
      <w:r>
        <w:rPr>
          <w:rFonts w:ascii="Arial" w:hAnsi="Arial" w:eastAsia="Arial"/>
          <w:b/>
          <w:i w:val="0"/>
          <w:color w:val="141414"/>
          <w:sz w:val="15"/>
        </w:rPr>
        <w:t>index reviews, query tuning, pagination, selective caching, and explain-plan analysis</w:t>
      </w:r>
      <w:r>
        <w:rPr>
          <w:rFonts w:ascii="Arial" w:hAnsi="Arial" w:eastAsia="Arial"/>
          <w:b w:val="0"/>
          <w:i w:val="0"/>
          <w:color w:val="141414"/>
          <w:sz w:val="15"/>
        </w:rPr>
        <w:t>, reducing support complaints tied to large customer and catalog tables.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 w:val="0"/>
          <w:i w:val="0"/>
          <w:color w:val="141414"/>
          <w:sz w:val="15"/>
        </w:rPr>
        <w:t>Created REST endpoints and background jobs for notifications, file imports, invoice synchronization, and status tracking while adding error queues and replay scripts for failed integrations.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 w:val="0"/>
          <w:i w:val="0"/>
          <w:color w:val="141414"/>
          <w:sz w:val="15"/>
        </w:rPr>
        <w:t>Worked with QA, analysts, and senior engineers to clarify requirements, investigate production defects, write integration tests, and document root causes for recurring customer-impacting issues.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328"/>
        <w:gridCol w:w="5328"/>
      </w:tblGrid>
      <w:tr>
        <w:tc>
          <w:tcPr>
            <w:tcW w:type="dxa" w:w="8064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/>
                <w:i w:val="0"/>
                <w:color w:val="141414"/>
                <w:sz w:val="22"/>
              </w:rPr>
              <w:t>Microsoft</w:t>
            </w:r>
          </w:p>
        </w:tc>
        <w:tc>
          <w:tcPr>
            <w:tcW w:type="dxa" w:w="2880"/>
            <w:vAlign w:val="center"/>
          </w:tcPr>
          <w:p>
            <w:pPr>
              <w:spacing w:before="0" w:after="0" w:line="240" w:lineRule="auto"/>
              <w:jc w:val="right"/>
            </w:pPr>
            <w:r>
              <w:rPr>
                <w:rFonts w:ascii="Arial" w:hAnsi="Arial" w:eastAsia="Arial"/>
                <w:b/>
                <w:i w:val="0"/>
                <w:color w:val="D93025"/>
                <w:sz w:val="16"/>
              </w:rPr>
              <w:t>Cambridge, MA</w:t>
            </w:r>
          </w:p>
        </w:tc>
      </w:tr>
    </w:tbl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328"/>
        <w:gridCol w:w="5328"/>
      </w:tblGrid>
      <w:tr>
        <w:tc>
          <w:tcPr>
            <w:tcW w:type="dxa" w:w="8064"/>
          </w:tcPr>
          <w:p>
            <w:pPr>
              <w:spacing w:before="0" w:after="20" w:line="240" w:lineRule="auto"/>
            </w:pPr>
            <w:r>
              <w:rPr>
                <w:rFonts w:ascii="Arial" w:hAnsi="Arial" w:eastAsia="Arial"/>
                <w:b w:val="0"/>
                <w:i w:val="0"/>
                <w:color w:val="141414"/>
                <w:sz w:val="17"/>
              </w:rPr>
              <w:t>Software Developer Intern</w:t>
            </w:r>
          </w:p>
        </w:tc>
        <w:tc>
          <w:tcPr>
            <w:tcW w:type="dxa" w:w="2880"/>
          </w:tcPr>
          <w:p>
            <w:pPr>
              <w:spacing w:before="0" w:after="20" w:line="240" w:lineRule="auto"/>
              <w:jc w:val="right"/>
            </w:pPr>
            <w:r>
              <w:rPr>
                <w:rFonts w:ascii="Arial" w:hAnsi="Arial" w:eastAsia="Arial"/>
                <w:b w:val="0"/>
                <w:i/>
                <w:color w:val="141414"/>
                <w:sz w:val="16"/>
              </w:rPr>
              <w:t>Aug 2014 - Feb 2015</w:t>
            </w:r>
          </w:p>
        </w:tc>
      </w:tr>
    </w:tbl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 w:val="0"/>
          <w:i w:val="0"/>
          <w:color w:val="141414"/>
          <w:sz w:val="15"/>
        </w:rPr>
        <w:t xml:space="preserve">Contributed to internal developer productivity and reporting tools using </w:t>
      </w:r>
      <w:r>
        <w:rPr>
          <w:rFonts w:ascii="Arial" w:hAnsi="Arial" w:eastAsia="Arial"/>
          <w:b/>
          <w:i w:val="0"/>
          <w:color w:val="141414"/>
          <w:sz w:val="15"/>
        </w:rPr>
        <w:t>C#, ASP.NET MVC/Web API, JavaScript, TypeScript, SQL Server, and internal Azure-hosted tools</w:t>
      </w:r>
      <w:r>
        <w:rPr>
          <w:rFonts w:ascii="Arial" w:hAnsi="Arial" w:eastAsia="Arial"/>
          <w:b w:val="0"/>
          <w:i w:val="0"/>
          <w:color w:val="141414"/>
          <w:sz w:val="15"/>
        </w:rPr>
        <w:t>, supporting SQL-backed services, administrative dashboards, validation rules, data exports, and workflow automation for engineering teams.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 w:val="0"/>
          <w:i w:val="0"/>
          <w:color w:val="141414"/>
          <w:sz w:val="15"/>
        </w:rPr>
        <w:t>Implemented searchable grids, export utilities, form validation, and role-aware visibility rules that helped internal users review operational data and complete routine support tasks more efficiently.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 w:val="0"/>
          <w:i w:val="0"/>
          <w:color w:val="141414"/>
          <w:sz w:val="15"/>
        </w:rPr>
        <w:t>Investigated defects in data access, validation, and workflow-state handling by reproducing failures, comparing expected outcomes, and preparing fixes reviewed by senior engineers before merge.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 w:val="0"/>
          <w:i w:val="0"/>
          <w:color w:val="141414"/>
          <w:sz w:val="15"/>
        </w:rPr>
        <w:t>Added unit and integration tests around controller logic, utility classes, SQL queries, and edge-case validation, strengthening regression coverage for tools that had relied heavily on manual checking.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 w:val="0"/>
          <w:i w:val="0"/>
          <w:color w:val="141414"/>
          <w:sz w:val="15"/>
        </w:rPr>
        <w:t>Participated in code reviews, daily standups, release readiness checks, and design discussions, gaining production-minded engineering habits around maintainability, reliability, and secure implementation.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 w:val="0"/>
          <w:i w:val="0"/>
          <w:color w:val="141414"/>
          <w:sz w:val="15"/>
        </w:rPr>
        <w:t>Documented setup steps, API assumptions, troubleshooting notes, and known limitations so future interns and full-time engineers could onboard faster and maintain the internal tools confidently.</w:t>
      </w:r>
    </w:p>
    <w:p>
      <w:pPr>
        <w:spacing w:before="120" w:after="60" w:line="240" w:lineRule="auto"/>
        <w:pBdr>
          <w:bottom w:val="single" w:sz="8" w:space="4" w:color="000000"/>
        </w:pBdr>
      </w:pPr>
      <w:r>
        <w:rPr>
          <w:rFonts w:ascii="Arial" w:hAnsi="Arial" w:eastAsia="Arial"/>
          <w:b/>
          <w:i w:val="0"/>
          <w:color w:val="D93025"/>
          <w:sz w:val="31"/>
        </w:rPr>
        <w:t>Se</w:t>
      </w:r>
      <w:r>
        <w:rPr>
          <w:rFonts w:ascii="Arial" w:hAnsi="Arial" w:eastAsia="Arial"/>
          <w:b/>
          <w:i w:val="0"/>
          <w:color w:val="141414"/>
          <w:sz w:val="31"/>
        </w:rPr>
        <w:t>lected Projects</w:t>
      </w:r>
    </w:p>
    <w:p>
      <w:pPr>
        <w:spacing w:before="0" w:after="14" w:line="240" w:lineRule="auto"/>
      </w:pPr>
      <w:r>
        <w:rPr>
          <w:rFonts w:ascii="Arial" w:hAnsi="Arial" w:eastAsia="Arial"/>
          <w:b/>
          <w:i w:val="0"/>
          <w:color w:val="141414"/>
          <w:sz w:val="18"/>
        </w:rPr>
        <w:t>Secure API and Workflow Automation Platform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 w:val="0"/>
          <w:i w:val="0"/>
          <w:color w:val="141414"/>
          <w:sz w:val="15"/>
        </w:rPr>
        <w:t xml:space="preserve">Designed secure backend workflows with </w:t>
      </w:r>
      <w:r>
        <w:rPr>
          <w:rFonts w:ascii="Arial" w:hAnsi="Arial" w:eastAsia="Arial"/>
          <w:b/>
          <w:i w:val="0"/>
          <w:color w:val="141414"/>
          <w:sz w:val="15"/>
        </w:rPr>
        <w:t>Node.js, Express, NestJS, TypeScript, REST APIs, GraphQL</w:t>
      </w:r>
      <w:r>
        <w:rPr>
          <w:rFonts w:ascii="Arial" w:hAnsi="Arial" w:eastAsia="Arial"/>
          <w:b w:val="0"/>
          <w:i w:val="0"/>
          <w:color w:val="141414"/>
          <w:sz w:val="15"/>
        </w:rPr>
        <w:t>, OpenAPI contracts, RBAC, tenant-aware filtering, PostgreSQL models, Redis caching, and reliable integration jobs for customer operations.</w:t>
      </w:r>
    </w:p>
    <w:p>
      <w:pPr>
        <w:spacing w:before="0" w:after="14" w:line="240" w:lineRule="auto"/>
      </w:pPr>
      <w:r>
        <w:rPr>
          <w:rFonts w:ascii="Arial" w:hAnsi="Arial" w:eastAsia="Arial"/>
          <w:b/>
          <w:i w:val="0"/>
          <w:color w:val="141414"/>
          <w:sz w:val="18"/>
        </w:rPr>
        <w:t>Event-Driven Backend Modernization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 w:val="0"/>
          <w:i w:val="0"/>
          <w:color w:val="141414"/>
          <w:sz w:val="15"/>
        </w:rPr>
        <w:t xml:space="preserve">Modernized event-driven services with </w:t>
      </w:r>
      <w:r>
        <w:rPr>
          <w:rFonts w:ascii="Arial" w:hAnsi="Arial" w:eastAsia="Arial"/>
          <w:b/>
          <w:i w:val="0"/>
          <w:color w:val="141414"/>
          <w:sz w:val="15"/>
        </w:rPr>
        <w:t>idempotency, outbox persistence, retries, dead-letter queues, structured logging, and observability</w:t>
      </w:r>
      <w:r>
        <w:rPr>
          <w:rFonts w:ascii="Arial" w:hAnsi="Arial" w:eastAsia="Arial"/>
          <w:b w:val="0"/>
          <w:i w:val="0"/>
          <w:color w:val="141414"/>
          <w:sz w:val="15"/>
        </w:rPr>
        <w:t>, reducing duplicate business events and improving support traceability.</w:t>
      </w:r>
    </w:p>
    <w:p>
      <w:pPr>
        <w:spacing w:before="120" w:after="60" w:line="240" w:lineRule="auto"/>
        <w:pBdr>
          <w:bottom w:val="single" w:sz="8" w:space="4" w:color="000000"/>
        </w:pBdr>
      </w:pPr>
      <w:r>
        <w:rPr>
          <w:rFonts w:ascii="Arial" w:hAnsi="Arial" w:eastAsia="Arial"/>
          <w:b/>
          <w:i w:val="0"/>
          <w:color w:val="D93025"/>
          <w:sz w:val="31"/>
        </w:rPr>
        <w:t>Ce</w:t>
      </w:r>
      <w:r>
        <w:rPr>
          <w:rFonts w:ascii="Arial" w:hAnsi="Arial" w:eastAsia="Arial"/>
          <w:b/>
          <w:i w:val="0"/>
          <w:color w:val="141414"/>
          <w:sz w:val="31"/>
        </w:rPr>
        <w:t>rtifications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/>
          <w:i w:val="0"/>
          <w:color w:val="141414"/>
          <w:sz w:val="16"/>
        </w:rPr>
        <w:t>AWS Certified Developer - Associate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/>
          <w:i w:val="0"/>
          <w:color w:val="141414"/>
          <w:sz w:val="16"/>
        </w:rPr>
        <w:t>AWS Certified Solutions Architect - Associate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/>
          <w:i w:val="0"/>
          <w:color w:val="141414"/>
          <w:sz w:val="16"/>
        </w:rPr>
        <w:t>Microsoft Certified: Azure Developer Associate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/>
          <w:i w:val="0"/>
          <w:color w:val="141414"/>
          <w:sz w:val="16"/>
        </w:rPr>
        <w:t>Certified Kubernetes Application Developer (CKAD)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/>
          <w:i w:val="0"/>
          <w:color w:val="141414"/>
          <w:sz w:val="16"/>
        </w:rPr>
        <w:t>Professional Scrum Developer I (PSD I)</w:t>
      </w:r>
    </w:p>
    <w:p>
      <w:pPr>
        <w:spacing w:before="120" w:after="60" w:line="240" w:lineRule="auto"/>
        <w:pBdr>
          <w:bottom w:val="single" w:sz="8" w:space="4" w:color="000000"/>
        </w:pBdr>
      </w:pPr>
      <w:r>
        <w:rPr>
          <w:rFonts w:ascii="Arial" w:hAnsi="Arial" w:eastAsia="Arial"/>
          <w:b/>
          <w:i w:val="0"/>
          <w:color w:val="D93025"/>
          <w:sz w:val="31"/>
        </w:rPr>
        <w:t>Ed</w:t>
      </w:r>
      <w:r>
        <w:rPr>
          <w:rFonts w:ascii="Arial" w:hAnsi="Arial" w:eastAsia="Arial"/>
          <w:b/>
          <w:i w:val="0"/>
          <w:color w:val="141414"/>
          <w:sz w:val="31"/>
        </w:rPr>
        <w:t>ucation</w:t>
      </w:r>
    </w:p>
    <w:p>
      <w:pPr>
        <w:spacing w:before="0" w:after="0" w:line="240" w:lineRule="auto"/>
      </w:pPr>
      <w:r>
        <w:rPr>
          <w:rFonts w:ascii="Arial" w:hAnsi="Arial" w:eastAsia="Arial"/>
          <w:b/>
          <w:i w:val="0"/>
          <w:color w:val="141414"/>
          <w:sz w:val="18"/>
        </w:rPr>
        <w:t>University of North Carolina at Chapel Hill</w:t>
      </w:r>
    </w:p>
    <w:p>
      <w:pPr>
        <w:spacing w:before="0" w:after="0" w:line="240" w:lineRule="auto"/>
      </w:pPr>
      <w:r>
        <w:rPr>
          <w:rFonts w:ascii="Arial" w:hAnsi="Arial" w:eastAsia="Arial"/>
          <w:b w:val="0"/>
          <w:i w:val="0"/>
          <w:color w:val="141414"/>
          <w:sz w:val="16"/>
        </w:rPr>
        <w:t>Bachelor's Degree in Computer Science, 2010 - 2014</w:t>
      </w:r>
    </w:p>
    <w:sectPr w:rsidR="00FC693F" w:rsidRPr="0006063C" w:rsidSect="00034616">
      <w:pgSz w:w="12240" w:h="15840"/>
      <w:pgMar w:top="648" w:right="792" w:bottom="648" w:left="7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sz w:val="1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Arial" w:hAnsi="Arial" w:eastAsia="Arial"/>
      <w:sz w:val="16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