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141414"/>
          <w:sz w:val="52"/>
        </w:rPr>
        <w:t>Taylor Pentz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D93025"/>
          <w:sz w:val="19"/>
        </w:rPr>
        <w:t>Senior .NET / ASP.NET Core / C# Backend Engineer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 w:val="0"/>
          <w:i/>
          <w:color w:val="5A5A5A"/>
          <w:sz w:val="17"/>
        </w:rPr>
        <w:t>High Point, NC</w:t>
      </w:r>
    </w:p>
    <w:p>
      <w:pPr>
        <w:spacing w:before="0" w:after="80" w:line="240" w:lineRule="auto"/>
        <w:jc w:val="center"/>
      </w:pPr>
      <w:r>
        <w:rPr>
          <w:rFonts w:ascii="Arial" w:hAnsi="Arial" w:eastAsia="Arial"/>
          <w:b w:val="0"/>
          <w:i w:val="0"/>
          <w:color w:val="141414"/>
          <w:sz w:val="17"/>
        </w:rPr>
        <w:t xml:space="preserve">870 403 5119  |  taylorpentz2@gmail.com  |  </w:t>
      </w:r>
      <w:r>
        <w:rPr>
          <w:rFonts w:ascii="Arial" w:hAnsi="Arial" w:eastAsia="Arial"/>
          <w:b w:val="0"/>
          <w:i w:val="0"/>
          <w:color w:val="0050C8"/>
          <w:sz w:val="17"/>
        </w:rPr>
        <w:t>https://www.linkedin.com/in/taylor-p-b0389a3ba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Pr</w:t>
      </w:r>
      <w:r>
        <w:rPr>
          <w:rFonts w:ascii="Arial" w:hAnsi="Arial" w:eastAsia="Arial"/>
          <w:b/>
          <w:i w:val="0"/>
          <w:color w:val="141414"/>
          <w:sz w:val="31"/>
        </w:rPr>
        <w:t>ofessional Summary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i w:val="0"/>
          <w:color w:val="141414"/>
          <w:sz w:val="17"/>
        </w:rPr>
        <w:t>Senior .NET / ASP.NET Core / C# Backend Engineer with 11+ years in software engineering across SaaS, fintech, healthcare, analytics, and enterprise workflow products and recent delivery using C#, ASP.NET Core, Entity Framework, REST APIs, cloud services, databases, automated testing, and CI/CD; modernizes legacy systems, fixes production reliability issues, improves performance, mentors engineers, and turns complex requirements into secure, scalable products with measurable business impact.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Sk</w:t>
      </w:r>
      <w:r>
        <w:rPr>
          <w:rFonts w:ascii="Arial" w:hAnsi="Arial" w:eastAsia="Arial"/>
          <w:b/>
          <w:i w:val="0"/>
          <w:color w:val="141414"/>
          <w:sz w:val="31"/>
        </w:rPr>
        <w:t>ills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Primary Stack: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C#, ASP.NET Core, Entity Framework, REST APIs, SQL Server; practical delivery across SaaS, fintech, healthcare, analytics, and enterprise workflow products.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Backend Depth: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REST, GraphQL, OpenAPI, OAuth, JWT, RBAC, workers, webhooks, idempotency, rate limiting, API gateways, and service observability.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Architecture: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microservices, event-driven architecture, domain-driven design, transactional outbox, idempotency; API boundaries, domain modeling, secure design, scalability reviews, and production-readiness planning.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Cloud and DevOps: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AWS ECS, Lambda, RDS, SQS, Azure App Service, Docker, Terraform; Docker, CI/CD pipelines, release automation, feature flags, rollback plans, and environment governance.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Databases and Messaging: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PostgreSQL, MySQL, MongoDB, Redis, DynamoDB, SQL Server; schema design, indexing, query tuning, migrations, caching, reconciliation, and reliable async processing.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Testing and Quality: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Jest, Supertest, JUnit, Mockito, Pact, integration and contract testing; unit, integration, contract, end-to-end, regression, load, and smoke testing aligned with release risk.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Monitoring and Security: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OpenTelemetry, Datadog, CloudWatch, ELK, Sentry, structured logs, alerts, OWASP, OAuth, RBAC, incident response, and RCA.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Senior Practices: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technical leadership, code reviews, architecture reviews, mentoring, Agile planning, stakeholder communication, legacy modernization, and production support.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Wo</w:t>
      </w:r>
      <w:r>
        <w:rPr>
          <w:rFonts w:ascii="Arial" w:hAnsi="Arial" w:eastAsia="Arial"/>
          <w:b/>
          <w:i w:val="0"/>
          <w:color w:val="141414"/>
          <w:sz w:val="31"/>
        </w:rPr>
        <w:t>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SumatoSoft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 Remote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Senior 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Apr 2023 - Dec 2025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Led backend architecture for </w:t>
      </w:r>
      <w:r>
        <w:rPr>
          <w:rFonts w:ascii="Arial" w:hAnsi="Arial" w:eastAsia="Arial"/>
          <w:b/>
          <w:i w:val="0"/>
          <w:color w:val="141414"/>
          <w:sz w:val="15"/>
        </w:rPr>
        <w:t>multi-tenant workflow services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using </w:t>
      </w:r>
      <w:r>
        <w:rPr>
          <w:rFonts w:ascii="Arial" w:hAnsi="Arial" w:eastAsia="Arial"/>
          <w:b/>
          <w:i w:val="0"/>
          <w:color w:val="141414"/>
          <w:sz w:val="15"/>
        </w:rPr>
        <w:t>C#, ASP.NET Core, Entity Framework, REST APIs, SQL Server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.NET 6/7, C# 10/11, and SQL Server 2019/2022</w:t>
      </w:r>
      <w:r>
        <w:rPr>
          <w:rFonts w:ascii="Arial" w:hAnsi="Arial" w:eastAsia="Arial"/>
          <w:b w:val="0"/>
          <w:i w:val="0"/>
          <w:color w:val="141414"/>
          <w:sz w:val="15"/>
        </w:rPr>
        <w:t>, designing service boundaries, API contracts, workers, authorization rules, and database ownership for scalable customer operations.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Modernized legacy modules with duplicated validation, inconsistent state handling, and fragile release paths into </w:t>
      </w:r>
      <w:r>
        <w:rPr>
          <w:rFonts w:ascii="Arial" w:hAnsi="Arial" w:eastAsia="Arial"/>
          <w:b/>
          <w:i w:val="0"/>
          <w:color w:val="141414"/>
          <w:sz w:val="15"/>
        </w:rPr>
        <w:t>typed, testable, reusable components and services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reducing production defects by </w:t>
      </w:r>
      <w:r>
        <w:rPr>
          <w:rFonts w:ascii="Arial" w:hAnsi="Arial" w:eastAsia="Arial"/>
          <w:b/>
          <w:i w:val="0"/>
          <w:color w:val="141414"/>
          <w:sz w:val="15"/>
        </w:rPr>
        <w:t>32%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high-change customer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Resolved API latency, queue backlog, and duplicate-write issues by adding </w:t>
      </w:r>
      <w:r>
        <w:rPr>
          <w:rFonts w:ascii="Arial" w:hAnsi="Arial" w:eastAsia="Arial"/>
          <w:b/>
          <w:i w:val="0"/>
          <w:color w:val="141414"/>
          <w:sz w:val="15"/>
        </w:rPr>
        <w:t>index tuning, connection pooling, idempotent commands, async workers, circuit breakers, and payload normalization</w:t>
      </w:r>
      <w:r>
        <w:rPr>
          <w:rFonts w:ascii="Arial" w:hAnsi="Arial" w:eastAsia="Arial"/>
          <w:b w:val="0"/>
          <w:i w:val="0"/>
          <w:color w:val="141414"/>
          <w:sz w:val="15"/>
        </w:rPr>
        <w:t>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Designed secure integration boundaries with </w:t>
      </w:r>
      <w:r>
        <w:rPr>
          <w:rFonts w:ascii="Arial" w:hAnsi="Arial" w:eastAsia="Arial"/>
          <w:b/>
          <w:i w:val="0"/>
          <w:color w:val="141414"/>
          <w:sz w:val="15"/>
        </w:rPr>
        <w:t>OAuth, RBAC, tenant-aware filters, OpenAPI contracts, audit logging, and defensive validation</w:t>
      </w:r>
      <w:r>
        <w:rPr>
          <w:rFonts w:ascii="Arial" w:hAnsi="Arial" w:eastAsia="Arial"/>
          <w:b w:val="0"/>
          <w:i w:val="0"/>
          <w:color w:val="141414"/>
          <w:sz w:val="15"/>
        </w:rPr>
        <w:t>, preventing cross-account data exposure during partner and administrator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Implemented reliable asynchronous processing with </w:t>
      </w:r>
      <w:r>
        <w:rPr>
          <w:rFonts w:ascii="Arial" w:hAnsi="Arial" w:eastAsia="Arial"/>
          <w:b/>
          <w:i w:val="0"/>
          <w:color w:val="141414"/>
          <w:sz w:val="15"/>
        </w:rPr>
        <w:t>idempotency keys, retry policies, dead-letter handling, reconciliation jobs, and transactional persistence</w:t>
      </w:r>
      <w:r>
        <w:rPr>
          <w:rFonts w:ascii="Arial" w:hAnsi="Arial" w:eastAsia="Arial"/>
          <w:b w:val="0"/>
          <w:i w:val="0"/>
          <w:color w:val="141414"/>
          <w:sz w:val="15"/>
        </w:rPr>
        <w:t>, eliminating duplicate business actions after provider timeouts.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Moved fragile deployments toward </w:t>
      </w:r>
      <w:r>
        <w:rPr>
          <w:rFonts w:ascii="Arial" w:hAnsi="Arial" w:eastAsia="Arial"/>
          <w:b/>
          <w:i w:val="0"/>
          <w:color w:val="141414"/>
          <w:sz w:val="15"/>
        </w:rPr>
        <w:t>Docker-based CI/CD, infrastructure checks, feature flags, environment promotion controls, and repeatable rollback procedures</w:t>
      </w:r>
      <w:r>
        <w:rPr>
          <w:rFonts w:ascii="Arial" w:hAnsi="Arial" w:eastAsia="Arial"/>
          <w:b w:val="0"/>
          <w:i w:val="0"/>
          <w:color w:val="141414"/>
          <w:sz w:val="15"/>
        </w:rPr>
        <w:t>, improving release confidence for distributed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Added automated quality gates with </w:t>
      </w:r>
      <w:r>
        <w:rPr>
          <w:rFonts w:ascii="Arial" w:hAnsi="Arial" w:eastAsia="Arial"/>
          <w:b/>
          <w:i w:val="0"/>
          <w:color w:val="141414"/>
          <w:sz w:val="15"/>
        </w:rPr>
        <w:t>unit, integration, contract, end-to-end, smoke, and regression tests</w:t>
      </w:r>
      <w:r>
        <w:rPr>
          <w:rFonts w:ascii="Arial" w:hAnsi="Arial" w:eastAsia="Arial"/>
          <w:b w:val="0"/>
          <w:i w:val="0"/>
          <w:color w:val="141414"/>
          <w:sz w:val="15"/>
        </w:rPr>
        <w:t>, catching broken API contracts, UI edge cases, and migration defects before production deployment.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observability with </w:t>
      </w:r>
      <w:r>
        <w:rPr>
          <w:rFonts w:ascii="Arial" w:hAnsi="Arial" w:eastAsia="Arial"/>
          <w:b/>
          <w:i w:val="0"/>
          <w:color w:val="141414"/>
          <w:sz w:val="15"/>
        </w:rPr>
        <w:t>OpenTelemetry, structured logs, Datadog and CloudWatch alerts, traces, dashboards, and incident runbooks</w:t>
      </w:r>
      <w:r>
        <w:rPr>
          <w:rFonts w:ascii="Arial" w:hAnsi="Arial" w:eastAsia="Arial"/>
          <w:b w:val="0"/>
          <w:i w:val="0"/>
          <w:color w:val="141414"/>
          <w:sz w:val="15"/>
        </w:rPr>
        <w:t>, accelerating diagnosis of latency spikes, memory growth, failed jobs, and webhook failures.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Mentored engineers through </w:t>
      </w:r>
      <w:r>
        <w:rPr>
          <w:rFonts w:ascii="Arial" w:hAnsi="Arial" w:eastAsia="Arial"/>
          <w:b/>
          <w:i w:val="0"/>
          <w:color w:val="141414"/>
          <w:sz w:val="15"/>
        </w:rPr>
        <w:t>architecture reviews, pair debugging, pull-request standards, incident retrospectives, and performance-focused refactoring</w:t>
      </w:r>
      <w:r>
        <w:rPr>
          <w:rFonts w:ascii="Arial" w:hAnsi="Arial" w:eastAsia="Arial"/>
          <w:b w:val="0"/>
          <w:i w:val="0"/>
          <w:color w:val="141414"/>
          <w:sz w:val="15"/>
        </w:rPr>
        <w:t>, raising technical consistency across frontend, backend, QA, DevOps, and product groups.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Hexaview Technologies Inc.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New York, NY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Jul 2018 - Mar 2023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Delivered client-facing fintech and analytics features using </w:t>
      </w:r>
      <w:r>
        <w:rPr>
          <w:rFonts w:ascii="Arial" w:hAnsi="Arial" w:eastAsia="Arial"/>
          <w:b/>
          <w:i w:val="0"/>
          <w:color w:val="141414"/>
          <w:sz w:val="15"/>
        </w:rPr>
        <w:t>C#, ASP.NET Core, SQL Server, PostgreSQL, Azure, Docker, and REST APIs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.NET Core 3.1, .NET 5/6, and SQL Server 2017/2019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with </w:t>
      </w:r>
      <w:r>
        <w:rPr>
          <w:rFonts w:ascii="Arial" w:hAnsi="Arial" w:eastAsia="Arial"/>
          <w:b/>
          <w:i w:val="0"/>
          <w:color w:val="141414"/>
          <w:sz w:val="15"/>
        </w:rPr>
        <w:t>OAuth, JWT, RBAC, OpenAPI, Kafka, RabbitMQ, Redis, Docker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customer dashboards, reporting workflows, account servicing, and external data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Refactored older screens, services, and shared libraries that mixed business rules with presentation logic, improving maintainability and reducing regression bug leakage by </w:t>
      </w:r>
      <w:r>
        <w:rPr>
          <w:rFonts w:ascii="Arial" w:hAnsi="Arial" w:eastAsia="Arial"/>
          <w:b/>
          <w:i w:val="0"/>
          <w:color w:val="141414"/>
          <w:sz w:val="15"/>
        </w:rPr>
        <w:t>29%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three major release cycles.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service and API integrations for payments, CRM, identity, notifications, and reporting providers, handling </w:t>
      </w:r>
      <w:r>
        <w:rPr>
          <w:rFonts w:ascii="Arial" w:hAnsi="Arial" w:eastAsia="Arial"/>
          <w:b/>
          <w:i w:val="0"/>
          <w:color w:val="141414"/>
          <w:sz w:val="15"/>
        </w:rPr>
        <w:t>duplicate callbacks, schema drift, partial outages, retries, and reconciliation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without losing customer activity.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Fixed production memory and worker stability issues by profiling retained objects, closing database cursors, limiting batch size, and introducing safer queue-processing controls for long-running jobs.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Optimized reporting and search workloads through </w:t>
      </w:r>
      <w:r>
        <w:rPr>
          <w:rFonts w:ascii="Arial" w:hAnsi="Arial" w:eastAsia="Arial"/>
          <w:b/>
          <w:i w:val="0"/>
          <w:color w:val="141414"/>
          <w:sz w:val="15"/>
        </w:rPr>
        <w:t>composite indexes, query rewrites, cached summaries, asynchronous generation, and defensive timeouts</w:t>
      </w:r>
      <w:r>
        <w:rPr>
          <w:rFonts w:ascii="Arial" w:hAnsi="Arial" w:eastAsia="Arial"/>
          <w:b w:val="0"/>
          <w:i w:val="0"/>
          <w:color w:val="141414"/>
          <w:sz w:val="15"/>
        </w:rPr>
        <w:t>, stabilizing response times as customer records grew.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Migrated older modules toward modern runtime, dependency, and build standards while preserving backward-compatible API contracts for dependent clients and scheduled enterprise releases.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Expanded automated validation with </w:t>
      </w:r>
      <w:r>
        <w:rPr>
          <w:rFonts w:ascii="Arial" w:hAnsi="Arial" w:eastAsia="Arial"/>
          <w:b/>
          <w:i w:val="0"/>
          <w:color w:val="141414"/>
          <w:sz w:val="15"/>
        </w:rPr>
        <w:t>component tests, API tests, contract fixtures, browser tests, and release smoke suites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manual QA bottlenecks and catching provider response changes earlier.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Partnered with architects, product managers, QA, and client stakeholders to split large modernization initiatives into smaller releases with measurable acceptance criteria, release notes, and support documentation.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SimbirSoft Company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Mar 2015 - Jun 2018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enterprise workflow, e-commerce, and internal operations modules using </w:t>
      </w:r>
      <w:r>
        <w:rPr>
          <w:rFonts w:ascii="Arial" w:hAnsi="Arial" w:eastAsia="Arial"/>
          <w:b/>
          <w:i w:val="0"/>
          <w:color w:val="141414"/>
          <w:sz w:val="15"/>
        </w:rPr>
        <w:t>C#, ASP.NET MVC/Web API, .NET Framework, SQL Server, JavaScript, and Jenkins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 </w:t>
      </w:r>
      <w:r>
        <w:rPr>
          <w:rFonts w:ascii="Arial" w:hAnsi="Arial" w:eastAsia="Arial"/>
          <w:b/>
          <w:i w:val="0"/>
          <w:color w:val="141414"/>
          <w:sz w:val="15"/>
        </w:rPr>
        <w:t>SQL databases, REST APIs, queues, and CI builds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approvals, orders, notifications, imports, and reporting.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Replaced brittle server-rendered and script-heavy flows with cleaner application modules, improving task completion speed by </w:t>
      </w:r>
      <w:r>
        <w:rPr>
          <w:rFonts w:ascii="Arial" w:hAnsi="Arial" w:eastAsia="Arial"/>
          <w:b/>
          <w:i w:val="0"/>
          <w:color w:val="141414"/>
          <w:sz w:val="15"/>
        </w:rPr>
        <w:t>24%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for operations users working through repetitive approval and data-entry processes.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service-layer validation, transaction boundaries, and database constraints that corrected duplicate submissions, inconsistent statuses, and race conditions caused by browser retries or concurrent updates.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Assisted modernization from manual deployments and tightly coupled code into </w:t>
      </w:r>
      <w:r>
        <w:rPr>
          <w:rFonts w:ascii="Arial" w:hAnsi="Arial" w:eastAsia="Arial"/>
          <w:b/>
          <w:i w:val="0"/>
          <w:color w:val="141414"/>
          <w:sz w:val="15"/>
        </w:rPr>
        <w:t>repeatable builds, environment profiles, automated tests, structured logging, and safer release packages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staging and production.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Improved slow database-backed screens through </w:t>
      </w:r>
      <w:r>
        <w:rPr>
          <w:rFonts w:ascii="Arial" w:hAnsi="Arial" w:eastAsia="Arial"/>
          <w:b/>
          <w:i w:val="0"/>
          <w:color w:val="141414"/>
          <w:sz w:val="15"/>
        </w:rPr>
        <w:t>index reviews, query tuning, pagination, selective caching, and explain-plan analysis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support complaints tied to large customer and catalog tables.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Created REST endpoints and background jobs for notifications, file imports, invoice synchronization, and status tracking while adding error queues and replay scripts for failed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Worked with QA, analysts, and senior engineers to clarify requirements, investigate production defects, write integration tests, and document root causes for recurring customer-impacting issues.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Microsoft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Cambridge,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 Intern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Aug 2014 - Feb 2015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Contributed to internal developer productivity and reporting tools using </w:t>
      </w:r>
      <w:r>
        <w:rPr>
          <w:rFonts w:ascii="Arial" w:hAnsi="Arial" w:eastAsia="Arial"/>
          <w:b/>
          <w:i w:val="0"/>
          <w:color w:val="141414"/>
          <w:sz w:val="15"/>
        </w:rPr>
        <w:t>C#, ASP.NET MVC/Web API, .NET Framework, JavaScript, TypeScript, SQL Server, and internal Azure-hosted tools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SQL-backed services, administrative dashboards, validation rules, data exports, and workflow automation for engineering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searchable grids, export utilities, form validation, and role-aware visibility rules that helped internal users review operational data and complete routine support tasks more efficiently.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Investigated defects in data access, validation, and workflow-state handling by reproducing failures, comparing expected outcomes, and preparing fixes reviewed by senior engineers before merge.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Added unit and integration tests around controller logic, utility classes, SQL queries, and edge-case validation, strengthening regression coverage for tools that had relied heavily on manual checking.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Participated in code reviews, daily standups, release readiness checks, and design discussions, gaining production-minded engineering habits around maintainability, reliability, and secure implementation.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Documented setup steps, API assumptions, troubleshooting notes, and known limitations so future interns and full-time engineers could onboard faster and maintain the internal tools confidently.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Se</w:t>
      </w:r>
      <w:r>
        <w:rPr>
          <w:rFonts w:ascii="Arial" w:hAnsi="Arial" w:eastAsia="Arial"/>
          <w:b/>
          <w:i w:val="0"/>
          <w:color w:val="141414"/>
          <w:sz w:val="31"/>
        </w:rPr>
        <w:t>lected Projects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Secure API and Workflow Automation Platform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Designed secure backend workflows with </w:t>
      </w:r>
      <w:r>
        <w:rPr>
          <w:rFonts w:ascii="Arial" w:hAnsi="Arial" w:eastAsia="Arial"/>
          <w:b/>
          <w:i w:val="0"/>
          <w:color w:val="141414"/>
          <w:sz w:val="15"/>
        </w:rPr>
        <w:t>C#, ASP.NET Core, Entity Framework, REST APIs, SQL Server</w:t>
      </w:r>
      <w:r>
        <w:rPr>
          <w:rFonts w:ascii="Arial" w:hAnsi="Arial" w:eastAsia="Arial"/>
          <w:b w:val="0"/>
          <w:i w:val="0"/>
          <w:color w:val="141414"/>
          <w:sz w:val="15"/>
        </w:rPr>
        <w:t>, OpenAPI contracts, RBAC, tenant-aware filtering, PostgreSQL models, Redis caching, and reliable integration jobs for customer operations.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Event-Driven Backend Modernization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Modernized event-driven services with </w:t>
      </w:r>
      <w:r>
        <w:rPr>
          <w:rFonts w:ascii="Arial" w:hAnsi="Arial" w:eastAsia="Arial"/>
          <w:b/>
          <w:i w:val="0"/>
          <w:color w:val="141414"/>
          <w:sz w:val="15"/>
        </w:rPr>
        <w:t>idempotency, outbox persistence, retries, dead-letter queues, structured logging, and observability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duplicate business events and improving support traceability.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Ce</w:t>
      </w:r>
      <w:r>
        <w:rPr>
          <w:rFonts w:ascii="Arial" w:hAnsi="Arial" w:eastAsia="Arial"/>
          <w:b/>
          <w:i w:val="0"/>
          <w:color w:val="141414"/>
          <w:sz w:val="31"/>
        </w:rPr>
        <w:t>rtifications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Developer -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Solutions Architect -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Microsoft Certified: Azure Developer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Certified Kubernetes Application Developer (CKAD)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Professional Scrum Developer I (PSD I)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Ed</w:t>
      </w:r>
      <w:r>
        <w:rPr>
          <w:rFonts w:ascii="Arial" w:hAnsi="Arial" w:eastAsia="Arial"/>
          <w:b/>
          <w:i w:val="0"/>
          <w:color w:val="141414"/>
          <w:sz w:val="31"/>
        </w:rPr>
        <w:t>ucation</w:t>
      </w:r>
    </w:p>
    <w:p>
      <w:pPr>
        <w:spacing w:before="0" w:after="0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University of North Carolina at Chapel Hill</w:t>
      </w:r>
    </w:p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141414"/>
          <w:sz w:val="16"/>
        </w:rPr>
        <w:t>Bachelor's Degree in Computer Science, 2010 - 2014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