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Angular / .NET Full Stack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Angular / .NET Full Stack Engineer with 11+ years in software engineering across SaaS, fintech, healthcare, analytics, and enterprise workflow products and recent delivery using Angular, C#, ASP.NET Core, TypeScript,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Angular, C#, ASP.NET Core, TypeScript, SQL Server, Azure;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Full Stack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frontend state, backend services, API contracts, auth flows, database migrations, cloud deployments, UX validation, and production telemetry.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full stack architecture, domain-driven design, microservices, modular monoliths, event-driven workflows;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Azure, Docker, Kubernetes, GitHub Actions,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Playwright, Cypress, Supertest, JUnit, integration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full stack delivery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 platforms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Angular, C#, ASP.NET Core, TypeScript, SQL Server, Azure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Angular 15/16, .NET 6/7, and TypeScript 5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user-facing workflows, API services, database models, auth rules, CI/CD, and observability into one reliable product architecture.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slow screens and API bottlenecks by combining </w:t>
      </w:r>
      <w:r>
        <w:rPr>
          <w:rFonts w:ascii="Arial" w:hAnsi="Arial" w:eastAsia="Arial"/>
          <w:b/>
          <w:i w:val="0"/>
          <w:color w:val="141414"/>
          <w:sz w:val="15"/>
        </w:rPr>
        <w:t>frontend profiling, cache strategy, server-side pagination, query optimization, background jobs, and contract-based API cleanup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Angular, C#, ASP.NET Core, TypeScript, SQL Server, Azure, Docker, and REST APIs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Angular 8-12, .NET Core 3.1, and SQL Server 2017/2019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frontend architecture, backend services, OAuth, GraphQL, PostgreSQL,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AngularJS, C#, ASP.NET MVC/Web API, SQL Server, JavaScript, and Jenkins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.NET Framework,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Full Stack SaaS Operations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full stack SaaS platform using </w:t>
      </w:r>
      <w:r>
        <w:rPr>
          <w:rFonts w:ascii="Arial" w:hAnsi="Arial" w:eastAsia="Arial"/>
          <w:b/>
          <w:i w:val="0"/>
          <w:color w:val="141414"/>
          <w:sz w:val="15"/>
        </w:rPr>
        <w:t>Angular, C#, ASP.NET Core, TypeScript, SQL Server, Azure</w:t>
      </w:r>
      <w:r>
        <w:rPr>
          <w:rFonts w:ascii="Arial" w:hAnsi="Arial" w:eastAsia="Arial"/>
          <w:b w:val="0"/>
          <w:i w:val="0"/>
          <w:color w:val="141414"/>
          <w:sz w:val="15"/>
        </w:rPr>
        <w:t>, secure APIs, PostgreSQL, Redis, cloud deployment pipelines, and automated tests for onboarding, reporting, account management, and partner integrations.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Legacy Monolith Modernization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Replaced legacy modules with typed frontend components, service-layer APIs, database migrations, CI checks, feature flags, and monitoring dashboards that supported smaller and safer releases.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