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LARS JANSEN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larsjansen0521@outlook.com | linkedin.com/in/lars-jansen-0a37b8393 | Assen, Drenthe, Netherlands | +31 97058049397</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designing and delivering reliable services and user experiences for production platforms. Strong background in building clearly contracted APIs, secure authentication flows, and pragmatic performance work using caching and efficient data-access patterns. Experienced with cloud delivery, CI/CD automation, and observability practices that reduce incident time-to-resolution and improve release confidence. Known for clean architecture, thoughtful trade-offs, and collaboration with cross-functional stakeholders to turn complex requirements into maintainable systems that ship predictably.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 (ES6+)</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UI Libraries &amp; 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Accessible UI Implementation (WCAG)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&amp; Render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Splitting &amp; 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Hooks &amp; UI Utilities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Complex Forms &amp; 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Responsive Layout Engineering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Tailwind 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 Modules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Sass/SCSS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Storybook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API-driven UI (REST/GraphQL Consumers)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Client-side Caching &amp; Data Fetching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UI Error Handling &amp; Resilient UX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 8+</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(Core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WebServices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Contract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 Documentation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(OAuth2, 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&amp; Correlation IDs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Throttling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&amp;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&amp; Job Queues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Integration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Calypso Platform Customization (Back Office Focus)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Calypso Message Setup &amp; Message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Calypso Workflow Configuration &amp; Controls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Calypso Back Office Positions &amp; Lifecycle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Settlement Processing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SWIFT Messaging Concepts (Back Office Settlement Context)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Payment Processing Concepts (Back Office Context)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Settlement Instructions (SSI)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Accounting Integration Concepts (Back Office Context)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Containerized Deployments (Docker)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(Dev/Staging/Prod)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Rollouts &amp; Feature Flags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 Monitoring &amp; Alerting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Services (Operational Experience)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Storage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Networking Concepts (Service-to-Service Connectivity)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Consistency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Cache Invalidation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Access Layer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 Office Data Reconciliation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Build &amp; Release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 Build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Dashboards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Runbooks &amp; Incident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Metrics-Driven Reliability Improvements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Risk Controls &amp; Rollback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End-to-End Testing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Regression Prevention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Mocking &amp; Test Doubles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 (API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Data Management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 &amp; Sanitization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Token Security (JWT)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 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Error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Protection &amp; Privacy Basics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 &amp; Traceability Concepts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RavenTrack</w:t>
      </w:r>
    </w:p>
    <w:p>
      <w:r>
        <w:rPr>
          <w:rFonts w:ascii="Arial" w:cs="Arial" w:eastAsia="Arial" w:hAnsi="Arial"/>
          <w:b w:val="false"/>
          <w:bCs w:val="false"/>
          <w:i w:val="false"/>
          <w:iCs w:val="false"/>
          <w:color w:val="4B5563"/>
          <w:sz w:val="19"/>
          <w:szCs w:val="19"/>
        </w:rPr>
        <w:t xml:space="preserve">August 2021 - November 2025</w:t>
      </w:r>
    </w:p>
    <w:p>
      <w:pPr>
        <w:spacing w:after="40"/>
        <w:ind w:left="240"/>
        <w:jc w:val="both"/>
      </w:pPr>
      <w:r>
        <w:rPr>
          <w:rFonts w:ascii="Arial" w:cs="Arial" w:eastAsia="Arial" w:hAnsi="Arial"/>
          <w:b w:val="false"/>
          <w:bCs w:val="false"/>
          <w:i w:val="false"/>
          <w:iCs w:val="false"/>
          <w:color w:val="111111"/>
          <w:sz w:val="20"/>
          <w:szCs w:val="20"/>
        </w:rPr>
        <w:t xml:space="preserve">- Led delivery of back-office oriented platform capabilities by shaping clear service boundaries, enforcing stable contracts, and coordinating releases so downstream operational teams avoided workflow disruption.</w:t>
      </w:r>
    </w:p>
    <w:p>
      <w:pPr>
        <w:spacing w:after="40"/>
        <w:ind w:left="240"/>
        <w:jc w:val="both"/>
      </w:pPr>
      <w:r>
        <w:rPr>
          <w:rFonts w:ascii="Arial" w:cs="Arial" w:eastAsia="Arial" w:hAnsi="Arial"/>
          <w:b w:val="false"/>
          <w:bCs w:val="false"/>
          <w:i w:val="false"/>
          <w:iCs w:val="false"/>
          <w:color w:val="111111"/>
          <w:sz w:val="20"/>
          <w:szCs w:val="20"/>
        </w:rPr>
        <w:t xml:space="preserve">- Built and maintained Java-based integration components alongside existing services, ensuring message-driven exchanges were traceable end-to-end with correlation identifiers and consistent error semantics.</w:t>
      </w:r>
    </w:p>
    <w:p>
      <w:pPr>
        <w:spacing w:after="40"/>
        <w:ind w:left="240"/>
        <w:jc w:val="both"/>
      </w:pPr>
      <w:r>
        <w:rPr>
          <w:rFonts w:ascii="Arial" w:cs="Arial" w:eastAsia="Arial" w:hAnsi="Arial"/>
          <w:b w:val="false"/>
          <w:bCs w:val="false"/>
          <w:i w:val="false"/>
          <w:iCs w:val="false"/>
          <w:color w:val="111111"/>
          <w:sz w:val="20"/>
          <w:szCs w:val="20"/>
        </w:rPr>
        <w:t xml:space="preserve">- Owned customization work around Calypso Back Office functions by implementing controlled extensions and configuration-driven behavior that aligned with settlement, accounting, and payment processing needs.</w:t>
      </w:r>
    </w:p>
    <w:p>
      <w:pPr>
        <w:spacing w:after="40"/>
        <w:ind w:left="240"/>
        <w:jc w:val="both"/>
      </w:pPr>
      <w:r>
        <w:rPr>
          <w:rFonts w:ascii="Arial" w:cs="Arial" w:eastAsia="Arial" w:hAnsi="Arial"/>
          <w:b w:val="false"/>
          <w:bCs w:val="false"/>
          <w:i w:val="false"/>
          <w:iCs w:val="false"/>
          <w:color w:val="111111"/>
          <w:sz w:val="20"/>
          <w:szCs w:val="20"/>
        </w:rPr>
        <w:t xml:space="preserve">- Implemented Calypso message setup patterns by standardizing message templates, routing rules, and validation gates so operational messaging remained predictable under high-volume batch cycles.</w:t>
      </w:r>
    </w:p>
    <w:p>
      <w:pPr>
        <w:spacing w:after="40"/>
        <w:ind w:left="240"/>
        <w:jc w:val="both"/>
      </w:pPr>
      <w:r>
        <w:rPr>
          <w:rFonts w:ascii="Arial" w:cs="Arial" w:eastAsia="Arial" w:hAnsi="Arial"/>
          <w:b w:val="false"/>
          <w:bCs w:val="false"/>
          <w:i w:val="false"/>
          <w:iCs w:val="false"/>
          <w:color w:val="111111"/>
          <w:sz w:val="20"/>
          <w:szCs w:val="20"/>
        </w:rPr>
        <w:t xml:space="preserve">- Designed workflow steps and guardrails in Calypso flows, ensuring that exception handling, manual intervention points, and retry behaviors were explicit, auditable, and safe for production operations.</w:t>
      </w:r>
    </w:p>
    <w:p>
      <w:pPr>
        <w:spacing w:after="40"/>
        <w:ind w:left="240"/>
        <w:jc w:val="both"/>
      </w:pPr>
      <w:r>
        <w:rPr>
          <w:rFonts w:ascii="Arial" w:cs="Arial" w:eastAsia="Arial" w:hAnsi="Arial"/>
          <w:b w:val="false"/>
          <w:bCs w:val="false"/>
          <w:i w:val="false"/>
          <w:iCs w:val="false"/>
          <w:color w:val="111111"/>
          <w:sz w:val="20"/>
          <w:szCs w:val="20"/>
        </w:rPr>
        <w:t xml:space="preserve">- Supported settlement processing paths by coordinating SWIFT-adjacent message handling and reconciliation logic, reducing mismatches between instructed settlements and recorded back-office positions.</w:t>
      </w:r>
    </w:p>
    <w:p>
      <w:pPr>
        <w:spacing w:after="40"/>
        <w:ind w:left="240"/>
        <w:jc w:val="both"/>
      </w:pPr>
      <w:r>
        <w:rPr>
          <w:rFonts w:ascii="Arial" w:cs="Arial" w:eastAsia="Arial" w:hAnsi="Arial"/>
          <w:b w:val="false"/>
          <w:bCs w:val="false"/>
          <w:i w:val="false"/>
          <w:iCs w:val="false"/>
          <w:color w:val="111111"/>
          <w:sz w:val="20"/>
          <w:szCs w:val="20"/>
        </w:rPr>
        <w:t xml:space="preserve">- Improved accounting integration reliability by tightening idempotency rules and replay strategies, so nightly runs could be reprocessed without duplicating postings or corrupting position state.</w:t>
      </w:r>
    </w:p>
    <w:p>
      <w:pPr>
        <w:spacing w:after="40"/>
        <w:ind w:left="240"/>
        <w:jc w:val="both"/>
      </w:pPr>
      <w:r>
        <w:rPr>
          <w:rFonts w:ascii="Arial" w:cs="Arial" w:eastAsia="Arial" w:hAnsi="Arial"/>
          <w:b w:val="false"/>
          <w:bCs w:val="false"/>
          <w:i w:val="false"/>
          <w:iCs w:val="false"/>
          <w:color w:val="111111"/>
          <w:sz w:val="20"/>
          <w:szCs w:val="20"/>
        </w:rPr>
        <w:t xml:space="preserve">- Delivered settlement instruction handling improvements by normalizing reference data usage and enforcing validation rules, reducing production incidents caused by incomplete or inconsistent SSI inputs.</w:t>
      </w:r>
    </w:p>
    <w:p>
      <w:pPr>
        <w:spacing w:after="40"/>
        <w:ind w:left="240"/>
        <w:jc w:val="both"/>
      </w:pPr>
      <w:r>
        <w:rPr>
          <w:rFonts w:ascii="Arial" w:cs="Arial" w:eastAsia="Arial" w:hAnsi="Arial"/>
          <w:b w:val="false"/>
          <w:bCs w:val="false"/>
          <w:i w:val="false"/>
          <w:iCs w:val="false"/>
          <w:color w:val="111111"/>
          <w:sz w:val="20"/>
          <w:szCs w:val="20"/>
        </w:rPr>
        <w:t xml:space="preserve">- Strengthened payment processing pathways by introducing robust status transitions and error categorization, enabling support teams to triage failures quickly without deep engineering intervention.</w:t>
      </w:r>
    </w:p>
    <w:p>
      <w:pPr>
        <w:spacing w:after="40"/>
        <w:ind w:left="240"/>
        <w:jc w:val="both"/>
      </w:pPr>
      <w:r>
        <w:rPr>
          <w:rFonts w:ascii="Arial" w:cs="Arial" w:eastAsia="Arial" w:hAnsi="Arial"/>
          <w:b w:val="false"/>
          <w:bCs w:val="false"/>
          <w:i w:val="false"/>
          <w:iCs w:val="false"/>
          <w:color w:val="111111"/>
          <w:sz w:val="20"/>
          <w:szCs w:val="20"/>
        </w:rPr>
        <w:t xml:space="preserve">- Optimized data-access patterns for high-read back-office views by applying caching and query tuning, which improved response latency while preserving transactional correctness of critical state.</w:t>
      </w:r>
    </w:p>
    <w:p>
      <w:pPr>
        <w:spacing w:after="40"/>
        <w:ind w:left="240"/>
        <w:jc w:val="both"/>
      </w:pPr>
      <w:r>
        <w:rPr>
          <w:rFonts w:ascii="Arial" w:cs="Arial" w:eastAsia="Arial" w:hAnsi="Arial"/>
          <w:b w:val="false"/>
          <w:bCs w:val="false"/>
          <w:i w:val="false"/>
          <w:iCs w:val="false"/>
          <w:color w:val="111111"/>
          <w:sz w:val="20"/>
          <w:szCs w:val="20"/>
        </w:rPr>
        <w:t xml:space="preserve">- Introduced operational dashboards and actionable alerts tied to business signals, enabling faster detection of stuck workflows, delayed settlements, or message delivery regressions in production.</w:t>
      </w:r>
    </w:p>
    <w:p>
      <w:pPr>
        <w:spacing w:after="40"/>
        <w:ind w:left="240"/>
        <w:jc w:val="both"/>
      </w:pPr>
      <w:r>
        <w:rPr>
          <w:rFonts w:ascii="Arial" w:cs="Arial" w:eastAsia="Arial" w:hAnsi="Arial"/>
          <w:b w:val="false"/>
          <w:bCs w:val="false"/>
          <w:i w:val="false"/>
          <w:iCs w:val="false"/>
          <w:color w:val="111111"/>
          <w:sz w:val="20"/>
          <w:szCs w:val="20"/>
        </w:rPr>
        <w:t xml:space="preserve">- Partnered with QA and stakeholders to define realistic acceptance scenarios around settlement and accounting outcomes, ensuring test coverage reflected real operational constraints and cutover risks.</w:t>
      </w:r>
    </w:p>
    <w:p>
      <w:pPr>
        <w:spacing w:after="40"/>
        <w:ind w:left="240"/>
        <w:jc w:val="both"/>
      </w:pPr>
      <w:r>
        <w:rPr>
          <w:rFonts w:ascii="Arial" w:cs="Arial" w:eastAsia="Arial" w:hAnsi="Arial"/>
          <w:b w:val="false"/>
          <w:bCs w:val="false"/>
          <w:i w:val="false"/>
          <w:iCs w:val="false"/>
          <w:color w:val="111111"/>
          <w:sz w:val="20"/>
          <w:szCs w:val="20"/>
        </w:rPr>
        <w:t xml:space="preserve">- Standardized API pagination, filtering, and error contracts across services consumed by internal tooling, reducing brittle integrations and improving compatibility across multiple client applications.</w:t>
      </w:r>
    </w:p>
    <w:p>
      <w:pPr>
        <w:spacing w:after="40"/>
        <w:ind w:left="240"/>
        <w:jc w:val="both"/>
      </w:pPr>
      <w:r>
        <w:rPr>
          <w:rFonts w:ascii="Arial" w:cs="Arial" w:eastAsia="Arial" w:hAnsi="Arial"/>
          <w:b w:val="false"/>
          <w:bCs w:val="false"/>
          <w:i w:val="false"/>
          <w:iCs w:val="false"/>
          <w:color w:val="111111"/>
          <w:sz w:val="20"/>
          <w:szCs w:val="20"/>
        </w:rPr>
        <w:t xml:space="preserve">- Drove incident playbooks and post-incident fixes by focusing on root cause removal, adding defensive checks, and improving observability so repeat issues were measurably reduced over time.</w:t>
      </w:r>
    </w:p>
    <w:p>
      <w:pPr>
        <w:spacing w:after="40"/>
        <w:ind w:left="240"/>
        <w:jc w:val="both"/>
      </w:pPr>
      <w:r>
        <w:rPr>
          <w:rFonts w:ascii="Arial" w:cs="Arial" w:eastAsia="Arial" w:hAnsi="Arial"/>
          <w:b w:val="false"/>
          <w:bCs w:val="false"/>
          <w:i w:val="false"/>
          <w:iCs w:val="false"/>
          <w:color w:val="111111"/>
          <w:sz w:val="20"/>
          <w:szCs w:val="20"/>
        </w:rPr>
        <w:t xml:space="preserve">- Mentored engineers on clean architecture decisions and safe rollout patterns, emphasizing maintainability, reversible releases, and disciplined change control in operationally sensitive domains.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Infinite Loop</w:t>
      </w:r>
    </w:p>
    <w:p>
      <w:r>
        <w:rPr>
          <w:rFonts w:ascii="Arial" w:cs="Arial" w:eastAsia="Arial" w:hAnsi="Arial"/>
          <w:b w:val="false"/>
          <w:bCs w:val="false"/>
          <w:i w:val="false"/>
          <w:iCs w:val="false"/>
          <w:color w:val="4B5563"/>
          <w:sz w:val="19"/>
          <w:szCs w:val="19"/>
        </w:rPr>
        <w:t xml:space="preserve">June 2018 - July 2021</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with strong object-oriented structure and explicit contracts, ensuring services remained maintainable as product requirements expanded and integrations multiplied.</w:t>
      </w:r>
    </w:p>
    <w:p>
      <w:pPr>
        <w:spacing w:after="40"/>
        <w:ind w:left="240"/>
        <w:jc w:val="both"/>
      </w:pPr>
      <w:r>
        <w:rPr>
          <w:rFonts w:ascii="Arial" w:cs="Arial" w:eastAsia="Arial" w:hAnsi="Arial"/>
          <w:b w:val="false"/>
          <w:bCs w:val="false"/>
          <w:i w:val="false"/>
          <w:iCs w:val="false"/>
          <w:color w:val="111111"/>
          <w:sz w:val="20"/>
          <w:szCs w:val="20"/>
        </w:rPr>
        <w:t xml:space="preserve">- Contributed to Java-based service components and integrations where needed, focusing on predictable behavior, clear failure modes, and stable message exchanges across dependent systems.</w:t>
      </w:r>
    </w:p>
    <w:p>
      <w:pPr>
        <w:spacing w:after="40"/>
        <w:ind w:left="240"/>
        <w:jc w:val="both"/>
      </w:pPr>
      <w:r>
        <w:rPr>
          <w:rFonts w:ascii="Arial" w:cs="Arial" w:eastAsia="Arial" w:hAnsi="Arial"/>
          <w:b w:val="false"/>
          <w:bCs w:val="false"/>
          <w:i w:val="false"/>
          <w:iCs w:val="false"/>
          <w:color w:val="111111"/>
          <w:sz w:val="20"/>
          <w:szCs w:val="20"/>
        </w:rPr>
        <w:t xml:space="preserve">- Worked on Calypso-adjacent back-office requirements by aligning customization approaches with operational workflows, ensuring changes respected settlement and accounting process constraints.</w:t>
      </w:r>
    </w:p>
    <w:p>
      <w:pPr>
        <w:spacing w:after="40"/>
        <w:ind w:left="240"/>
        <w:jc w:val="both"/>
      </w:pPr>
      <w:r>
        <w:rPr>
          <w:rFonts w:ascii="Arial" w:cs="Arial" w:eastAsia="Arial" w:hAnsi="Arial"/>
          <w:b w:val="false"/>
          <w:bCs w:val="false"/>
          <w:i w:val="false"/>
          <w:iCs w:val="false"/>
          <w:color w:val="111111"/>
          <w:sz w:val="20"/>
          <w:szCs w:val="20"/>
        </w:rPr>
        <w:t xml:space="preserve">- Helped configure message setup and routing rules to ensure operational messages followed consistent validation and enrichment steps, reducing manual repair work during business processing windows.</w:t>
      </w:r>
    </w:p>
    <w:p>
      <w:pPr>
        <w:spacing w:after="40"/>
        <w:ind w:left="240"/>
        <w:jc w:val="both"/>
      </w:pPr>
      <w:r>
        <w:rPr>
          <w:rFonts w:ascii="Arial" w:cs="Arial" w:eastAsia="Arial" w:hAnsi="Arial"/>
          <w:b w:val="false"/>
          <w:bCs w:val="false"/>
          <w:i w:val="false"/>
          <w:iCs w:val="false"/>
          <w:color w:val="111111"/>
          <w:sz w:val="20"/>
          <w:szCs w:val="20"/>
        </w:rPr>
        <w:t xml:space="preserve">- Supported workflow definitions by documenting transition rules and handling exception paths, enabling operations to resolve common issues without needing direct engineering intervention.</w:t>
      </w:r>
    </w:p>
    <w:p>
      <w:pPr>
        <w:spacing w:after="40"/>
        <w:ind w:left="240"/>
        <w:jc w:val="both"/>
      </w:pPr>
      <w:r>
        <w:rPr>
          <w:rFonts w:ascii="Arial" w:cs="Arial" w:eastAsia="Arial" w:hAnsi="Arial"/>
          <w:b w:val="false"/>
          <w:bCs w:val="false"/>
          <w:i w:val="false"/>
          <w:iCs w:val="false"/>
          <w:color w:val="111111"/>
          <w:sz w:val="20"/>
          <w:szCs w:val="20"/>
        </w:rPr>
        <w:t xml:space="preserve">- Collaborated on settlement-related processing logic by ensuring lifecycle state changes were consistent and traceable, reducing discrepancies between expected settlement outcomes and stored positions.</w:t>
      </w:r>
    </w:p>
    <w:p>
      <w:pPr>
        <w:spacing w:after="40"/>
        <w:ind w:left="240"/>
        <w:jc w:val="both"/>
      </w:pPr>
      <w:r>
        <w:rPr>
          <w:rFonts w:ascii="Arial" w:cs="Arial" w:eastAsia="Arial" w:hAnsi="Arial"/>
          <w:b w:val="false"/>
          <w:bCs w:val="false"/>
          <w:i w:val="false"/>
          <w:iCs w:val="false"/>
          <w:color w:val="111111"/>
          <w:sz w:val="20"/>
          <w:szCs w:val="20"/>
        </w:rPr>
        <w:t xml:space="preserve">- Improved reliability through disciplined testing and integration checks, preventing regressions when multiple components changed together and ensuring cross-service behavior stayed consistent.</w:t>
      </w:r>
    </w:p>
    <w:p>
      <w:pPr>
        <w:spacing w:after="40"/>
        <w:ind w:left="240"/>
        <w:jc w:val="both"/>
      </w:pPr>
      <w:r>
        <w:rPr>
          <w:rFonts w:ascii="Arial" w:cs="Arial" w:eastAsia="Arial" w:hAnsi="Arial"/>
          <w:b w:val="false"/>
          <w:bCs w:val="false"/>
          <w:i w:val="false"/>
          <w:iCs w:val="false"/>
          <w:color w:val="111111"/>
          <w:sz w:val="20"/>
          <w:szCs w:val="20"/>
        </w:rPr>
        <w:t xml:space="preserve">- Implemented structured logging practices with correlation identifiers and standardized error payloads, making production troubleshooting faster and reducing time-to-resolution during incidents.</w:t>
      </w:r>
    </w:p>
    <w:p>
      <w:pPr>
        <w:spacing w:after="40"/>
        <w:ind w:left="240"/>
        <w:jc w:val="both"/>
      </w:pPr>
      <w:r>
        <w:rPr>
          <w:rFonts w:ascii="Arial" w:cs="Arial" w:eastAsia="Arial" w:hAnsi="Arial"/>
          <w:b w:val="false"/>
          <w:bCs w:val="false"/>
          <w:i w:val="false"/>
          <w:iCs w:val="false"/>
          <w:color w:val="111111"/>
          <w:sz w:val="20"/>
          <w:szCs w:val="20"/>
        </w:rPr>
        <w:t xml:space="preserve">- Worked closely with client-side teams to ship end-to-end features, ensuring API responses and validation rules supported practical UI flows and minimized unnecessary round trips.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refactoring efforts that reduced complexity hotspots, improved readability, and made future back-office feature delivery safer and more predictable.</w:t>
      </w:r>
    </w:p>
    <w:p>
      <w:pPr>
        <w:spacing w:after="40"/>
        <w:ind w:left="240"/>
        <w:jc w:val="both"/>
      </w:pPr>
      <w:r>
        <w:rPr>
          <w:rFonts w:ascii="Arial" w:cs="Arial" w:eastAsia="Arial" w:hAnsi="Arial"/>
          <w:b w:val="false"/>
          <w:bCs w:val="false"/>
          <w:i w:val="false"/>
          <w:iCs w:val="false"/>
          <w:color w:val="111111"/>
          <w:sz w:val="20"/>
          <w:szCs w:val="20"/>
        </w:rPr>
        <w:t xml:space="preserve">- Contributed to CI/CD hygiene by keeping builds deterministic and releases reproducible, supporting frequent delivery without sacrificing stability in operationally sensitive workflows.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Datamart</w:t>
      </w:r>
    </w:p>
    <w:p>
      <w:r>
        <w:rPr>
          <w:rFonts w:ascii="Arial" w:cs="Arial" w:eastAsia="Arial" w:hAnsi="Arial"/>
          <w:b w:val="false"/>
          <w:bCs w:val="false"/>
          <w:i w:val="false"/>
          <w:iCs w:val="false"/>
          <w:color w:val="4B5563"/>
          <w:sz w:val="19"/>
          <w:szCs w:val="19"/>
        </w:rPr>
        <w:t xml:space="preserve">October 2015 - May 2018</w:t>
      </w:r>
    </w:p>
    <w:p>
      <w:pPr>
        <w:spacing w:after="40"/>
        <w:ind w:left="240"/>
        <w:jc w:val="both"/>
      </w:pPr>
      <w:r>
        <w:rPr>
          <w:rFonts w:ascii="Arial" w:cs="Arial" w:eastAsia="Arial" w:hAnsi="Arial"/>
          <w:b w:val="false"/>
          <w:bCs w:val="false"/>
          <w:i w:val="false"/>
          <w:iCs w:val="false"/>
          <w:color w:val="111111"/>
          <w:sz w:val="20"/>
          <w:szCs w:val="20"/>
        </w:rPr>
        <w:t xml:space="preserve">- Built and maintained core web application capabilities with careful attention to data correctness, ensuring CRUD workflows and reporting outputs were reliable for daily operational users.</w:t>
      </w:r>
    </w:p>
    <w:p>
      <w:pPr>
        <w:spacing w:after="40"/>
        <w:ind w:left="240"/>
        <w:jc w:val="both"/>
      </w:pPr>
      <w:r>
        <w:rPr>
          <w:rFonts w:ascii="Arial" w:cs="Arial" w:eastAsia="Arial" w:hAnsi="Arial"/>
          <w:b w:val="false"/>
          <w:bCs w:val="false"/>
          <w:i w:val="false"/>
          <w:iCs w:val="false"/>
          <w:color w:val="111111"/>
          <w:sz w:val="20"/>
          <w:szCs w:val="20"/>
        </w:rPr>
        <w:t xml:space="preserve">- Implemented SQL-backed reporting and data-entry flows with indexing and query tuning, reducing slow operations that impacted users working with large datasets and peak-time workloads.</w:t>
      </w:r>
    </w:p>
    <w:p>
      <w:pPr>
        <w:spacing w:after="40"/>
        <w:ind w:left="240"/>
        <w:jc w:val="both"/>
      </w:pPr>
      <w:r>
        <w:rPr>
          <w:rFonts w:ascii="Arial" w:cs="Arial" w:eastAsia="Arial" w:hAnsi="Arial"/>
          <w:b w:val="false"/>
          <w:bCs w:val="false"/>
          <w:i w:val="false"/>
          <w:iCs w:val="false"/>
          <w:color w:val="111111"/>
          <w:sz w:val="20"/>
          <w:szCs w:val="20"/>
        </w:rPr>
        <w:t xml:space="preserve">- Designed consistent REST-style endpoints for internal tools, focusing on clear contracts and predictable error handling so dependent teams could integrate without fragile assumptions.</w:t>
      </w:r>
    </w:p>
    <w:p>
      <w:pPr>
        <w:spacing w:after="40"/>
        <w:ind w:left="240"/>
        <w:jc w:val="both"/>
      </w:pPr>
      <w:r>
        <w:rPr>
          <w:rFonts w:ascii="Arial" w:cs="Arial" w:eastAsia="Arial" w:hAnsi="Arial"/>
          <w:b w:val="false"/>
          <w:bCs w:val="false"/>
          <w:i w:val="false"/>
          <w:iCs w:val="false"/>
          <w:color w:val="111111"/>
          <w:sz w:val="20"/>
          <w:szCs w:val="20"/>
        </w:rPr>
        <w:t xml:space="preserve">- Improved data access patterns by separating persistence concerns from business logic, making it easier to evolve schemas while keeping application behavior stable and understandable.</w:t>
      </w:r>
    </w:p>
    <w:p>
      <w:pPr>
        <w:spacing w:after="40"/>
        <w:ind w:left="240"/>
        <w:jc w:val="both"/>
      </w:pPr>
      <w:r>
        <w:rPr>
          <w:rFonts w:ascii="Arial" w:cs="Arial" w:eastAsia="Arial" w:hAnsi="Arial"/>
          <w:b w:val="false"/>
          <w:bCs w:val="false"/>
          <w:i w:val="false"/>
          <w:iCs w:val="false"/>
          <w:color w:val="111111"/>
          <w:sz w:val="20"/>
          <w:szCs w:val="20"/>
        </w:rPr>
        <w:t xml:space="preserve">- Supported operational reconciliation features by enforcing validation and normalization rules, reducing downstream correction effort when source data arrived incomplete or inconsistent.</w:t>
      </w:r>
    </w:p>
    <w:p>
      <w:pPr>
        <w:spacing w:after="40"/>
        <w:ind w:left="240"/>
        <w:jc w:val="both"/>
      </w:pPr>
      <w:r>
        <w:rPr>
          <w:rFonts w:ascii="Arial" w:cs="Arial" w:eastAsia="Arial" w:hAnsi="Arial"/>
          <w:b w:val="false"/>
          <w:bCs w:val="false"/>
          <w:i w:val="false"/>
          <w:iCs w:val="false"/>
          <w:color w:val="111111"/>
          <w:sz w:val="20"/>
          <w:szCs w:val="20"/>
        </w:rPr>
        <w:t xml:space="preserve">- Collaborated with stakeholders to translate ambiguous requirements into concrete, testable behaviors, reducing rework and ensuring delivered features matched real operational needs.</w:t>
      </w:r>
    </w:p>
    <w:p>
      <w:pPr>
        <w:spacing w:after="40"/>
        <w:ind w:left="240"/>
        <w:jc w:val="both"/>
      </w:pPr>
      <w:r>
        <w:rPr>
          <w:rFonts w:ascii="Arial" w:cs="Arial" w:eastAsia="Arial" w:hAnsi="Arial"/>
          <w:b w:val="false"/>
          <w:bCs w:val="false"/>
          <w:i w:val="false"/>
          <w:iCs w:val="false"/>
          <w:color w:val="111111"/>
          <w:sz w:val="20"/>
          <w:szCs w:val="20"/>
        </w:rPr>
        <w:t xml:space="preserve">- Added pragmatic logging and diagnostics to speed up production issue analysis, enabling faster isolation of faulty inputs or problematic queries during support investigations.</w:t>
      </w:r>
    </w:p>
    <w:p>
      <w:pPr>
        <w:spacing w:after="40"/>
        <w:ind w:left="240"/>
        <w:jc w:val="both"/>
      </w:pPr>
      <w:r>
        <w:rPr>
          <w:rFonts w:ascii="Arial" w:cs="Arial" w:eastAsia="Arial" w:hAnsi="Arial"/>
          <w:b w:val="false"/>
          <w:bCs w:val="false"/>
          <w:i w:val="false"/>
          <w:iCs w:val="false"/>
          <w:color w:val="111111"/>
          <w:sz w:val="20"/>
          <w:szCs w:val="20"/>
        </w:rPr>
        <w:t xml:space="preserve">- Worked within team delivery routines to ship incremental improvements safely, prioritizing backward compatibility and minimizing risk during releases to business-critical internal systems.</w:t>
      </w:r>
    </w:p>
    <w:p>
      <w:pPr>
        <w:spacing w:after="40"/>
        <w:ind w:left="240"/>
        <w:jc w:val="both"/>
      </w:pPr>
      <w:r>
        <w:rPr>
          <w:rFonts w:ascii="Arial" w:cs="Arial" w:eastAsia="Arial" w:hAnsi="Arial"/>
          <w:b w:val="false"/>
          <w:bCs w:val="false"/>
          <w:i w:val="false"/>
          <w:iCs w:val="false"/>
          <w:color w:val="111111"/>
          <w:sz w:val="20"/>
          <w:szCs w:val="20"/>
        </w:rPr>
        <w:t xml:space="preserve">- Contributed to documentation and knowledge sharing so new engineers could onboard quickly, understand system boundaries, and make safe changes without introducing regressions.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2011 - 2015</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2026-02-13T11:19:02.244Z</dcterms:created>
  <dcterms:modified xsi:type="dcterms:W3CDTF">2026-02-13T11:19:02.244Z</dcterms:modified>
</cp:coreProperties>
</file>

<file path=docProps/custom.xml><?xml version="1.0" encoding="utf-8"?>
<Properties xmlns="http://schemas.openxmlformats.org/officeDocument/2006/custom-properties" xmlns:vt="http://schemas.openxmlformats.org/officeDocument/2006/docPropsVTypes"/>
</file>