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FD6F52">
        <w:rPr>
          <w:b/>
          <w:bCs/>
          <w:color w:val="4472C4" w:themeColor="accent5"/>
          <w:szCs w:val="36"/>
        </w:rPr>
        <w:t xml:space="preserve"> 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r w:rsidR="001941E1" w:rsidRPr="001941E1">
        <w:rPr>
          <w:b/>
          <w:bCs/>
          <w:color w:val="4472C4" w:themeColor="accent5"/>
          <w:szCs w:val="36"/>
        </w:rPr>
        <w:t>Node (</w:t>
      </w:r>
      <w:proofErr w:type="spellStart"/>
      <w:r w:rsidR="001941E1" w:rsidRPr="001941E1">
        <w:rPr>
          <w:b/>
          <w:bCs/>
          <w:color w:val="4472C4" w:themeColor="accent5"/>
          <w:szCs w:val="36"/>
        </w:rPr>
        <w:t>Express</w:t>
      </w:r>
      <w:r w:rsidR="00391CED">
        <w:rPr>
          <w:b/>
          <w:bCs/>
          <w:color w:val="4472C4" w:themeColor="accent5"/>
          <w:szCs w:val="36"/>
        </w:rPr>
        <w:t>JS</w:t>
      </w:r>
      <w:proofErr w:type="spellEnd"/>
      <w:r w:rsidR="001941E1" w:rsidRPr="001941E1">
        <w:rPr>
          <w:b/>
          <w:bCs/>
          <w:color w:val="4472C4" w:themeColor="accent5"/>
          <w:szCs w:val="36"/>
        </w:rPr>
        <w:t>/</w:t>
      </w:r>
      <w:r w:rsidR="00346FC6">
        <w:rPr>
          <w:b/>
          <w:bCs/>
          <w:color w:val="4472C4" w:themeColor="accent5"/>
          <w:szCs w:val="36"/>
        </w:rPr>
        <w:t xml:space="preserve"> </w:t>
      </w:r>
      <w:proofErr w:type="spellStart"/>
      <w:r w:rsidR="001941E1" w:rsidRPr="001941E1">
        <w:rPr>
          <w:b/>
          <w:bCs/>
          <w:color w:val="4472C4" w:themeColor="accent5"/>
          <w:szCs w:val="36"/>
        </w:rPr>
        <w:t>Nest</w:t>
      </w:r>
      <w:r w:rsidR="00391CED">
        <w:rPr>
          <w:b/>
          <w:bCs/>
          <w:color w:val="4472C4" w:themeColor="accent5"/>
          <w:szCs w:val="36"/>
        </w:rPr>
        <w:t>JS</w:t>
      </w:r>
      <w:proofErr w:type="spellEnd"/>
      <w:r w:rsidR="001941E1" w:rsidRPr="001941E1">
        <w:rPr>
          <w:b/>
          <w:bCs/>
          <w:color w:val="4472C4" w:themeColor="accent5"/>
          <w:szCs w:val="36"/>
        </w:rPr>
        <w:t>) •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2A447A" w:rsidRDefault="002A447A" w:rsidP="00A2689F">
      <w:p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A447A">
        <w:rPr>
          <w:rFonts w:ascii="Times New Roman" w:hAnsi="Times New Roman" w:cs="Times New Roman"/>
          <w:sz w:val="22"/>
        </w:rPr>
        <w:t xml:space="preserve">Senior Software Engineer with </w:t>
      </w:r>
      <w:r w:rsidRPr="002A447A">
        <w:rPr>
          <w:rStyle w:val="Strong"/>
          <w:rFonts w:ascii="Times New Roman" w:hAnsi="Times New Roman" w:cs="Times New Roman"/>
          <w:sz w:val="22"/>
        </w:rPr>
        <w:t>11+ years</w:t>
      </w:r>
      <w:r w:rsidRPr="002A447A">
        <w:rPr>
          <w:rFonts w:ascii="Times New Roman" w:hAnsi="Times New Roman" w:cs="Times New Roman"/>
          <w:sz w:val="22"/>
        </w:rPr>
        <w:t xml:space="preserve"> of experience building </w:t>
      </w:r>
      <w:r w:rsidRPr="002A447A">
        <w:rPr>
          <w:rStyle w:val="Strong"/>
          <w:rFonts w:ascii="Times New Roman" w:hAnsi="Times New Roman" w:cs="Times New Roman"/>
          <w:sz w:val="22"/>
        </w:rPr>
        <w:t>backend platforms</w:t>
      </w:r>
      <w:r w:rsidRPr="002A447A">
        <w:rPr>
          <w:rFonts w:ascii="Times New Roman" w:hAnsi="Times New Roman" w:cs="Times New Roman"/>
          <w:sz w:val="22"/>
        </w:rPr>
        <w:t xml:space="preserve">, API-first services, and event-driven systems for </w:t>
      </w:r>
      <w:proofErr w:type="spellStart"/>
      <w:r w:rsidRPr="002A447A">
        <w:rPr>
          <w:rStyle w:val="Strong"/>
          <w:rFonts w:ascii="Times New Roman" w:hAnsi="Times New Roman" w:cs="Times New Roman"/>
          <w:sz w:val="22"/>
        </w:rPr>
        <w:t>SaaS</w:t>
      </w:r>
      <w:proofErr w:type="spellEnd"/>
      <w:r w:rsidRPr="002A447A">
        <w:rPr>
          <w:rStyle w:val="Strong"/>
          <w:rFonts w:ascii="Times New Roman" w:hAnsi="Times New Roman" w:cs="Times New Roman"/>
          <w:sz w:val="22"/>
        </w:rPr>
        <w:t>, analytics, and multi-tenant business applications</w:t>
      </w:r>
      <w:r w:rsidRPr="002A447A">
        <w:rPr>
          <w:rFonts w:ascii="Times New Roman" w:hAnsi="Times New Roman" w:cs="Times New Roman"/>
          <w:sz w:val="22"/>
        </w:rPr>
        <w:t xml:space="preserve">, with strongest depth in </w:t>
      </w:r>
      <w:r w:rsidRPr="002A447A">
        <w:rPr>
          <w:rStyle w:val="Strong"/>
          <w:rFonts w:ascii="Times New Roman" w:hAnsi="Times New Roman" w:cs="Times New Roman"/>
          <w:sz w:val="22"/>
        </w:rPr>
        <w:t>Node.js v12–v20</w:t>
      </w:r>
      <w:r w:rsidRPr="002A447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447A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2A447A">
        <w:rPr>
          <w:rStyle w:val="Strong"/>
          <w:rFonts w:ascii="Times New Roman" w:hAnsi="Times New Roman" w:cs="Times New Roman"/>
          <w:sz w:val="22"/>
        </w:rPr>
        <w:t xml:space="preserve"> v4–v5</w:t>
      </w:r>
      <w:r w:rsidRPr="002A447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447A">
        <w:rPr>
          <w:rStyle w:val="Strong"/>
          <w:rFonts w:ascii="Times New Roman" w:hAnsi="Times New Roman" w:cs="Times New Roman"/>
          <w:sz w:val="22"/>
        </w:rPr>
        <w:t>NestJS</w:t>
      </w:r>
      <w:proofErr w:type="spellEnd"/>
      <w:r w:rsidRPr="002A447A">
        <w:rPr>
          <w:rFonts w:ascii="Times New Roman" w:hAnsi="Times New Roman" w:cs="Times New Roman"/>
          <w:sz w:val="22"/>
        </w:rPr>
        <w:t xml:space="preserve">, </w:t>
      </w:r>
      <w:r w:rsidRPr="002A447A">
        <w:rPr>
          <w:rStyle w:val="Strong"/>
          <w:rFonts w:ascii="Times New Roman" w:hAnsi="Times New Roman" w:cs="Times New Roman"/>
          <w:sz w:val="22"/>
        </w:rPr>
        <w:t>Express</w:t>
      </w:r>
      <w:r w:rsidRPr="002A447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447A">
        <w:rPr>
          <w:rStyle w:val="Strong"/>
          <w:rFonts w:ascii="Times New Roman" w:hAnsi="Times New Roman" w:cs="Times New Roman"/>
          <w:sz w:val="22"/>
        </w:rPr>
        <w:t>PostgreSQL</w:t>
      </w:r>
      <w:proofErr w:type="spellEnd"/>
      <w:r w:rsidRPr="002A447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447A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2A447A">
        <w:rPr>
          <w:rFonts w:ascii="Times New Roman" w:hAnsi="Times New Roman" w:cs="Times New Roman"/>
          <w:sz w:val="22"/>
        </w:rPr>
        <w:t xml:space="preserve">, </w:t>
      </w:r>
      <w:r w:rsidRPr="002A447A">
        <w:rPr>
          <w:rStyle w:val="Strong"/>
          <w:rFonts w:ascii="Times New Roman" w:hAnsi="Times New Roman" w:cs="Times New Roman"/>
          <w:sz w:val="22"/>
        </w:rPr>
        <w:t>Kafka</w:t>
      </w:r>
      <w:r w:rsidRPr="002A447A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447A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2A447A">
        <w:rPr>
          <w:rFonts w:ascii="Times New Roman" w:hAnsi="Times New Roman" w:cs="Times New Roman"/>
          <w:sz w:val="22"/>
        </w:rPr>
        <w:t xml:space="preserve">, and </w:t>
      </w:r>
      <w:r w:rsidRPr="002A447A">
        <w:rPr>
          <w:rStyle w:val="Strong"/>
          <w:rFonts w:ascii="Times New Roman" w:hAnsi="Times New Roman" w:cs="Times New Roman"/>
          <w:sz w:val="22"/>
        </w:rPr>
        <w:t>AWS</w:t>
      </w:r>
      <w:r w:rsidRPr="002A447A">
        <w:rPr>
          <w:rFonts w:ascii="Times New Roman" w:hAnsi="Times New Roman" w:cs="Times New Roman"/>
          <w:sz w:val="22"/>
        </w:rPr>
        <w:t xml:space="preserve">. </w:t>
      </w:r>
      <w:proofErr w:type="gramStart"/>
      <w:r w:rsidRPr="002A447A">
        <w:rPr>
          <w:rFonts w:ascii="Times New Roman" w:hAnsi="Times New Roman" w:cs="Times New Roman"/>
          <w:sz w:val="22"/>
        </w:rPr>
        <w:t xml:space="preserve">Known for modernizing legacy services, improving stability under production load, solving memory leaks, timeout failures, duplicate processing, and data consistency issues, while delivering secure and maintainable backend architectures with strong </w:t>
      </w:r>
      <w:proofErr w:type="spellStart"/>
      <w:r w:rsidRPr="002A447A">
        <w:rPr>
          <w:rFonts w:ascii="Times New Roman" w:hAnsi="Times New Roman" w:cs="Times New Roman"/>
          <w:sz w:val="22"/>
        </w:rPr>
        <w:t>observability</w:t>
      </w:r>
      <w:proofErr w:type="spellEnd"/>
      <w:r w:rsidRPr="002A447A">
        <w:rPr>
          <w:rFonts w:ascii="Times New Roman" w:hAnsi="Times New Roman" w:cs="Times New Roman"/>
          <w:sz w:val="22"/>
        </w:rPr>
        <w:t>, contract discipline, and safer release pipelines.</w:t>
      </w:r>
      <w:proofErr w:type="gramEnd"/>
    </w:p>
    <w:p w:rsidR="005A28FC" w:rsidRPr="004F64A7" w:rsidRDefault="00C85C79" w:rsidP="00A52D5C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2A447A" w:rsidRPr="002A447A" w:rsidRDefault="002A447A" w:rsidP="002A447A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APIs: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v12–v20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v4–v5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REST API design,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GraphQL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WebSockets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background workers, job queues, API versioning, middleware design,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OpenAPI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/Swagger, JWT, OAuth2, RBAC,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microservice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collaboration patterns</w:t>
      </w:r>
    </w:p>
    <w:p w:rsidR="002A447A" w:rsidRPr="002A447A" w:rsidRDefault="002A447A" w:rsidP="002A447A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v11–v15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Kafka,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RabbitMQ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Elasticsearch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OpenSearch, schema design, query tuning, indexing strategies, transaction handling,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idempotency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, caching strategies, asynchronous processing, event-driven workflows</w:t>
      </w:r>
    </w:p>
    <w:p w:rsidR="002A447A" w:rsidRPr="002A447A" w:rsidRDefault="002A447A" w:rsidP="002A447A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EC2, ECS, S3, RDS, IAM,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CloudWatch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Docker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Nginx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Actions,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CI, CI/CD pipelines, Linux, containerized deployments, release automation, environment configuration, infrastructure collaboration</w:t>
      </w:r>
    </w:p>
    <w:p w:rsidR="00992267" w:rsidRPr="002A447A" w:rsidRDefault="002A447A" w:rsidP="002A447A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bookmarkStart w:id="0" w:name="_GoBack"/>
      <w:bookmarkEnd w:id="0"/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/ Quality / Security: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Structured logging,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Sentry, Prometheus,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Supertest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, Jest, integration testing, contract testing, end-to-end API validation, rate limiting, audit logging, OWASP-aware practices, secret rotation, failure monitoring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backend development for a multi-tenant platform using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v18–v20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, designing modular services that supported billing, tenant administration, reporting, and real-time operational workflows with clearer domain ownership.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an aging backend from older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v14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runtime patterns into a safer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v20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 through phased compatibility checks, dependency review, and controlled rollout planning, which reduced upgrade risk and improved long-term maintainability.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Designed versioned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APIs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internal service contracts that gave frontend and integration </w:t>
      </w:r>
      <w:proofErr w:type="gramStart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teams</w:t>
      </w:r>
      <w:proofErr w:type="gram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predictable payload behavior, while reducing breaking-change incidents during parallel feature delivery across multiple product streams.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production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memory leak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gradually destabilized long-running worker processes by tracing stale listeners, reviewing heap growth, and tightening cache lifecycle handling, which restored steady runtime behavior under sustained traffic.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duplicate billing execution issues by implementing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idempotency</w:t>
      </w:r>
      <w:proofErr w:type="spellEnd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keys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improving transaction boundaries, and reinforcing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constraints, which reduced double-processing risk and improved financial workflow integrity by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asynchronous event handling with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Kafka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notifications, billing events, and background reconciliation, which reduced direct service coupling and improved recovery behavior when downstream dependencies became slow or unavailable.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authentication and authorization flows with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OAuth2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RBAC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audit logging, and request throttling, which improved access control for tenant-sensitive operations and reduced manual investigation effort during permission disputes by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slow reporting endpoints by reviewing query plans, restructuring expensive joins, and introducing selective pagination and caching, which stabilized response times for high-volume dashboards and reduced timeout-related complaints by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38%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resilient background workers for export generation and reconciliation flows, replacing request-bound processing that previously failed on large payloads, which improved reliability for heavy operational jobs and reduced failed exports by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41%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OpenAPI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contract checks and API validation into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</w:t>
      </w:r>
      <w:proofErr w:type="spellEnd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Actions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pipelines, allowing frontend and backend changes to move more independently while reducing integration regressions during active parallel development by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Expanded production visibility using structured logs,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Prometheus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, making it easier to trace failures across request paths, worker jobs, and external dependencies during incident response.</w:t>
      </w:r>
    </w:p>
    <w:p w:rsidR="002A447A" w:rsidRPr="002A447A" w:rsidRDefault="002A447A" w:rsidP="002A447A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Containerized backend services with </w:t>
      </w:r>
      <w:proofErr w:type="spellStart"/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supported deployment flows on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EC2/ECS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improving release consistency, environment parity, and rollback confidence while reducing deployment-related issues observed after hotfix releases by </w:t>
      </w:r>
      <w:r w:rsidRPr="002A447A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2A447A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maintainable backend services with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v14–v18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later </w:t>
      </w:r>
      <w:proofErr w:type="spellStart"/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, supporting customer-facing product workflows with cleaner routing boundaries, stronger validation handling, and more predictable service-layer organization.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a practical migration from legacy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 into </w:t>
      </w:r>
      <w:proofErr w:type="spellStart"/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modules and providers, which improved testability, reduced controller bloat, and made business rules easier to extend without destabilizing surrounding endpoints.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versioned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endpoints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deprecation-safe patterns, allowing consumer applications to adopt new fields and workflows gradually while reducing rollout friction across internal and external integrations.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high-traffic API performance with </w:t>
      </w:r>
      <w:proofErr w:type="spellStart"/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caching, explicit invalidation rules, and TTL strategies, which reduced database pressure during peak usage windows while preserving freshness for frequently requested records by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recurring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502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504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production failures by tuning </w:t>
      </w:r>
      <w:proofErr w:type="spellStart"/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proofErr w:type="spellEnd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timeout behavior, profiling slow handlers, and reducing long-running query paths, which materially improved platform stability during heavier customer activity.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difficult data consistency problem caused by out-of-order background events by enforcing ordering-aware handling and adding reconciliation jobs, which improved downstream accuracy for </w:t>
      </w:r>
      <w:proofErr w:type="spellStart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stateful</w:t>
      </w:r>
      <w:proofErr w:type="spellEnd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workflows and reduced correction effort by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Strengthened asynchronous job execution with retry policies, dead-letter handling, and better monitoring around failed worker states, making stuck or partially processed tasks easier to detect and recover before customer impact expanded.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authentication hardening by tightening token validation, refining secret rotation procedures, and applying request rate limiting, which reduced abuse exposure and improved confidence around backend entry points serving public-facing traffic.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correlation IDs and structured logging across services so user-reported failures could be followed from ingress through application and worker layers, reducing mean time to isolate backend issues by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Stabilized CI/CD quality gates by enforcing test coverage expectations, adding API integration checks, and documenting rollback paths for riskier releases, which improved backend release confidence and reduced emergency post-release fixes by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A0736" w:rsidRPr="00DA0736" w:rsidRDefault="00DA0736" w:rsidP="00DA073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closely with frontend and product teams to shape new features around realistic backend constraints, which helped avoid over-coupled API designs and improved implementation speed for cross-team delivery without sacrificing maintainability.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backend services for analytics and reporting workflows using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, supporting large dataset retrieval, export generation, and internal operational tools with server-side pagination and caching.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Supported refactoring of a monolithic API into smaller service-aligned modules behind a shared gateway pattern, which improved code ownership, reduced regression risk, and made the platform easier to evolve as usage expanded.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reporting speed by investigating slow SQL execution plans, adding missing indexes, and reducing heavy join costs in </w:t>
      </w:r>
      <w:proofErr w:type="spellStart"/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lowered query latency on reporting-heavy screens by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41%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improved platform usability.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high-impact date accuracy issue by identifying inconsistent </w:t>
      </w:r>
      <w:proofErr w:type="spellStart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timezone</w:t>
      </w:r>
      <w:proofErr w:type="spellEnd"/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parsing between API, UI, and database layers, then standardizing serialization and storage rules to restore reporting trust for downstream business users.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Implemented background job processing for heavy file exports so long-running work no longer blocked request-response cycles, which reduced timeout failures and gave users clearer progress visibility for large operational downloads.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automated backend integration tests around critical reporting and update paths, which reduced regressions during frequent release cycles and made refactoring business rules safer for the wider engineering team.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CI reliability by separating quick unit checks from slower integration suites, reducing flaky build outcomes and giving developers faster feedback when backend changes affected shared platform behavior.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Introduced audit logging for sensitive update flows so operations teams could trace record changes and user actions more clearly, which improved root-cause analysis during support escalations and compliance-style reviews.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Reduced backend resource waste by reviewing unused dependencies, tightening query response shapes, and simplifying heavy transformation logic, which improved service efficiency and reduced avoidable compute overhead by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A0736" w:rsidRPr="00DA0736" w:rsidRDefault="00DA0736" w:rsidP="00DA073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safer release practices with smoke checks and staged deployment verification, helping identify configuration mismatches before they affected production users and reducing rollback frequency during active delivery periods.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A0736" w:rsidRPr="00DA0736" w:rsidRDefault="00DA0736" w:rsidP="00DA073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early backend modules using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creating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endpoints with consistent response structures, basic validation handling, and safer error behavior for internal administrative and workflow-oriented web applications.</w:t>
      </w:r>
    </w:p>
    <w:p w:rsidR="00DA0736" w:rsidRPr="00DA0736" w:rsidRDefault="00DA0736" w:rsidP="00DA073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older web workflows by strengthening server-side validation and aligning backend responses with front-end expectations, which reduced avoidable user input failures and lowered support noise around inconsistent form behavior by </w:t>
      </w:r>
      <w:r w:rsidRPr="00DA073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A0736" w:rsidRPr="00DA0736" w:rsidRDefault="00DA0736" w:rsidP="00DA073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solve a recurring logout problem by fixing cookie and session configuration mismatches between browser and server behavior, which made authentication flow more predictable for normal users across routine daily usage.</w:t>
      </w:r>
    </w:p>
    <w:p w:rsidR="00DA0736" w:rsidRPr="00DA0736" w:rsidRDefault="00DA0736" w:rsidP="00DA073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Developed shared helper utilities and reusable backend patterns that reduced duplicated controller logic, making smaller maintenance changes easier to apply consistently across related service endpoints and support tasks.</w:t>
      </w:r>
    </w:p>
    <w:p w:rsidR="00DA0736" w:rsidRPr="00DA0736" w:rsidRDefault="00DA0736" w:rsidP="00DA073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page and API responsiveness by enabling compression, reducing blocking middleware behavior, and tightening request handling paths, which helped older application areas feel more stable under modest traffic growth.</w:t>
      </w:r>
    </w:p>
    <w:p w:rsidR="00DA0736" w:rsidRPr="00DA0736" w:rsidRDefault="00DA0736" w:rsidP="00DA073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deployment work by maintaining release scripts and environment notes, helping the team execute backend updates more consistently and reducing manual mistakes during repeatable deployment activities.</w:t>
      </w:r>
    </w:p>
    <w:p w:rsidR="00DA0736" w:rsidRPr="00DA0736" w:rsidRDefault="00DA0736" w:rsidP="00DA073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production debugging by reviewing logs, reproducing issues locally, and shipping focused low-risk patches, which improved defect turnaround while building reliable habits around structured troubleshooting and validation.</w:t>
      </w:r>
    </w:p>
    <w:p w:rsidR="00DA0736" w:rsidRPr="00DA0736" w:rsidRDefault="00DA0736" w:rsidP="00DA073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database access safety by writing clearer SQL queries and adding basic indexes for admin dashboards, which helped backend screens remain usable as record volume increased across internal operational workflows.</w:t>
      </w:r>
    </w:p>
    <w:p w:rsidR="00DA0736" w:rsidRPr="006E3001" w:rsidRDefault="00DA0736" w:rsidP="00DA073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A0736">
        <w:rPr>
          <w:rFonts w:ascii="Times New Roman" w:eastAsia="Times New Roman" w:hAnsi="Times New Roman" w:cs="Times New Roman"/>
          <w:sz w:val="22"/>
          <w:szCs w:val="24"/>
          <w:lang w:eastAsia="en-US"/>
        </w:rPr>
        <w:t>Practiced incremental backend improvement by documenting reproduction steps, isolating root causes, and preferring smaller safe fixes over large rewrites, which reduced regression risk while strengthening day-to-day engineering discipline.</w:t>
      </w:r>
    </w:p>
    <w:p w:rsidR="006E3001" w:rsidRDefault="006E3001" w:rsidP="006E3001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6E3001" w:rsidRPr="006E3001" w:rsidRDefault="006E3001" w:rsidP="006E3001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lastRenderedPageBreak/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6E3001" w:rsidRPr="006E3001" w:rsidRDefault="004F64A7" w:rsidP="006E3001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6E3001" w:rsidRPr="004F64A7" w:rsidRDefault="006E3001" w:rsidP="006E3001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6E3001" w:rsidRPr="006E3001" w:rsidRDefault="006E3001" w:rsidP="006E3001">
      <w:p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6E300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Developer – Associate — 2024</w:t>
      </w:r>
    </w:p>
    <w:p w:rsidR="006E3001" w:rsidRPr="006E3001" w:rsidRDefault="006E3001" w:rsidP="006E3001">
      <w:pPr>
        <w:pStyle w:val="ListParagraph"/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6E3001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Demonstrated practical capability in building, deploying, and maintaining </w:t>
      </w:r>
      <w:r w:rsidRPr="006E300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Node.js-based backend services</w:t>
      </w:r>
      <w:r w:rsidRPr="006E3001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on </w:t>
      </w:r>
      <w:r w:rsidRPr="006E300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</w:t>
      </w:r>
      <w:r w:rsidRPr="006E3001">
        <w:rPr>
          <w:rFonts w:ascii="Times New Roman" w:eastAsia="Times New Roman" w:hAnsi="Times New Roman" w:cs="Times New Roman"/>
          <w:sz w:val="24"/>
          <w:szCs w:val="24"/>
          <w:lang w:eastAsia="en-US"/>
        </w:rPr>
        <w:t>, with focus on service integration, monitoring, secure configuration, and production-ready cloud operations.</w:t>
      </w:r>
    </w:p>
    <w:p w:rsidR="006E3001" w:rsidRPr="006E3001" w:rsidRDefault="006E3001" w:rsidP="006E3001">
      <w:p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6E300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OpenJS</w:t>
      </w:r>
      <w:proofErr w:type="spellEnd"/>
      <w:r w:rsidRPr="006E300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Node.js Application Developer (JSNAD) — 2023</w:t>
      </w:r>
    </w:p>
    <w:p w:rsidR="006E3001" w:rsidRPr="006E3001" w:rsidRDefault="006E3001" w:rsidP="006E3001">
      <w:pPr>
        <w:pStyle w:val="ListParagraph"/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6E3001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Validated hands-on understanding of </w:t>
      </w:r>
      <w:r w:rsidRPr="006E300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</w:t>
      </w:r>
      <w:r w:rsidRPr="006E3001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application development, including asynchronous programming, package management, debugging, testing, and building maintainable backend services with modern JavaScript patterns.</w:t>
      </w:r>
    </w:p>
    <w:p w:rsidR="006E3001" w:rsidRPr="006E3001" w:rsidRDefault="006E3001" w:rsidP="006E3001">
      <w:p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6E300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PostgreSQL</w:t>
      </w:r>
      <w:proofErr w:type="spellEnd"/>
      <w:r w:rsidRPr="006E300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for Developers — 2022</w:t>
      </w:r>
    </w:p>
    <w:p w:rsidR="006E3001" w:rsidRPr="006E3001" w:rsidRDefault="006E3001" w:rsidP="006E3001">
      <w:pPr>
        <w:pStyle w:val="ListParagraph"/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6E3001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Demonstrated working knowledge of relational modeling, query optimization, indexing strategies, transaction-aware data access, and performance-focused backend persistence patterns commonly used in </w:t>
      </w:r>
      <w:r w:rsidRPr="006E3001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API-driven Node.js platforms</w:t>
      </w:r>
      <w:r w:rsidRPr="006E3001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6E3001" w:rsidRPr="006707D6" w:rsidRDefault="006E3001" w:rsidP="006E3001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6E3001" w:rsidRPr="006707D6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2216B75"/>
    <w:multiLevelType w:val="hybridMultilevel"/>
    <w:tmpl w:val="705A88D8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445253E"/>
    <w:multiLevelType w:val="hybridMultilevel"/>
    <w:tmpl w:val="4246D448"/>
    <w:lvl w:ilvl="0" w:tplc="8D9E6F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E425D0A"/>
    <w:multiLevelType w:val="hybridMultilevel"/>
    <w:tmpl w:val="2124B784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62B5829"/>
    <w:multiLevelType w:val="hybridMultilevel"/>
    <w:tmpl w:val="BDF4E016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1953E03"/>
    <w:multiLevelType w:val="hybridMultilevel"/>
    <w:tmpl w:val="56B82C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A7073BA"/>
    <w:multiLevelType w:val="hybridMultilevel"/>
    <w:tmpl w:val="F9420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9"/>
  </w:num>
  <w:num w:numId="4">
    <w:abstractNumId w:val="4"/>
  </w:num>
  <w:num w:numId="5">
    <w:abstractNumId w:val="11"/>
  </w:num>
  <w:num w:numId="6">
    <w:abstractNumId w:val="17"/>
  </w:num>
  <w:num w:numId="7">
    <w:abstractNumId w:val="22"/>
  </w:num>
  <w:num w:numId="8">
    <w:abstractNumId w:val="6"/>
  </w:num>
  <w:num w:numId="9">
    <w:abstractNumId w:val="12"/>
  </w:num>
  <w:num w:numId="10">
    <w:abstractNumId w:val="10"/>
  </w:num>
  <w:num w:numId="11">
    <w:abstractNumId w:val="19"/>
  </w:num>
  <w:num w:numId="12">
    <w:abstractNumId w:val="8"/>
  </w:num>
  <w:num w:numId="13">
    <w:abstractNumId w:val="5"/>
  </w:num>
  <w:num w:numId="14">
    <w:abstractNumId w:val="7"/>
  </w:num>
  <w:num w:numId="15">
    <w:abstractNumId w:val="13"/>
  </w:num>
  <w:num w:numId="16">
    <w:abstractNumId w:val="21"/>
  </w:num>
  <w:num w:numId="17">
    <w:abstractNumId w:val="15"/>
  </w:num>
  <w:num w:numId="18">
    <w:abstractNumId w:val="20"/>
  </w:num>
  <w:num w:numId="19">
    <w:abstractNumId w:val="14"/>
  </w:num>
  <w:num w:numId="20">
    <w:abstractNumId w:val="16"/>
  </w:num>
  <w:num w:numId="21">
    <w:abstractNumId w:val="2"/>
  </w:num>
  <w:num w:numId="22">
    <w:abstractNumId w:val="23"/>
  </w:num>
  <w:num w:numId="23">
    <w:abstractNumId w:val="18"/>
  </w:num>
  <w:num w:numId="24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91989"/>
    <w:rsid w:val="001941E1"/>
    <w:rsid w:val="001B5B78"/>
    <w:rsid w:val="002A447A"/>
    <w:rsid w:val="002B2458"/>
    <w:rsid w:val="0030632A"/>
    <w:rsid w:val="00346FC6"/>
    <w:rsid w:val="00391CED"/>
    <w:rsid w:val="00402327"/>
    <w:rsid w:val="00475F7D"/>
    <w:rsid w:val="004930D0"/>
    <w:rsid w:val="004D187A"/>
    <w:rsid w:val="004E65B2"/>
    <w:rsid w:val="004F64A7"/>
    <w:rsid w:val="005569AD"/>
    <w:rsid w:val="005A28FC"/>
    <w:rsid w:val="006252FF"/>
    <w:rsid w:val="006707D6"/>
    <w:rsid w:val="006E3001"/>
    <w:rsid w:val="007429F3"/>
    <w:rsid w:val="00752496"/>
    <w:rsid w:val="00801FEC"/>
    <w:rsid w:val="00852D27"/>
    <w:rsid w:val="00906FA3"/>
    <w:rsid w:val="00992267"/>
    <w:rsid w:val="00A2689F"/>
    <w:rsid w:val="00A52D5C"/>
    <w:rsid w:val="00AD563D"/>
    <w:rsid w:val="00B0431B"/>
    <w:rsid w:val="00BA3387"/>
    <w:rsid w:val="00BF5D59"/>
    <w:rsid w:val="00C710D1"/>
    <w:rsid w:val="00C753C8"/>
    <w:rsid w:val="00C7718E"/>
    <w:rsid w:val="00C85C79"/>
    <w:rsid w:val="00D813EE"/>
    <w:rsid w:val="00DA0736"/>
    <w:rsid w:val="00DD2B00"/>
    <w:rsid w:val="00FD6F52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1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3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4</Pages>
  <Words>1948</Words>
  <Characters>11110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13032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26</cp:revision>
  <cp:lastPrinted>2025-06-05T11:51:00Z</cp:lastPrinted>
  <dcterms:created xsi:type="dcterms:W3CDTF">2025-06-16T08:51:00Z</dcterms:created>
  <dcterms:modified xsi:type="dcterms:W3CDTF">2026-03-08T21:05:00Z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