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8"/>
        </w:rPr>
        <w:t>Magauiya v1.1: технический отчёт по анализу 53 видеозаписей</w:t>
      </w:r>
    </w:p>
    <w:p>
      <w:pPr>
        <w:spacing w:after="120"/>
        <w:jc w:val="center"/>
      </w:pPr>
      <w:r>
        <w:rPr>
          <w:b w:val="0"/>
          <w:i/>
        </w:rPr>
        <w:t>Данные для подготовки публикации: условия съёмки, параметры обработки, проверка классификатора, результаты по образцам. Отчёт сформирован автоматически.</w:t>
      </w:r>
    </w:p>
    <w:p>
      <w:pPr>
        <w:spacing w:after="120"/>
        <w:jc w:val="center"/>
      </w:pPr>
      <w:r>
        <w:rPr>
          <w:b w:val="0"/>
          <w:i w:val="0"/>
          <w:sz w:val="20"/>
        </w:rPr>
        <w:t>Alikhan Magauiya · orda.ezhenid@gmail.com · 2026-10-08</w:t>
      </w:r>
    </w:p>
    <w:p>
      <w:pPr>
        <w:keepNext/>
        <w:spacing w:after="0" w:before="200"/>
        <w:jc w:val="left"/>
      </w:pPr>
      <w:r>
        <w:rPr>
          <w:b/>
          <w:i w:val="0"/>
        </w:rPr>
        <w:t>1. Материал</w:t>
      </w:r>
    </w:p>
    <w:p>
      <w:pPr>
        <w:spacing w:after="0"/>
        <w:ind w:firstLine="709"/>
        <w:jc w:val="both"/>
      </w:pPr>
      <w:r>
        <w:rPr>
          <w:b w:val="0"/>
          <w:i w:val="0"/>
        </w:rPr>
        <w:t>– Получено файлов: 54; из них побайтных дубликатов: 8 (4=3, 7=6, 12=11, 14=13, 16=15, 20=19, 29=28, 47=46); номер 26 отсутствует.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– Проанализировано уникальных записей: 53 (основная серия — 46, пилотные — 7). Пилотные записи (p1–p7) — те же 7 видео, что использованы при разработке версии 1.0.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– Имена файлов обезличены (номер образца). Сведения о пациентах в обработку не передавались.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– Разрешение этического комитета: [№ и дата протокола — заполнить].</w:t>
      </w:r>
    </w:p>
    <w:p>
      <w:pPr>
        <w:keepNext/>
        <w:spacing w:after="0" w:before="200"/>
        <w:jc w:val="left"/>
      </w:pPr>
      <w:r>
        <w:rPr>
          <w:b/>
          <w:i w:val="0"/>
        </w:rPr>
        <w:t>2. Оборудование и условия съёмки</w:t>
      </w:r>
    </w:p>
    <w:p>
      <w:pPr>
        <w:keepNext/>
        <w:spacing w:after="0" w:before="120"/>
        <w:jc w:val="left"/>
      </w:pPr>
      <w:r>
        <w:rPr>
          <w:b w:val="0"/>
          <w:i w:val="0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6520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0"/>
              </w:rPr>
              <w:t>Счётная камера</w:t>
            </w:r>
          </w:p>
        </w:tc>
        <w:tc>
          <w:tcPr>
            <w:tcW w:type="dxa" w:w="6520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Makler (Sperm Processor, Индия): глубина 10 мкм, сетка 10 × 10 квадратов со стороной 100 мкм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0"/>
              </w:rPr>
              <w:t>Микроскоп</w:t>
            </w:r>
          </w:p>
        </w:tc>
        <w:tc>
          <w:tcPr>
            <w:tcW w:type="dxa" w:w="6520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Olympus CX43 (Olympus Corporation, Япония)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0"/>
              </w:rPr>
              <w:t>Камера</w:t>
            </w:r>
          </w:p>
        </w:tc>
        <w:tc>
          <w:tcPr>
            <w:tcW w:type="dxa" w:w="6520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ToupCam XCAM1080PHB (Китай)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0"/>
              </w:rPr>
              <w:t>Объектив / увеличение</w:t>
            </w:r>
          </w:p>
        </w:tc>
        <w:tc>
          <w:tcPr>
            <w:tcW w:type="dxa" w:w="6520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[заполнить]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0"/>
              </w:rPr>
              <w:t>Температура столика</w:t>
            </w:r>
          </w:p>
        </w:tc>
        <w:tc>
          <w:tcPr>
            <w:tcW w:type="dxa" w:w="6520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[заполнить; не известна — см. раздел 7]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0"/>
              </w:rPr>
              <w:t>Разрешение видео</w:t>
            </w:r>
          </w:p>
        </w:tc>
        <w:tc>
          <w:tcPr>
            <w:tcW w:type="dxa" w:w="6520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1920 × 1080, H.264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0"/>
              </w:rPr>
              <w:t>Частота кадров</w:t>
            </w:r>
          </w:p>
        </w:tc>
        <w:tc>
          <w:tcPr>
            <w:tcW w:type="dxa" w:w="6520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фактическая (число кадров / длительность) ≈ 25 кадр/с при заявленной в контейнере 29,97 (переменная частота). В расчётах использована фактическая.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0"/>
              </w:rPr>
              <w:t>Длительность записи</w:t>
            </w:r>
          </w:p>
        </w:tc>
        <w:tc>
          <w:tcPr>
            <w:tcW w:type="dxa" w:w="6520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30–83 с (51 медиана)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0"/>
              </w:rPr>
              <w:t>Масштаб</w:t>
            </w:r>
          </w:p>
        </w:tc>
        <w:tc>
          <w:tcPr>
            <w:tcW w:type="dxa" w:w="6520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0,3270 мкм/px (диапазон 0,3270–0,3300), по шагу сетки</w:t>
            </w:r>
          </w:p>
        </w:tc>
      </w:tr>
    </w:tbl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keepNext/>
        <w:spacing w:after="0" w:before="200"/>
        <w:jc w:val="left"/>
      </w:pPr>
      <w:r>
        <w:rPr>
          <w:b/>
          <w:i w:val="0"/>
        </w:rPr>
        <w:t>3. Параметры обработки</w:t>
      </w:r>
    </w:p>
    <w:p>
      <w:pPr>
        <w:keepNext/>
        <w:spacing w:after="0" w:before="120"/>
        <w:jc w:val="left"/>
      </w:pPr>
      <w:r>
        <w:rPr>
          <w:b w:val="0"/>
          <w:i w:val="0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6520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0"/>
              </w:rPr>
              <w:t>Компенсация сдвига столика</w:t>
            </w:r>
          </w:p>
        </w:tc>
        <w:tc>
          <w:tcPr>
            <w:tcW w:type="dxa" w:w="6520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фазовая корреляция на кадре, уменьшенном в 4 раза; трекинг прерывается при сдвиге &gt; 6 px; кадры подсчёта — сдвиг &lt; 1,5 px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0"/>
              </w:rPr>
              <w:t>Калибровка</w:t>
            </w:r>
          </w:p>
        </w:tc>
        <w:tc>
          <w:tcPr>
            <w:tcW w:type="dxa" w:w="6520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по шагу сетки Маклера (100 мкм), автокорреляция маски линий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0"/>
              </w:rPr>
              <w:t>Детекция головок</w:t>
            </w:r>
          </w:p>
        </w:tc>
        <w:tc>
          <w:tcPr>
            <w:tcW w:type="dxa" w:w="6520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black-hat + 0,7·top-hat, эллипс 21 px, гауссово сглаживание σ = 1,5, порог 25, площадь 40–700 px; исключение полос у линий сетки и рамки 12 px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0"/>
              </w:rPr>
              <w:t>Трекинг</w:t>
            </w:r>
          </w:p>
        </w:tc>
        <w:tc>
          <w:tcPr>
            <w:tcW w:type="dxa" w:w="6520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венгерский алгоритм; радиус поиска 7,5 мкм/кадр; пропуск до 2 кадров; трек ≥ 0,5 с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0"/>
              </w:rPr>
              <w:t>Скорость продвижения</w:t>
            </w:r>
          </w:p>
        </w:tc>
        <w:tc>
          <w:tcPr>
            <w:tcW w:type="dxa" w:w="6520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медиана смещения сглаженной траектории за 1 с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0"/>
              </w:rPr>
              <w:t>Классы ВОЗ-6</w:t>
            </w:r>
          </w:p>
        </w:tc>
        <w:tc>
          <w:tcPr>
            <w:tcW w:type="dxa" w:w="6520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a ≥ 25 мкм/с; b 5–25 мкм/с; c &lt; 5 мкм/с при наличии движения головки; d — остальные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0"/>
              </w:rPr>
              <w:t>Порог неподвижности VCL</w:t>
            </w:r>
          </w:p>
        </w:tc>
        <w:tc>
          <w:tcPr>
            <w:tcW w:type="dxa" w:w="6520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max(8 мкм/с; 1,8 × медиана VCL треков со скоростью продвижения &lt; 2 мкм/с), для каждого видео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0"/>
              </w:rPr>
              <w:t>Доли классов</w:t>
            </w:r>
          </w:p>
        </w:tc>
        <w:tc>
          <w:tcPr>
            <w:tcW w:type="dxa" w:w="6520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с весом по числу кадров наблюдения трека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0"/>
              </w:rPr>
              <w:t>Концентрация</w:t>
            </w:r>
          </w:p>
        </w:tc>
        <w:tc>
          <w:tcPr>
            <w:tcW w:type="dxa" w:w="6520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каждый 3-й кадр без сдвига; C = ΣN / (ΣS · 10 мкм); 95% ДИ по разбросу между полями зрения (новое поле — суммарный сдвиг &gt; 150 px)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0"/>
              </w:rPr>
              <w:t>Классификатор</w:t>
            </w:r>
          </w:p>
        </w:tc>
        <w:tc>
          <w:tcPr>
            <w:tcW w:type="dxa" w:w="6520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HistGradientBoosting: 200 итераций, шаг 0,05, ≤ 15 листьев, L2 = 1,0; 110 признаков, инвариантных к повороту; порог вероятности 0,5; аугментация — 8 поворотов/отражений</w:t>
            </w:r>
          </w:p>
        </w:tc>
      </w:tr>
    </w:tbl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keepNext/>
        <w:spacing w:after="0" w:before="200"/>
        <w:jc w:val="left"/>
      </w:pPr>
      <w:r>
        <w:rPr>
          <w:b/>
          <w:i w:val="0"/>
        </w:rPr>
        <w:t>4. Классификатор «головка / дебрис»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Для обучения и проверки размечено 578 объектов из 53 видео: 203 головок сперматозоидов, 278 объектов дебриса, 97 неясных (исключены). Из них 256 — разметка версии 1.0 (7 пилотных видео), остальные — новая случайная выборка из 46 видео основной серии: по 4 медленных трека (классы c/d) и 3 детекции в кадрах подсчёта на видео.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Разметка выполнена одним разметчиком по увеличенным фрагментам кадров (48 × 48 px). Перед публикацией её следует перепроверить специалисту; файл с разметкой прилагается.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Версия 1.0 проверена на новых видео без переобучения (внешняя проверка). Версия 1.1 проверена перекрёстной проверкой по видео: 11 групп, объекты одного видео никогда не попадали одновременно в обучение и проверку.</w:t>
      </w:r>
    </w:p>
    <w:p>
      <w:pPr>
        <w:keepNext/>
        <w:spacing w:after="0" w:before="120"/>
        <w:jc w:val="left"/>
      </w:pPr>
      <w:r>
        <w:rPr>
          <w:b w:val="0"/>
          <w:i w:val="0"/>
        </w:rPr>
        <w:t>Таблица 1 – Качество классификатора «головка / дебрис» на видео, не использованных при обучении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1247"/>
        <w:gridCol w:w="1020"/>
        <w:gridCol w:w="850"/>
        <w:gridCol w:w="1134"/>
        <w:gridCol w:w="1134"/>
        <w:gridCol w:w="1417"/>
      </w:tblGrid>
      <w:tr>
        <w:tc>
          <w:tcPr>
            <w:tcW w:type="dxa" w:w="2551"/>
          </w:tcPr>
          <w:p>
            <w:pPr>
              <w:spacing w:line="240" w:lineRule="auto"/>
            </w:pPr>
            <w:r/>
            <w:r>
              <w:rPr>
                <w:b/>
                <w:sz w:val="19"/>
              </w:rPr>
              <w:t>Модель и выборка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b/>
                <w:sz w:val="19"/>
              </w:rPr>
              <w:t>Объектов / видео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b/>
                <w:sz w:val="19"/>
              </w:rPr>
              <w:t>Точность, %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/>
            <w:r>
              <w:rPr>
                <w:b/>
                <w:sz w:val="19"/>
              </w:rPr>
              <w:t>AUC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b/>
                <w:sz w:val="19"/>
              </w:rPr>
              <w:t>Чувствит., %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b/>
                <w:sz w:val="19"/>
              </w:rPr>
              <w:t>Специф., %</w:t>
            </w:r>
          </w:p>
        </w:tc>
        <w:tc>
          <w:tcPr>
            <w:tcW w:type="dxa" w:w="1417"/>
          </w:tcPr>
          <w:p>
            <w:pPr>
              <w:spacing w:line="240" w:lineRule="auto"/>
            </w:pPr>
            <w:r/>
            <w:r>
              <w:rPr>
                <w:b/>
                <w:sz w:val="19"/>
              </w:rPr>
              <w:t>Ошибка доли головок, п.п.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/>
            <w:r>
              <w:rPr>
                <w:sz w:val="19"/>
              </w:rPr>
              <w:t>v1.0 → 46 новых видео</w:t>
            </w:r>
          </w:p>
        </w:tc>
        <w:tc>
          <w:tcPr>
            <w:tcW w:type="dxa" w:w="1247"/>
          </w:tcPr>
          <w:p>
            <w:pPr>
              <w:spacing w:line="240" w:lineRule="auto"/>
              <w:jc w:val="center"/>
            </w:pPr>
            <w:r/>
            <w:r>
              <w:rPr>
                <w:sz w:val="19"/>
              </w:rPr>
              <w:t>270 / 46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9"/>
              </w:rPr>
              <w:t>88,1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9"/>
              </w:rPr>
              <w:t>0,952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/>
            <w:r>
              <w:rPr>
                <w:sz w:val="19"/>
              </w:rPr>
              <w:t>92,3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/>
            <w:r>
              <w:rPr>
                <w:sz w:val="19"/>
              </w:rPr>
              <w:t>86,0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sz w:val="19"/>
              </w:rPr>
              <w:t>10,1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/>
            <w:r>
              <w:rPr>
                <w:sz w:val="19"/>
              </w:rPr>
              <w:t>v1.1, все 53 видео</w:t>
            </w:r>
          </w:p>
        </w:tc>
        <w:tc>
          <w:tcPr>
            <w:tcW w:type="dxa" w:w="1247"/>
          </w:tcPr>
          <w:p>
            <w:pPr>
              <w:spacing w:line="240" w:lineRule="auto"/>
              <w:jc w:val="center"/>
            </w:pPr>
            <w:r/>
            <w:r>
              <w:rPr>
                <w:sz w:val="19"/>
              </w:rPr>
              <w:t>481 / 53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9"/>
              </w:rPr>
              <w:t>87,3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9"/>
              </w:rPr>
              <w:t>0,952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/>
            <w:r>
              <w:rPr>
                <w:sz w:val="19"/>
              </w:rPr>
              <w:t>86,7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/>
            <w:r>
              <w:rPr>
                <w:sz w:val="19"/>
              </w:rPr>
              <w:t>87,8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sz w:val="19"/>
              </w:rPr>
              <w:t>8,0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/>
            <w:r>
              <w:rPr>
                <w:sz w:val="19"/>
              </w:rPr>
              <w:t>v1.1, 46 новых видео</w:t>
            </w:r>
          </w:p>
        </w:tc>
        <w:tc>
          <w:tcPr>
            <w:tcW w:type="dxa" w:w="1247"/>
          </w:tcPr>
          <w:p>
            <w:pPr>
              <w:spacing w:line="240" w:lineRule="auto"/>
              <w:jc w:val="center"/>
            </w:pPr>
            <w:r/>
            <w:r>
              <w:rPr>
                <w:sz w:val="19"/>
              </w:rPr>
              <w:t>270 / 46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9"/>
              </w:rPr>
              <w:t>91,1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9"/>
              </w:rPr>
              <w:t>0,974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/>
            <w:r>
              <w:rPr>
                <w:sz w:val="19"/>
              </w:rPr>
              <w:t>91,2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/>
            <w:r>
              <w:rPr>
                <w:sz w:val="19"/>
              </w:rPr>
              <w:t>91,1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/>
            <w:r>
              <w:rPr>
                <w:sz w:val="19"/>
              </w:rPr>
              <w:t>8,1</w:t>
            </w:r>
          </w:p>
        </w:tc>
      </w:tr>
    </w:tbl>
    <w:p>
      <w:pPr>
        <w:spacing w:after="0" w:line="240" w:lineRule="auto"/>
        <w:jc w:val="both"/>
      </w:pPr>
      <w:r>
        <w:rPr>
          <w:b w:val="0"/>
          <w:i w:val="0"/>
          <w:sz w:val="20"/>
        </w:rPr>
        <w:t>Примечание – «Ошибка доли головок» — средняя по видео абсолютная разница между истинной и предсказанной долей головок среди размеченных объектов; при 6–7 объектах на видео оценка грубая.</w:t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keepNext/>
        <w:spacing w:after="0" w:before="200"/>
        <w:jc w:val="left"/>
      </w:pPr>
      <w:r>
        <w:rPr>
          <w:b/>
          <w:i w:val="0"/>
        </w:rPr>
        <w:t>5. Результаты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Концентрация ниже 16 млн/мл: 7 из 53 образцов; PR ниже 30%: 14; общая подвижность ниже 42%: 9.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Отсев дебриса снизил оценку концентрации в медиане на 37% (от 8 до 92%); сильнее всего — в образцах с низкой концентрацией (рисунок 3).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Полуширина 95% ДИ концентрации: медиана 11% от оценки (образцы с ≥ 2 полями зрения).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По сравнению с классификатором v1.0 концентрация изменилась в медиане на -4,4% (Q1–Q3 -7,2…-1,6%).</w:t>
      </w:r>
    </w:p>
    <w:p>
      <w:pPr>
        <w:keepNext/>
        <w:spacing w:after="0" w:before="120"/>
        <w:jc w:val="left"/>
      </w:pPr>
      <w:r>
        <w:rPr>
          <w:b w:val="0"/>
          <w:i w:val="0"/>
        </w:rPr>
        <w:t>Таблица 2 – Сводные показатели по 53 образцам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1134"/>
        <w:gridCol w:w="1587"/>
        <w:gridCol w:w="1587"/>
        <w:gridCol w:w="1701"/>
      </w:tblGrid>
      <w:tr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Медиана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Q1–Q3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Мин.–макс.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Ниже нижней границы ВОЗ-6, n (%)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0"/>
              </w:rPr>
              <w:t>Концентрация, млн/мл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57,0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24,5–105,4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4,0–226,2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7 (13)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Прогрессивная подвижность (a + b), %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49,5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28,9–67,4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3,7–92,5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14 (26)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0"/>
              </w:rPr>
              <w:t>Общая подвижность, %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84,2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52,5–94,4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12,5–99,7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9 (17)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0"/>
              </w:rPr>
              <w:t>a, %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13,6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1,6–30,3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0,0–59,9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0"/>
              </w:rPr>
              <w:t>b, %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31,5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20,6–40,3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3,2–65,6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0"/>
              </w:rPr>
              <w:t>c, %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21,8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13,7–36,3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3,8–58,5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0"/>
              </w:rPr>
              <w:t>d, %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15,8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5,6–47,5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0,3–87,5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0"/>
              </w:rPr>
              <w:t>VCL подвижных, мкм/с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34,6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24,3–44,4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10,6–60,2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0"/>
              </w:rPr>
              <w:t>VSL подвижных, мкм/с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18,3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11,9–21,3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5,0–30,4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0"/>
              </w:rPr>
              <w:t>LIN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0,48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0,44–0,56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0,28–0,81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0"/>
              </w:rPr>
              <w:t>Изменение концентрации после отсева дебриса, %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-37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-58–-19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-92–-8</w:t>
            </w:r>
          </w:p>
        </w:tc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sz w:val="20"/>
              </w:rPr>
              <w:t>—</w:t>
            </w:r>
          </w:p>
        </w:tc>
      </w:tr>
    </w:tbl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58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centration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5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 w:val="0"/>
        </w:rPr>
        <w:t>Рисунок 1 – Концентрация сперматозоидов в 53 образцах (95% ДИ; пунктир — нижняя граница ВОЗ-6, 16 млн/мл)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5182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tility_r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18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 w:val="0"/>
        </w:rPr>
        <w:t>Рисунок 2 – Распределение по классам подвижности ВОЗ-6 (образцы упорядочены по PR; пунктир — нижняя граница PR, 30%)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0494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bris_r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049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 w:val="0"/>
        </w:rPr>
        <w:t>Рисунок 3 – Концентрация до и после отсева дебриса классификатором v1.1</w:t>
      </w:r>
    </w:p>
    <w:p>
      <w:pPr>
        <w:sectPr>
          <w:footerReference w:type="default" r:id="rId9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keepNext/>
        <w:spacing w:after="0" w:before="120"/>
        <w:jc w:val="left"/>
      </w:pPr>
      <w:r>
        <w:rPr>
          <w:b w:val="0"/>
          <w:i w:val="0"/>
        </w:rPr>
        <w:t>Таблица 3 – Результаты по образцам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37"/>
        <w:gridCol w:w="680"/>
        <w:gridCol w:w="2381"/>
        <w:gridCol w:w="737"/>
        <w:gridCol w:w="624"/>
        <w:gridCol w:w="624"/>
        <w:gridCol w:w="624"/>
        <w:gridCol w:w="624"/>
        <w:gridCol w:w="680"/>
        <w:gridCol w:w="850"/>
        <w:gridCol w:w="794"/>
        <w:gridCol w:w="794"/>
        <w:gridCol w:w="794"/>
        <w:gridCol w:w="737"/>
        <w:gridCol w:w="1020"/>
      </w:tblGrid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b/>
                <w:sz w:val="17"/>
              </w:rPr>
              <w:t>Обр.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/>
            <w:r>
              <w:rPr>
                <w:b/>
                <w:sz w:val="17"/>
              </w:rPr>
              <w:t>Кадр/с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/>
            <w:r>
              <w:rPr>
                <w:b/>
                <w:sz w:val="17"/>
              </w:rPr>
              <w:t>Поля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b/>
                <w:sz w:val="17"/>
              </w:rPr>
              <w:t>Конц., млн/мл (95% ДИ)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/>
            <w:r>
              <w:rPr>
                <w:b/>
                <w:sz w:val="17"/>
              </w:rPr>
              <w:t>Проц.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/>
            <w:r>
              <w:rPr>
                <w:b/>
                <w:sz w:val="17"/>
              </w:rPr>
              <w:t>a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/>
            <w:r>
              <w:rPr>
                <w:b/>
                <w:sz w:val="17"/>
              </w:rPr>
              <w:t>b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/>
            <w:r>
              <w:rPr>
                <w:b/>
                <w:sz w:val="17"/>
              </w:rPr>
              <w:t>c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/>
            <w:r>
              <w:rPr>
                <w:b/>
                <w:sz w:val="17"/>
              </w:rPr>
              <w:t>d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/>
            <w:r>
              <w:rPr>
                <w:b/>
                <w:sz w:val="17"/>
              </w:rPr>
              <w:t>PR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/>
            <w:r>
              <w:rPr>
                <w:b/>
                <w:sz w:val="17"/>
              </w:rPr>
              <w:t>Проц. PR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b/>
                <w:sz w:val="17"/>
              </w:rPr>
              <w:t>Общая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b/>
                <w:sz w:val="17"/>
              </w:rPr>
              <w:t>VCL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b/>
                <w:sz w:val="17"/>
              </w:rPr>
              <w:t>VSL</w:t>
            </w:r>
          </w:p>
        </w:tc>
        <w:tc>
          <w:tcPr>
            <w:tcW w:type="dxa" w:w="737"/>
          </w:tcPr>
          <w:p>
            <w:pPr>
              <w:spacing w:line="240" w:lineRule="auto"/>
            </w:pPr>
            <w:r/>
            <w:r>
              <w:rPr>
                <w:b/>
                <w:sz w:val="17"/>
              </w:rPr>
              <w:t>LIN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b/>
                <w:sz w:val="17"/>
              </w:rPr>
              <w:t>Дебрис, %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p1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38,6 (36,3–41,0)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27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34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19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68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84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81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44,4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22,2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0,49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-25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p2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19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112,8 (107,1–118,5)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76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22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22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56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53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78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29,7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15,8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0,50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-26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p3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24,5 (21,2–27,7)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22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&lt;2,5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30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20,9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5,0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0,28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-39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p4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52,4 (49,5–55,2)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39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38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36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48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31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64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31,0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16,5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0,52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-39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p5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29,9 (27,9–31,8)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44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31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60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69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40,1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19,0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0,48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-32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p6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22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187,8 (177,8–197,9)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66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81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97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96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43,8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17,8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0,41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-10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p7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96,8 (92,3–101,3)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68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31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44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17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75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93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91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42,0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20,6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0,49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-13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s01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182,2 (168,6–195,8)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92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28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44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23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86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31,2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16,9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0,48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-34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s02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9,0 (4,8–13,2)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&lt;2,5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51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45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49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10,6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7,5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0,81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-72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s03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4,0 (1,8–6,2)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&lt;2,5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86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&lt;2,5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15,1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8,4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0,58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-86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s05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105,4 (97,6–113,2)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72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27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47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47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30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94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35,3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20,3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0,53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-35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s06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24,4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38,5 (37,5–39,5)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27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28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41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17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42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83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38,4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18,3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0,45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-34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s08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22,6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7,0 (5,7–8,3)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&lt;2,5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84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&lt;2,5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16,8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8,9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0,58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-92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s09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204,4 (177,1–231,6)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28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51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79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96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99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52,7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21,0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0,38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-22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s10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226,2 (171,7–280,7)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96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26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59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85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&gt;97,5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99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43,9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20,0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0,45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-10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s11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123,4 (109,3–137,4)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79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26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86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&gt;97,5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99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48,5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30,4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0,62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s13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92,7 (84,1–101,2)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36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41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47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30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88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30,6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17,2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0,54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-18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s15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111,0 (108,2–113,9)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32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32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64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76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94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28,9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21,3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0,70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-16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s17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23,8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90,6 (81,1–100,1)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64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32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38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55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50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93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43,1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20,5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0,45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-37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s18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23,7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10,6 (9,0–12,2)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&lt;2,5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87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&lt;2,5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19,4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12,3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0,62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-47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s19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24,1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34,0 (27,2–40,7)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26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45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29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20,4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11,6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0,54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-87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s21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154,4 (135,1–173,6)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87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39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78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96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99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50,2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24,7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0,47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-12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s22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13,4 (11,7–15,1)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54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33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46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37,6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15,7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0,43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-78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s23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11,3 (9,7–13,0)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87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&lt;2,5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15,1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10,2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0,59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-76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s24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94,3 (83,6–105,0)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66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27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17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41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83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27,0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17,2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0,58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-31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s25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27,0 (25,3–28,6)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&lt;2,5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13,5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6,9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0,42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-67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s27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97,4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68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38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58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59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96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34,5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18,3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0,51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-38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s28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40,4 (38,1–42,7)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29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31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66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81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86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42,8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25,1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0,59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-19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s30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39,1 (35,2–42,9)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28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38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42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80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35,2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15,8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0,43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-48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s31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16,0 (14,2–17,8)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39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51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41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61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45,7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18,4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0,42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-46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s32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103,2 (102,5–103,9)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71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52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23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&lt;2,5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20,8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10,6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0,46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-31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s33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65,8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26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47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73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92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98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50,0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21,1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0,42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-22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s34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49,7 (41,3–58,1)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36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39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36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54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47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90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48,6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28,5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0,56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-32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s35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57,9 (54,0–61,7)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19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22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44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17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84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34,6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20,5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0,55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-48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s36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18,4 (16,1–20,6)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26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42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50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36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91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55,7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24,9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0,44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s37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24,3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56,7 (53,2–60,2)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42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77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&lt;2,5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23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21,5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8,7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0,39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-63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s38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209,1 (205,2–213,0)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62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92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&gt;97,5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100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53,2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21,5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0,41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-11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s39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62,1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47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36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47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&lt;2,5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53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22,6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11,5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0,46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-43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s40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12,6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60,1 (21,8–98,4)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49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52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43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19,8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11,5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0,56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-53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s41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109,9 (94,1–125,7)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58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22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&lt;2,5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80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29,7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16,7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0,47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-46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s42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45,6 (38,3–52,8)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42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34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55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51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89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35,3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18,3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0,52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-43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s43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193,0 (192,0–194,1)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41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73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92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98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49,3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22,9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0,44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-11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s44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32,6 (26,8–38,3)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21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37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19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69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87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89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45,7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23,1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0,49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-19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s45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4,1 (3,5–4,7)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&lt;2,5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77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&lt;2,5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23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30,0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13,8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0,48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-87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s46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24,5 (19,6–29,5)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34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36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50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19,2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11,9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0,58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-75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s48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91,1 (87,6–94,6)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64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37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19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77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96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54,3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24,9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0,45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-15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s49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17,3 (15,1–19,5)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68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&lt;2,5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32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10,5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0,44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-63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s50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199,3 (186,1–212,4)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94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42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29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67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83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96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33,9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20,1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0,56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-14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s51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57,0 (49,6–64,3)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42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31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41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26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33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74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24,3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12,5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0,48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-60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s52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22,0 (19,6–24,5)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26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58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&lt;2,5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42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24,4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10,1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0,40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-69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s53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117,7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77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38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21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78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95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99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60,2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24,5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0,40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-10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s54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68,7 (62,5–74,8)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52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38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21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36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59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61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94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53,0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25,9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0,47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-29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sz w:val="17"/>
              </w:rPr>
              <w:t>s55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16,7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30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33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34</w:t>
            </w:r>
          </w:p>
        </w:tc>
        <w:tc>
          <w:tcPr>
            <w:tcW w:type="dxa" w:w="62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68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64</w:t>
            </w:r>
          </w:p>
        </w:tc>
        <w:tc>
          <w:tcPr>
            <w:tcW w:type="dxa" w:w="85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76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98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39,6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23,2</w:t>
            </w:r>
          </w:p>
        </w:tc>
        <w:tc>
          <w:tcPr>
            <w:tcW w:type="dxa" w:w="737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0,59</w:t>
            </w:r>
          </w:p>
        </w:tc>
        <w:tc>
          <w:tcPr>
            <w:tcW w:type="dxa" w:w="1020"/>
          </w:tcPr>
          <w:p>
            <w:pPr>
              <w:spacing w:line="240" w:lineRule="auto"/>
              <w:jc w:val="center"/>
            </w:pPr>
            <w:r/>
            <w:r>
              <w:rPr>
                <w:sz w:val="17"/>
              </w:rPr>
              <w:t>-43</w:t>
            </w:r>
          </w:p>
        </w:tc>
      </w:tr>
    </w:tbl>
    <w:p>
      <w:pPr>
        <w:spacing w:after="0" w:line="240" w:lineRule="auto"/>
        <w:jc w:val="both"/>
      </w:pPr>
      <w:r>
        <w:rPr>
          <w:b w:val="0"/>
          <w:i w:val="0"/>
          <w:sz w:val="20"/>
        </w:rPr>
        <w:t>Примечание – a, b, c, d, PR и общая подвижность — %; VCL и VSL — мкм/с. «Проц.» — процентиль распределения ВОЗ 2021 (Campbell и соавт., 2021) для мужчин с наступлением беременности у партнёрши ≤ 12 мес.; процентиль не является вероятностью зачатия. «Дебрис» — изменение концентрации после отсева дебриса. p1–p7 — пилотные записи.</w:t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ectPr>
          <w:pgSz w:w="16838" w:h="11906" w:orient="landscape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keepNext/>
        <w:spacing w:after="0" w:before="200"/>
        <w:jc w:val="left"/>
      </w:pPr>
      <w:r>
        <w:rPr>
          <w:b/>
          <w:i w:val="0"/>
        </w:rPr>
        <w:t>6. Отметки о качестве</w:t>
      </w:r>
    </w:p>
    <w:p>
      <w:pPr>
        <w:spacing w:after="0"/>
        <w:ind w:firstLine="709"/>
        <w:jc w:val="both"/>
      </w:pPr>
      <w:r>
        <w:rPr>
          <w:b w:val="0"/>
          <w:i w:val="0"/>
        </w:rPr>
        <w:t>– s40: фактическая частота около 12,5 кадр/с — кинематику и классы a/b интерпретировать с осторожностью.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– Одно поле зрения (нет 95% ДИ): s27, s33, s39, s53, s55.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– Доля непрогрессивных (класс c) широко варьирует: медиана 22%, диапазон 4–58%; выше 40% — в образцах s01, s05, s06, s13, s24, s32, s35, s36, s41, s51. Без ручной оценки нельзя сказать, отражает ли это свойства образцов или ошибки трекинга (например, перескоки между соседними клетками); эти образцы стоит проверить в первую очередь.</w:t>
      </w:r>
    </w:p>
    <w:p>
      <w:pPr>
        <w:keepNext/>
        <w:spacing w:after="0" w:before="200"/>
        <w:jc w:val="left"/>
      </w:pPr>
      <w:r>
        <w:rPr>
          <w:b/>
          <w:i w:val="0"/>
        </w:rPr>
        <w:t>7. Ограничения и что нужно для валидации</w:t>
      </w:r>
    </w:p>
    <w:p>
      <w:pPr>
        <w:spacing w:after="0"/>
        <w:ind w:firstLine="709"/>
        <w:jc w:val="both"/>
      </w:pPr>
      <w:r>
        <w:rPr>
          <w:b w:val="0"/>
          <w:i w:val="0"/>
        </w:rPr>
        <w:t>– Нет сравнения с ручным подсчётом, поэтому точность концентрации и подвижности не оценена. Для статьи нужен ручной анализ тех же образцов: концентрация и a/b/c/d (лучше двумя лаборантами), затем анализ Бланда–Альтмана, коэффициент внутриклассовой корреляции и согласие категорий «норма / ниже нормы».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– Разметку «головка / дебрис» выполнял один разметчик; нужна проверка специалистом.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– Частота ≈ 25 кадр/с ниже рекомендуемой для CASA (50–60 кадр/с): VCL, ALH и BCF занижены.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– Температура при записи не зафиксирована; граница 25 мкм/с между классами a и b определена ВОЗ для 37 °C.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– Морфология и жизнеспособность по нативному видео не оцениваются.</w:t>
      </w:r>
    </w:p>
    <w:p>
      <w:pPr>
        <w:keepNext/>
        <w:spacing w:after="0" w:before="200"/>
        <w:jc w:val="left"/>
      </w:pPr>
      <w:r>
        <w:rPr>
          <w:b/>
          <w:i w:val="0"/>
        </w:rPr>
        <w:t>8. Программное обеспечение</w:t>
      </w:r>
    </w:p>
    <w:p>
      <w:pPr>
        <w:spacing w:after="0"/>
        <w:ind w:firstLine="709"/>
        <w:jc w:val="both"/>
      </w:pPr>
      <w:r>
        <w:rPr>
          <w:b w:val="0"/>
          <w:i w:val="0"/>
        </w:rPr>
        <w:t>Python 3.13.16; OpenCV 5.0.0; NumPy 2.5.3; SciPy 1.18.1; scikit-learn 1.9.1; pandas 3.0.5. Код: github.com/Toqtamys/magauiya.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Приложенные файлы: all_samples.csv (все показатели по образцам), labeled_patches_v1.1.npz (разметка), classifier_eval.json (метрики), рисунки в 300 dpi.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