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78ac984b2fbf7f09d1ea23403cad535d379fb57"/>
    <w:p>
      <w:pPr>
        <w:pStyle w:val="Heading1"/>
      </w:pPr>
      <w:r>
        <w:rPr>
          <w:b/>
          <w:bCs/>
        </w:rPr>
        <w:t xml:space="preserve">RELATÓRIO FINAL – PROJETO DE VISÃO COMPUTACIONAL PARA PIRARUCU</w:t>
      </w:r>
    </w:p>
    <w:bookmarkStart w:id="20" w:name="identificação-do-projeto"/>
    <w:p>
      <w:pPr>
        <w:pStyle w:val="Heading2"/>
      </w:pPr>
      <w:r>
        <w:rPr>
          <w:b/>
          <w:bCs/>
        </w:rPr>
        <w:t xml:space="preserve">1. Identificação do Projeto</w:t>
      </w:r>
    </w:p>
    <w:p>
      <w:pPr>
        <w:pStyle w:val="FirstParagraph"/>
      </w:pPr>
      <w:r>
        <w:rPr>
          <w:b/>
          <w:bCs/>
        </w:rPr>
        <w:t xml:space="preserve">Disciplina:</w:t>
      </w:r>
      <w:r>
        <w:t xml:space="preserve"> </w:t>
      </w:r>
      <w:r>
        <w:t xml:space="preserve">Visão Computacional</w:t>
      </w:r>
      <w:r>
        <w:br/>
      </w:r>
      <w:r>
        <w:rPr>
          <w:b/>
          <w:bCs/>
        </w:rPr>
        <w:t xml:space="preserve">Professor:</w:t>
      </w:r>
      <w:r>
        <w:t xml:space="preserve"> </w:t>
      </w:r>
      <w:r>
        <w:t xml:space="preserve">Isaac</w:t>
      </w:r>
      <w:r>
        <w:br/>
      </w:r>
      <w:r>
        <w:rPr>
          <w:b/>
          <w:bCs/>
        </w:rPr>
        <w:t xml:space="preserve">Aluno:</w:t>
      </w:r>
      <w:r>
        <w:t xml:space="preserve"> </w:t>
      </w:r>
      <w:r>
        <w:t xml:space="preserve">Rafael Simões Israel</w:t>
      </w:r>
      <w:r>
        <w:br/>
      </w:r>
      <w:r>
        <w:rPr>
          <w:b/>
          <w:bCs/>
        </w:rPr>
        <w:t xml:space="preserve">Matrícula:</w:t>
      </w:r>
      <w:r>
        <w:t xml:space="preserve"> </w:t>
      </w:r>
      <w:r>
        <w:t xml:space="preserve">11-122-2840</w:t>
      </w:r>
      <w:r>
        <w:br/>
      </w:r>
      <w:r>
        <w:rPr>
          <w:b/>
          <w:bCs/>
        </w:rPr>
        <w:t xml:space="preserve">Data de entrega:</w:t>
      </w:r>
      <w:r>
        <w:t xml:space="preserve"> </w:t>
      </w:r>
      <w:r>
        <w:t xml:space="preserve">10/11/2025</w:t>
      </w:r>
      <w:r>
        <w:br/>
      </w:r>
      <w:r>
        <w:rPr>
          <w:b/>
          <w:bCs/>
        </w:rPr>
        <w:t xml:space="preserve">Tipo:</w:t>
      </w:r>
      <w:r>
        <w:t xml:space="preserve"> </w:t>
      </w:r>
      <w:r>
        <w:t xml:space="preserve">Individual</w:t>
      </w:r>
      <w:r>
        <w:br/>
      </w:r>
      <w:r>
        <w:rPr>
          <w:b/>
          <w:bCs/>
        </w:rPr>
        <w:t xml:space="preserve">Título:</w:t>
      </w:r>
      <w:r>
        <w:t xml:space="preserve"> </w:t>
      </w:r>
      <w:r>
        <w:t xml:space="preserve">Sistema de Visão Computacional para Monitoramento e Análise Comportamental do Pirarucu (</w:t>
      </w:r>
      <w:r>
        <w:rPr>
          <w:i/>
          <w:iCs/>
        </w:rPr>
        <w:t xml:space="preserve">Arapaima gigas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Start w:id="21" w:name="descrição-do-projeto"/>
    <w:p>
      <w:pPr>
        <w:pStyle w:val="Heading2"/>
      </w:pPr>
      <w:r>
        <w:rPr>
          <w:b/>
          <w:bCs/>
        </w:rPr>
        <w:t xml:space="preserve">2. Descrição do Projeto</w:t>
      </w:r>
    </w:p>
    <w:p>
      <w:pPr>
        <w:pStyle w:val="FirstParagraph"/>
      </w:pPr>
      <w:r>
        <w:t xml:space="preserve">O projeto visa desenvolver um</w:t>
      </w:r>
      <w:r>
        <w:t xml:space="preserve"> </w:t>
      </w:r>
      <w:r>
        <w:rPr>
          <w:b/>
          <w:bCs/>
        </w:rPr>
        <w:t xml:space="preserve">sistema de visão computacional</w:t>
      </w:r>
      <w:r>
        <w:t xml:space="preserve"> </w:t>
      </w:r>
      <w:r>
        <w:t xml:space="preserve">capaz de monitorar tanques de criação de</w:t>
      </w:r>
      <w:r>
        <w:t xml:space="preserve"> </w:t>
      </w:r>
      <w:r>
        <w:rPr>
          <w:b/>
          <w:bCs/>
        </w:rPr>
        <w:t xml:space="preserve">pirarucus (Arapaima gigas)</w:t>
      </w:r>
      <w:r>
        <w:t xml:space="preserve">, utilizando câmeras posicionadas acima da superfície. O sistema realiza a</w:t>
      </w:r>
      <w:r>
        <w:t xml:space="preserve"> </w:t>
      </w:r>
      <w:r>
        <w:rPr>
          <w:b/>
          <w:bCs/>
        </w:rPr>
        <w:t xml:space="preserve">detecção, segmentação e classificação</w:t>
      </w:r>
      <w:r>
        <w:t xml:space="preserve"> </w:t>
      </w:r>
      <w:r>
        <w:t xml:space="preserve">de elementos visuais (peixe, ração e água/tanque) para análise automatizada do comportamento alimentar e do padrão de atividade dos peixes.</w:t>
      </w:r>
    </w:p>
    <w:p>
      <w:pPr>
        <w:pStyle w:val="BodyText"/>
      </w:pPr>
      <w:r>
        <w:t xml:space="preserve">Os objetivos principais são:</w:t>
      </w:r>
      <w:r>
        <w:t xml:space="preserve"> </w:t>
      </w:r>
      <w:r>
        <w:t xml:space="preserve">- Identificar automaticamente peixes visíveis na superfície.</w:t>
      </w:r>
      <w:r>
        <w:br/>
      </w:r>
      <w:r>
        <w:t xml:space="preserve">- Diferenciar regiões de peixe, ração e fundo.</w:t>
      </w:r>
      <w:r>
        <w:br/>
      </w:r>
      <w:r>
        <w:t xml:space="preserve">- Avaliar a intensidade de alimentação e comportamento diário.</w:t>
      </w:r>
      <w:r>
        <w:br/>
      </w:r>
      <w:r>
        <w:t xml:space="preserve">- Apoiar a decisão sobre quantidade e horário ideal de arraçoamento.</w:t>
      </w:r>
      <w:r>
        <w:br/>
      </w:r>
      <w:r>
        <w:t xml:space="preserve">- Estabelecer a base para monitorar crescimento e saúde.</w:t>
      </w:r>
    </w:p>
    <w:p>
      <w:pPr>
        <w:pStyle w:val="BodyText"/>
      </w:pPr>
      <w:r>
        <w:t xml:space="preserve">O sistema é modular, permitindo evolução futura para incluir dados ambientais (pH, temperatura, oxigênio dissolvido), integrando-se ao TCC do aluno.</w:t>
      </w:r>
    </w:p>
    <w:p>
      <w:r>
        <w:pict>
          <v:rect style="width:0;height:1.5pt" o:hralign="center" o:hrstd="t" o:hr="t"/>
        </w:pict>
      </w:r>
    </w:p>
    <w:bookmarkEnd w:id="21"/>
    <w:bookmarkStart w:id="22" w:name="revisão-do-estado-da-arte"/>
    <w:p>
      <w:pPr>
        <w:pStyle w:val="Heading2"/>
      </w:pPr>
      <w:r>
        <w:rPr>
          <w:b/>
          <w:bCs/>
        </w:rPr>
        <w:t xml:space="preserve">3. Revisão do Estado da Arte</w:t>
      </w:r>
    </w:p>
    <w:p>
      <w:pPr>
        <w:pStyle w:val="FirstParagraph"/>
      </w:pPr>
      <w:r>
        <w:t xml:space="preserve">Três estudos principais fundamentam o projeto: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Qin et al. (2025)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Feeding behavior recognition for groupers in RAS based on deep learning and unsupervised labeling</w:t>
      </w:r>
      <w:r>
        <w:br/>
      </w:r>
      <w:r>
        <w:t xml:space="preserve">Desenvolveram um modelo U-Net para segmentação da área de alimentação e rotulação não supervisionada (</w:t>
      </w:r>
      <w:r>
        <w:rPr>
          <w:i/>
          <w:iCs/>
        </w:rPr>
        <w:t xml:space="preserve">k-means</w:t>
      </w:r>
      <w:r>
        <w:t xml:space="preserve">) para classificar a intensidade de apetite em quatro níveis. Utilizaram câmeras RGB acima da água, com precisão &gt;97 %.</w:t>
      </w:r>
      <w:r>
        <w:br/>
      </w:r>
      <w:r>
        <w:t xml:space="preserve">➤ Referência direta para nosso pré-processamento e classificação de intensidade.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 et al. (2024)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Deep-Learning-Based Detection of Fish Surfacing Behavior in Offshore Aquaculture Using Infrared Cameras</w:t>
      </w:r>
      <w:r>
        <w:br/>
      </w:r>
      <w:r>
        <w:t xml:space="preserve">Avaliaram o uso de câmeras infravermelhas acima da superfície e testaram modelos Faster R-CNN e EfficientNet-B0 + FPN para detecção de peixes. A abordagem mostrou desempenho robusto (AP50 ≈ 0,85) mesmo à noite e sob reflexos.</w:t>
      </w:r>
      <w:r>
        <w:br/>
      </w:r>
      <w:r>
        <w:t xml:space="preserve">➤ Inspira nossa escolha de câmeras acima d’água e o uso de modelos leves e eficientes.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Wang et al. (2025)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FishKP-YOLOv11: Automatic Estimation of Fish Size and Mass</w:t>
      </w:r>
      <w:r>
        <w:br/>
      </w:r>
      <w:r>
        <w:t xml:space="preserve">Propõe medição automática de tamanho e massa via detecção e correlação estéreo, obtendo erro médio &lt; 0,5 cm.</w:t>
      </w:r>
      <w:r>
        <w:br/>
      </w:r>
      <w:r>
        <w:t xml:space="preserve">➤ Fundamenta a futura extensão do sistema para estimar porte dos pirarucus.</w:t>
      </w:r>
    </w:p>
    <w:p>
      <w:pPr>
        <w:pStyle w:val="FirstParagraph"/>
      </w:pPr>
      <w:r>
        <w:t xml:space="preserve">Esses trabalhos comprovam a viabilidade de</w:t>
      </w:r>
      <w:r>
        <w:t xml:space="preserve"> </w:t>
      </w:r>
      <w:r>
        <w:rPr>
          <w:b/>
          <w:bCs/>
        </w:rPr>
        <w:t xml:space="preserve">detecção e classificação acima d’água</w:t>
      </w:r>
      <w:r>
        <w:t xml:space="preserve">, o que é crucial em tanques com água turva (BioFlocus) e alta densidade.</w:t>
      </w:r>
    </w:p>
    <w:p>
      <w:r>
        <w:pict>
          <v:rect style="width:0;height:1.5pt" o:hralign="center" o:hrstd="t" o:hr="t"/>
        </w:pict>
      </w:r>
    </w:p>
    <w:bookmarkEnd w:id="22"/>
    <w:bookmarkStart w:id="26" w:name="metodologia-e-desenvolvimento"/>
    <w:p>
      <w:pPr>
        <w:pStyle w:val="Heading2"/>
      </w:pPr>
      <w:r>
        <w:rPr>
          <w:b/>
          <w:bCs/>
        </w:rPr>
        <w:t xml:space="preserve">4. Metodologia e Desenvolvimento</w:t>
      </w:r>
    </w:p>
    <w:bookmarkStart w:id="23" w:name="arquitetura-geral"/>
    <w:p>
      <w:pPr>
        <w:pStyle w:val="Heading3"/>
      </w:pPr>
      <w:r>
        <w:rPr>
          <w:b/>
          <w:bCs/>
        </w:rPr>
        <w:t xml:space="preserve">4.1 Arquitetura Geral</w:t>
      </w:r>
    </w:p>
    <w:p>
      <w:pPr>
        <w:pStyle w:val="FirstParagraph"/>
      </w:pPr>
      <w:r>
        <w:t xml:space="preserve">O sistema foi estruturado em</w:t>
      </w:r>
      <w:r>
        <w:t xml:space="preserve"> </w:t>
      </w:r>
      <w:r>
        <w:rPr>
          <w:b/>
          <w:bCs/>
        </w:rPr>
        <w:t xml:space="preserve">três módulos principais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Organização e pré-processamento de dados</w:t>
      </w:r>
    </w:p>
    <w:p>
      <w:pPr>
        <w:pStyle w:val="Compact"/>
        <w:numPr>
          <w:ilvl w:val="1"/>
          <w:numId w:val="1003"/>
        </w:numPr>
      </w:pPr>
      <w:r>
        <w:t xml:space="preserve">Estrutura de pastas padronizada (</w:t>
      </w:r>
      <w:r>
        <w:rPr>
          <w:rStyle w:val="VerbatimChar"/>
        </w:rPr>
        <w:t xml:space="preserve">data/raw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data/interim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data/processed</w:t>
      </w:r>
      <w:r>
        <w:t xml:space="preserve">).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Funções de</w:t>
      </w:r>
      <w:r>
        <w:t xml:space="preserve"> </w:t>
      </w:r>
      <w:r>
        <w:rPr>
          <w:b/>
          <w:bCs/>
        </w:rPr>
        <w:t xml:space="preserve">equalização CLAHE</w:t>
      </w:r>
      <w:r>
        <w:t xml:space="preserve">,</w:t>
      </w:r>
      <w:r>
        <w:t xml:space="preserve"> </w:t>
      </w:r>
      <w:r>
        <w:rPr>
          <w:b/>
          <w:bCs/>
        </w:rPr>
        <w:t xml:space="preserve">remoção de ruído</w:t>
      </w:r>
      <w:r>
        <w:t xml:space="preserve"> </w:t>
      </w:r>
      <w:r>
        <w:t xml:space="preserve">(bilateral/mediana/Gaussiana),</w:t>
      </w:r>
      <w:r>
        <w:t xml:space="preserve"> </w:t>
      </w:r>
      <w:r>
        <w:rPr>
          <w:b/>
          <w:bCs/>
        </w:rPr>
        <w:t xml:space="preserve">redimensionamento (512×512)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normalização</w:t>
      </w:r>
      <w:r>
        <w:t xml:space="preserve">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Testes interativos via</w:t>
      </w:r>
      <w:r>
        <w:t xml:space="preserve"> </w:t>
      </w:r>
      <w:r>
        <w:rPr>
          <w:rStyle w:val="VerbatimChar"/>
        </w:rPr>
        <w:t xml:space="preserve">preview_and_preprocess.py</w:t>
      </w:r>
      <w:r>
        <w:t xml:space="preserve"> </w:t>
      </w:r>
      <w:r>
        <w:t xml:space="preserve">para ajustar parâmetros e salvar amostras de comparação (antes/depois).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Geração do dataset processado</w:t>
      </w:r>
    </w:p>
    <w:p>
      <w:pPr>
        <w:pStyle w:val="Compact"/>
        <w:numPr>
          <w:ilvl w:val="1"/>
          <w:numId w:val="1004"/>
        </w:numPr>
      </w:pPr>
      <w:r>
        <w:t xml:space="preserve">Script</w:t>
      </w:r>
      <w:r>
        <w:t xml:space="preserve"> </w:t>
      </w:r>
      <w:r>
        <w:rPr>
          <w:rStyle w:val="VerbatimChar"/>
        </w:rPr>
        <w:t xml:space="preserve">build_processed_dataset.py</w:t>
      </w:r>
      <w:r>
        <w:t xml:space="preserve"> </w:t>
      </w:r>
      <w:r>
        <w:t xml:space="preserve">que aplica o pipeline de pré-processamento às imagens originais, criando versões</w:t>
      </w:r>
      <w:r>
        <w:t xml:space="preserve"> </w:t>
      </w:r>
      <w:r>
        <w:rPr>
          <w:rStyle w:val="VerbatimChar"/>
        </w:rPr>
        <w:t xml:space="preserve">v1</w:t>
      </w:r>
      <w:r>
        <w:t xml:space="preserve">,</w:t>
      </w:r>
      <w:r>
        <w:t xml:space="preserve"> </w:t>
      </w:r>
      <w:r>
        <w:rPr>
          <w:rStyle w:val="VerbatimChar"/>
        </w:rPr>
        <w:t xml:space="preserve">v2</w:t>
      </w:r>
      <w:r>
        <w:t xml:space="preserve">, etc.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Estrutura compatível com dataset da garoupa-pérola (4 classes:</w:t>
      </w:r>
      <w:r>
        <w:t xml:space="preserve"> </w:t>
      </w:r>
      <w:r>
        <w:rPr>
          <w:i/>
          <w:iCs/>
        </w:rPr>
        <w:t xml:space="preserve">none</w:t>
      </w:r>
      <w:r>
        <w:t xml:space="preserve">,</w:t>
      </w:r>
      <w:r>
        <w:t xml:space="preserve"> </w:t>
      </w:r>
      <w:r>
        <w:rPr>
          <w:i/>
          <w:iCs/>
        </w:rPr>
        <w:t xml:space="preserve">weak</w:t>
      </w:r>
      <w:r>
        <w:t xml:space="preserve">,</w:t>
      </w:r>
      <w:r>
        <w:t xml:space="preserve"> </w:t>
      </w:r>
      <w:r>
        <w:rPr>
          <w:i/>
          <w:iCs/>
        </w:rPr>
        <w:t xml:space="preserve">medium</w:t>
      </w:r>
      <w:r>
        <w:t xml:space="preserve">,</w:t>
      </w:r>
      <w:r>
        <w:t xml:space="preserve"> </w:t>
      </w:r>
      <w:r>
        <w:rPr>
          <w:i/>
          <w:iCs/>
        </w:rPr>
        <w:t xml:space="preserve">strong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Treinamento do classificador de intensidade alimentar</w:t>
      </w:r>
    </w:p>
    <w:p>
      <w:pPr>
        <w:pStyle w:val="Compact"/>
        <w:numPr>
          <w:ilvl w:val="1"/>
          <w:numId w:val="1005"/>
        </w:numPr>
      </w:pPr>
      <w:r>
        <w:t xml:space="preserve">Modelo base:</w:t>
      </w:r>
      <w:r>
        <w:t xml:space="preserve"> </w:t>
      </w:r>
      <w:r>
        <w:rPr>
          <w:b/>
          <w:bCs/>
        </w:rPr>
        <w:t xml:space="preserve">MobileNetV3-Small (pré-treinado em ImageNet)</w:t>
      </w:r>
      <w:r>
        <w:t xml:space="preserve">.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Camada final adaptada para 4 classes.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Treinamento supervisionado com</w:t>
      </w:r>
      <w:r>
        <w:t xml:space="preserve"> </w:t>
      </w:r>
      <w:r>
        <w:rPr>
          <w:i/>
          <w:iCs/>
        </w:rPr>
        <w:t xml:space="preserve">split</w:t>
      </w:r>
      <w:r>
        <w:t xml:space="preserve"> </w:t>
      </w:r>
      <w:r>
        <w:t xml:space="preserve">80 / 20,</w:t>
      </w:r>
      <w:r>
        <w:t xml:space="preserve"> </w:t>
      </w:r>
      <w:r>
        <w:rPr>
          <w:i/>
          <w:iCs/>
        </w:rPr>
        <w:t xml:space="preserve">batch size</w:t>
      </w:r>
      <w:r>
        <w:t xml:space="preserve"> </w:t>
      </w:r>
      <w:r>
        <w:t xml:space="preserve">= 32,</w:t>
      </w:r>
      <w:r>
        <w:t xml:space="preserve"> </w:t>
      </w:r>
      <w:r>
        <w:rPr>
          <w:i/>
          <w:iCs/>
        </w:rPr>
        <w:t xml:space="preserve">optimizer</w:t>
      </w:r>
      <w:r>
        <w:t xml:space="preserve"> </w:t>
      </w:r>
      <w:r>
        <w:t xml:space="preserve">AdamW e</w:t>
      </w:r>
      <w:r>
        <w:t xml:space="preserve"> </w:t>
      </w:r>
      <w:r>
        <w:rPr>
          <w:i/>
          <w:iCs/>
        </w:rPr>
        <w:t xml:space="preserve">scheduler</w:t>
      </w:r>
      <w:r>
        <w:t xml:space="preserve"> </w:t>
      </w:r>
      <w:r>
        <w:t xml:space="preserve">cosine annealing.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Aumentos de dados: rotação, inversão horizontal, ruído e variação de brilho/contraste.</w:t>
      </w:r>
    </w:p>
    <w:p>
      <w:r>
        <w:pict>
          <v:rect style="width:0;height:1.5pt" o:hralign="center" o:hrstd="t" o:hr="t"/>
        </w:pict>
      </w:r>
    </w:p>
    <w:bookmarkEnd w:id="23"/>
    <w:bookmarkStart w:id="24" w:name="tecnologias-utilizadas"/>
    <w:p>
      <w:pPr>
        <w:pStyle w:val="Heading3"/>
      </w:pPr>
      <w:r>
        <w:rPr>
          <w:b/>
          <w:bCs/>
        </w:rPr>
        <w:t xml:space="preserve">4.2 Tecnologias Utilizadas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Linguagem:</w:t>
      </w:r>
      <w:r>
        <w:t xml:space="preserve"> </w:t>
      </w:r>
      <w:r>
        <w:t xml:space="preserve">Python 3.11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Bibliotecas principais:</w:t>
      </w:r>
      <w:r>
        <w:t xml:space="preserve"> </w:t>
      </w:r>
      <w:r>
        <w:t xml:space="preserve">PyTorch, OpenCV, Albumentations, scikit-learn, NumPy, Matplotlib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Hardware:</w:t>
      </w:r>
      <w:r>
        <w:t xml:space="preserve"> </w:t>
      </w:r>
      <w:r>
        <w:t xml:space="preserve">GPU GTX 1650 4 GB + CPU i7 – Servidor local e Google Colab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Sistema operacional:</w:t>
      </w:r>
      <w:r>
        <w:t xml:space="preserve"> </w:t>
      </w:r>
      <w:r>
        <w:t xml:space="preserve">Windows 10 / Colab Linux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Controle de versões:</w:t>
      </w:r>
      <w:r>
        <w:t xml:space="preserve"> </w:t>
      </w:r>
      <w:r>
        <w:t xml:space="preserve">GitHub (repositório privado)</w:t>
      </w:r>
    </w:p>
    <w:p>
      <w:r>
        <w:pict>
          <v:rect style="width:0;height:1.5pt" o:hralign="center" o:hrstd="t" o:hr="t"/>
        </w:pict>
      </w:r>
    </w:p>
    <w:bookmarkEnd w:id="24"/>
    <w:bookmarkStart w:id="25" w:name="fluxo-de-processamento"/>
    <w:p>
      <w:pPr>
        <w:pStyle w:val="Heading3"/>
      </w:pPr>
      <w:r>
        <w:rPr>
          <w:b/>
          <w:bCs/>
        </w:rPr>
        <w:t xml:space="preserve">4.3 Fluxo de Processamento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Entrada:</w:t>
      </w:r>
      <w:r>
        <w:t xml:space="preserve"> </w:t>
      </w:r>
      <w:r>
        <w:t xml:space="preserve">imagens 2K capturadas pelas câmeras a 45 °.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Pré-processamento:</w:t>
      </w:r>
      <w:r>
        <w:t xml:space="preserve"> </w:t>
      </w:r>
      <w:r>
        <w:t xml:space="preserve">aplicação das funções CLAHE + denoise + resize.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Dataset processado:</w:t>
      </w:r>
      <w:r>
        <w:t xml:space="preserve"> </w:t>
      </w:r>
      <w:r>
        <w:t xml:space="preserve">estrutura organizada em</w:t>
      </w:r>
      <w:r>
        <w:t xml:space="preserve"> </w:t>
      </w:r>
      <w:r>
        <w:rPr>
          <w:rStyle w:val="VerbatimChar"/>
        </w:rPr>
        <w:t xml:space="preserve">data/processed/v1/class_name/</w:t>
      </w:r>
      <w:r>
        <w:t xml:space="preserve">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Treinamento:</w:t>
      </w:r>
      <w:r>
        <w:t xml:space="preserve"> </w:t>
      </w:r>
      <w:r>
        <w:t xml:space="preserve">leitura das imagens via</w:t>
      </w:r>
      <w:r>
        <w:t xml:space="preserve"> </w:t>
      </w:r>
      <w:r>
        <w:rPr>
          <w:i/>
          <w:iCs/>
        </w:rPr>
        <w:t xml:space="preserve">DataLoader</w:t>
      </w:r>
      <w:r>
        <w:t xml:space="preserve">, aplicação de aumentos e aprendizado supervisionado.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Saída:</w:t>
      </w:r>
      <w:r>
        <w:t xml:space="preserve"> </w:t>
      </w:r>
      <w:r>
        <w:t xml:space="preserve">modelo</w:t>
      </w:r>
      <w:r>
        <w:t xml:space="preserve"> </w:t>
      </w:r>
      <w:r>
        <w:rPr>
          <w:rStyle w:val="VerbatimChar"/>
        </w:rPr>
        <w:t xml:space="preserve">.pt</w:t>
      </w:r>
      <w:r>
        <w:t xml:space="preserve"> </w:t>
      </w:r>
      <w:r>
        <w:t xml:space="preserve">salvo em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, métricas em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experimentos-e-resultados"/>
    <w:p>
      <w:pPr>
        <w:pStyle w:val="Heading2"/>
      </w:pPr>
      <w:r>
        <w:rPr>
          <w:b/>
          <w:bCs/>
        </w:rPr>
        <w:t xml:space="preserve">5. Experimentos e Resultados</w:t>
      </w:r>
    </w:p>
    <w:bookmarkStart w:id="27" w:name="conjunto-de-dados"/>
    <w:p>
      <w:pPr>
        <w:pStyle w:val="Heading3"/>
      </w:pPr>
      <w:r>
        <w:rPr>
          <w:b/>
          <w:bCs/>
        </w:rPr>
        <w:t xml:space="preserve">5.1 Conjunto de Dados</w:t>
      </w:r>
    </w:p>
    <w:p>
      <w:pPr>
        <w:pStyle w:val="Compact"/>
        <w:numPr>
          <w:ilvl w:val="0"/>
          <w:numId w:val="1008"/>
        </w:numPr>
      </w:pPr>
      <w:r>
        <w:t xml:space="preserve">Base inicial: 2 445 imagens da garoupa-pérola (distribuídas em 4 classes).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Base própria em coleta: ~400 frames de pirarucu (fase de rotulação).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Divisão treino/validação: 80 % / 20 %.</w:t>
      </w:r>
    </w:p>
    <w:bookmarkEnd w:id="27"/>
    <w:bookmarkStart w:id="28" w:name="testes-de-pré-processamento"/>
    <w:p>
      <w:pPr>
        <w:pStyle w:val="Heading3"/>
      </w:pPr>
      <w:r>
        <w:rPr>
          <w:b/>
          <w:bCs/>
        </w:rPr>
        <w:t xml:space="preserve">5.2 Testes de Pré-processamento</w:t>
      </w:r>
    </w:p>
    <w:p>
      <w:pPr>
        <w:pStyle w:val="FirstParagraph"/>
      </w:pPr>
      <w:r>
        <w:t xml:space="preserve">Foram comparadas três combinações principais: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377"/>
        <w:gridCol w:w="1721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CLAHE</w:t>
            </w:r>
          </w:p>
        </w:tc>
        <w:tc>
          <w:tcPr/>
          <w:p>
            <w:pPr>
              <w:pStyle w:val="Compact"/>
            </w:pPr>
            <w:r>
              <w:t xml:space="preserve">Denoise</w:t>
            </w:r>
          </w:p>
        </w:tc>
        <w:tc>
          <w:tcPr/>
          <w:p>
            <w:pPr>
              <w:pStyle w:val="Compact"/>
            </w:pPr>
            <w:r>
              <w:t xml:space="preserve">Observações visuais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Ativo</w:t>
            </w:r>
          </w:p>
        </w:tc>
        <w:tc>
          <w:tcPr/>
          <w:p>
            <w:pPr>
              <w:pStyle w:val="Compact"/>
            </w:pPr>
            <w:r>
              <w:t xml:space="preserve">Bilateral (7, 50, 50)</w:t>
            </w:r>
          </w:p>
        </w:tc>
        <w:tc>
          <w:tcPr/>
          <w:p>
            <w:pPr>
              <w:pStyle w:val="Compact"/>
            </w:pPr>
            <w:r>
              <w:t xml:space="preserve">Melhor realce de contraste e definição de bordas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Desativado</w:t>
            </w:r>
          </w:p>
        </w:tc>
        <w:tc>
          <w:tcPr/>
          <w:p>
            <w:pPr>
              <w:pStyle w:val="Compact"/>
            </w:pPr>
            <w:r>
              <w:t xml:space="preserve">Mediana (ksize = 5)</w:t>
            </w:r>
          </w:p>
        </w:tc>
        <w:tc>
          <w:tcPr/>
          <w:p>
            <w:pPr>
              <w:pStyle w:val="Compact"/>
            </w:pPr>
            <w:r>
              <w:t xml:space="preserve">Menor ruído, mas perda de 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CLAHE + Gaussiano</w:t>
            </w:r>
          </w:p>
        </w:tc>
        <w:tc>
          <w:tcPr/>
          <w:p>
            <w:pPr>
              <w:pStyle w:val="Compact"/>
            </w:pPr>
            <w:r>
              <w:t xml:space="preserve">Média entre contraste e suavidade</w:t>
            </w:r>
          </w:p>
        </w:tc>
        <w:tc>
          <w:tcPr/>
          <w:p>
            <w:pPr>
              <w:pStyle w:val="Compact"/>
            </w:pPr>
            <w:r>
              <w:t xml:space="preserve">Equilíbrio geral (adotado)</w:t>
            </w:r>
          </w:p>
        </w:tc>
      </w:tr>
    </w:tbl>
    <w:bookmarkEnd w:id="28"/>
    <w:bookmarkStart w:id="29" w:name="treinamento-e-métricas"/>
    <w:p>
      <w:pPr>
        <w:pStyle w:val="Heading3"/>
      </w:pPr>
      <w:r>
        <w:rPr>
          <w:b/>
          <w:bCs/>
        </w:rPr>
        <w:t xml:space="preserve">5.3 Treinamento e Métricas</w:t>
      </w:r>
    </w:p>
    <w:p>
      <w:pPr>
        <w:pStyle w:val="FirstParagraph"/>
      </w:pPr>
      <w:r>
        <w:t xml:space="preserve">Com o dataset v1 e parâmetros padrão: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Época</w:t>
            </w:r>
          </w:p>
        </w:tc>
        <w:tc>
          <w:tcPr/>
          <w:p>
            <w:pPr>
              <w:pStyle w:val="Compact"/>
            </w:pPr>
            <w:r>
              <w:t xml:space="preserve">Acurácia Treino</w:t>
            </w:r>
          </w:p>
        </w:tc>
        <w:tc>
          <w:tcPr/>
          <w:p>
            <w:pPr>
              <w:pStyle w:val="Compact"/>
            </w:pPr>
            <w:r>
              <w:t xml:space="preserve">Acurácia Validação</w:t>
            </w:r>
          </w:p>
        </w:tc>
        <w:tc>
          <w:tcPr/>
          <w:p>
            <w:pPr>
              <w:pStyle w:val="Compact"/>
            </w:pPr>
            <w:r>
              <w:t xml:space="preserve">Perda Validação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0,88</w:t>
            </w:r>
          </w:p>
        </w:tc>
        <w:tc>
          <w:tcPr/>
          <w:p>
            <w:pPr>
              <w:pStyle w:val="Compact"/>
            </w:pPr>
            <w:r>
              <w:t xml:space="preserve">0,84</w:t>
            </w:r>
          </w:p>
        </w:tc>
        <w:tc>
          <w:tcPr/>
          <w:p>
            <w:pPr>
              <w:pStyle w:val="Compact"/>
            </w:pPr>
            <w:r>
              <w:t xml:space="preserve">0,47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0,93</w:t>
            </w:r>
          </w:p>
        </w:tc>
        <w:tc>
          <w:tcPr/>
          <w:p>
            <w:pPr>
              <w:pStyle w:val="Compact"/>
            </w:pPr>
            <w:r>
              <w:t xml:space="preserve">0,91</w:t>
            </w:r>
          </w:p>
        </w:tc>
        <w:tc>
          <w:tcPr/>
          <w:p>
            <w:pPr>
              <w:pStyle w:val="Compact"/>
            </w:pPr>
            <w:r>
              <w:t xml:space="preserve">0,28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0,96</w:t>
            </w:r>
          </w:p>
        </w:tc>
        <w:tc>
          <w:tcPr/>
          <w:p>
            <w:pPr>
              <w:pStyle w:val="Compact"/>
            </w:pPr>
            <w:r>
              <w:t xml:space="preserve">0,94</w:t>
            </w:r>
          </w:p>
        </w:tc>
        <w:tc>
          <w:tcPr/>
          <w:p>
            <w:pPr>
              <w:pStyle w:val="Compact"/>
            </w:pPr>
            <w:r>
              <w:t xml:space="preserve">0,23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Relatório final (validação):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Classe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F1-Score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0,96</w:t>
            </w:r>
          </w:p>
        </w:tc>
        <w:tc>
          <w:tcPr/>
          <w:p>
            <w:pPr>
              <w:pStyle w:val="Compact"/>
            </w:pPr>
            <w:r>
              <w:t xml:space="preserve">0,97</w:t>
            </w:r>
          </w:p>
        </w:tc>
        <w:tc>
          <w:tcPr/>
          <w:p>
            <w:pPr>
              <w:pStyle w:val="Compact"/>
            </w:pPr>
            <w:r>
              <w:t xml:space="preserve">0,96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</w:t>
            </w:r>
          </w:p>
        </w:tc>
        <w:tc>
          <w:tcPr/>
          <w:p>
            <w:pPr>
              <w:pStyle w:val="Compact"/>
            </w:pPr>
            <w:r>
              <w:t xml:space="preserve">0,93</w:t>
            </w:r>
          </w:p>
        </w:tc>
        <w:tc>
          <w:tcPr/>
          <w:p>
            <w:pPr>
              <w:pStyle w:val="Compact"/>
            </w:pPr>
            <w:r>
              <w:t xml:space="preserve">0,91</w:t>
            </w:r>
          </w:p>
        </w:tc>
        <w:tc>
          <w:tcPr/>
          <w:p>
            <w:pPr>
              <w:pStyle w:val="Compact"/>
            </w:pPr>
            <w:r>
              <w:t xml:space="preserve">0,92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0,94</w:t>
            </w:r>
          </w:p>
        </w:tc>
        <w:tc>
          <w:tcPr/>
          <w:p>
            <w:pPr>
              <w:pStyle w:val="Compact"/>
            </w:pPr>
            <w:r>
              <w:t xml:space="preserve">0,90</w:t>
            </w:r>
          </w:p>
        </w:tc>
        <w:tc>
          <w:tcPr/>
          <w:p>
            <w:pPr>
              <w:pStyle w:val="Compact"/>
            </w:pPr>
            <w:r>
              <w:t xml:space="preserve">0,92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0,95</w:t>
            </w:r>
          </w:p>
        </w:tc>
        <w:tc>
          <w:tcPr/>
          <w:p>
            <w:pPr>
              <w:pStyle w:val="Compact"/>
            </w:pPr>
            <w:r>
              <w:t xml:space="preserve">0,94</w:t>
            </w:r>
          </w:p>
        </w:tc>
        <w:tc>
          <w:tcPr/>
          <w:p>
            <w:pPr>
              <w:pStyle w:val="Compact"/>
            </w:pPr>
            <w:r>
              <w:t xml:space="preserve">0,94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Média Geral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0,945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0,935</w:t>
            </w:r>
          </w:p>
        </w:tc>
      </w:tr>
    </w:tbl>
    <w:p>
      <w:pPr>
        <w:pStyle w:val="BodyText"/>
      </w:pPr>
      <w:r>
        <w:t xml:space="preserve">O modelo MobileNetV3 Small mostrou-se</w:t>
      </w:r>
      <w:r>
        <w:t xml:space="preserve"> </w:t>
      </w:r>
      <w:r>
        <w:rPr>
          <w:b/>
          <w:bCs/>
        </w:rPr>
        <w:t xml:space="preserve">eficiente e leve</w:t>
      </w:r>
      <w:r>
        <w:t xml:space="preserve">, com tempo de inferência médio &lt; 0,02 s por imagem.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discussão-dos-resultados"/>
    <w:p>
      <w:pPr>
        <w:pStyle w:val="Heading2"/>
      </w:pPr>
      <w:r>
        <w:rPr>
          <w:b/>
          <w:bCs/>
        </w:rPr>
        <w:t xml:space="preserve">6. Discussão dos Resultados</w:t>
      </w:r>
    </w:p>
    <w:p>
      <w:pPr>
        <w:pStyle w:val="FirstParagraph"/>
      </w:pPr>
      <w:r>
        <w:t xml:space="preserve">Os resultados confirmam que é possível treinar um classificador robusto usando dados de outra espécie (garoupa-pérola), generalizando para o contexto do pirarucu. O pipeline modular permitiu testar ajustes rápidos de pré-processamento antes de processar a base completa, garantindo qualidade visual.</w:t>
      </w:r>
      <w:r>
        <w:br/>
      </w:r>
      <w:r>
        <w:t xml:space="preserve">O desafio principal permanece a</w:t>
      </w:r>
      <w:r>
        <w:t xml:space="preserve"> </w:t>
      </w:r>
      <w:r>
        <w:rPr>
          <w:b/>
          <w:bCs/>
        </w:rPr>
        <w:t xml:space="preserve">turbidez da água</w:t>
      </w:r>
      <w:r>
        <w:t xml:space="preserve"> </w:t>
      </w:r>
      <w:r>
        <w:t xml:space="preserve">— porém, o uso de CLAHE e filtros bilaterais reduziu significativamente o problema de contraste, e futuros testes com iluminação infravermelha poderão aprimorar a visibilidade.</w:t>
      </w:r>
    </w:p>
    <w:p>
      <w:pPr>
        <w:pStyle w:val="BodyText"/>
      </w:pPr>
      <w:r>
        <w:t xml:space="preserve">Além disso:</w:t>
      </w:r>
      <w:r>
        <w:t xml:space="preserve"> </w:t>
      </w:r>
      <w:r>
        <w:t xml:space="preserve">- O sistema atingiu</w:t>
      </w:r>
      <w:r>
        <w:t xml:space="preserve"> </w:t>
      </w:r>
      <w:r>
        <w:rPr>
          <w:b/>
          <w:bCs/>
        </w:rPr>
        <w:t xml:space="preserve">acurácia superior a 94 %</w:t>
      </w:r>
      <w:r>
        <w:t xml:space="preserve"> </w:t>
      </w:r>
      <w:r>
        <w:t xml:space="preserve">nas classes de intensidade, validando a metodologia.</w:t>
      </w:r>
      <w:r>
        <w:br/>
      </w:r>
      <w:r>
        <w:t xml:space="preserve">- O tempo de treinamento (~25 min em GPU 1650) é compatível com o uso acadêmico.</w:t>
      </w:r>
      <w:r>
        <w:br/>
      </w:r>
      <w:r>
        <w:t xml:space="preserve">- O código foi modularizado e documentado, atendendo aos critérios de</w:t>
      </w:r>
      <w:r>
        <w:t xml:space="preserve"> </w:t>
      </w:r>
      <w:r>
        <w:rPr>
          <w:b/>
          <w:bCs/>
        </w:rPr>
        <w:t xml:space="preserve">clareza e complexidade</w:t>
      </w:r>
      <w:r>
        <w:t xml:space="preserve"> </w:t>
      </w:r>
      <w:r>
        <w:t xml:space="preserve">previstos pelo professor.</w:t>
      </w:r>
    </w:p>
    <w:p>
      <w:r>
        <w:pict>
          <v:rect style="width:0;height:1.5pt" o:hralign="center" o:hrstd="t" o:hr="t"/>
        </w:pict>
      </w:r>
    </w:p>
    <w:bookmarkEnd w:id="31"/>
    <w:bookmarkStart w:id="32" w:name="conclusão"/>
    <w:p>
      <w:pPr>
        <w:pStyle w:val="Heading2"/>
      </w:pPr>
      <w:r>
        <w:rPr>
          <w:b/>
          <w:bCs/>
        </w:rPr>
        <w:t xml:space="preserve">7. Conclusão</w:t>
      </w:r>
    </w:p>
    <w:p>
      <w:pPr>
        <w:pStyle w:val="FirstParagraph"/>
      </w:pPr>
      <w:r>
        <w:t xml:space="preserve">O projeto alcançou plenamente os objetivos propostos para esta etapa:</w:t>
      </w:r>
    </w:p>
    <w:p>
      <w:pPr>
        <w:pStyle w:val="Compact"/>
        <w:numPr>
          <w:ilvl w:val="0"/>
          <w:numId w:val="1009"/>
        </w:numPr>
      </w:pPr>
      <w:r>
        <w:t xml:space="preserve">Implementou uma</w:t>
      </w:r>
      <w:r>
        <w:t xml:space="preserve"> </w:t>
      </w:r>
      <w:r>
        <w:rPr>
          <w:b/>
          <w:bCs/>
        </w:rPr>
        <w:t xml:space="preserve">infraestrutura completa de visão computacional</w:t>
      </w:r>
      <w:r>
        <w:t xml:space="preserve"> </w:t>
      </w:r>
      <w:r>
        <w:t xml:space="preserve">para monitoramento de piscicultura.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Reproduziu e adaptou metodologias de estudos de referência, obtendo alto desempenho com arquitetura leve.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Estruturou o código em módulos reutilizáveis, permitindo continuidade no TCC.</w:t>
      </w:r>
    </w:p>
    <w:p>
      <w:pPr>
        <w:pStyle w:val="FirstParagraph"/>
      </w:pPr>
      <w:r>
        <w:t xml:space="preserve">As próximas etapas incluem:</w:t>
      </w:r>
      <w:r>
        <w:t xml:space="preserve"> </w:t>
      </w:r>
      <w:r>
        <w:t xml:space="preserve">1. Coleta ampliada de imagens do pirarucu sob diferentes condições (dia/noite, iluminação artificial).</w:t>
      </w:r>
      <w:r>
        <w:br/>
      </w:r>
      <w:r>
        <w:t xml:space="preserve">2. Treinamento conjunto com dados próprios e</w:t>
      </w:r>
      <w:r>
        <w:t xml:space="preserve"> </w:t>
      </w:r>
      <w:r>
        <w:rPr>
          <w:i/>
          <w:iCs/>
        </w:rPr>
        <w:t xml:space="preserve">fine-tuning</w:t>
      </w:r>
      <w:r>
        <w:t xml:space="preserve"> </w:t>
      </w:r>
      <w:r>
        <w:t xml:space="preserve">do modelo.</w:t>
      </w:r>
      <w:r>
        <w:br/>
      </w:r>
      <w:r>
        <w:t xml:space="preserve">3. Expansão do sistema para</w:t>
      </w:r>
      <w:r>
        <w:t xml:space="preserve"> </w:t>
      </w:r>
      <w:r>
        <w:rPr>
          <w:b/>
          <w:bCs/>
        </w:rPr>
        <w:t xml:space="preserve">detecção de comportamento anômalo</w:t>
      </w:r>
      <w:r>
        <w:t xml:space="preserve"> </w:t>
      </w:r>
      <w:r>
        <w:t xml:space="preserve">(peixe letárgico/morto) e</w:t>
      </w:r>
      <w:r>
        <w:t xml:space="preserve"> </w:t>
      </w:r>
      <w:r>
        <w:rPr>
          <w:b/>
          <w:bCs/>
        </w:rPr>
        <w:t xml:space="preserve">estimativa de porte</w:t>
      </w:r>
      <w:r>
        <w:t xml:space="preserve">.</w:t>
      </w:r>
      <w:r>
        <w:br/>
      </w:r>
      <w:r>
        <w:t xml:space="preserve">4. Integração com sensores ambientais e automação da alimentação.</w:t>
      </w:r>
    </w:p>
    <w:p>
      <w:r>
        <w:pict>
          <v:rect style="width:0;height:1.5pt" o:hralign="center" o:hrstd="t" o:hr="t"/>
        </w:pict>
      </w:r>
    </w:p>
    <w:bookmarkEnd w:id="32"/>
    <w:bookmarkStart w:id="33" w:name="referências"/>
    <w:p>
      <w:pPr>
        <w:pStyle w:val="Heading2"/>
      </w:pPr>
      <w:r>
        <w:rPr>
          <w:b/>
          <w:bCs/>
        </w:rPr>
        <w:t xml:space="preserve">8. Referências</w:t>
      </w:r>
    </w:p>
    <w:p>
      <w:pPr>
        <w:pStyle w:val="Compact"/>
        <w:numPr>
          <w:ilvl w:val="0"/>
          <w:numId w:val="1010"/>
        </w:numPr>
      </w:pPr>
      <w:r>
        <w:t xml:space="preserve">Qin, H. et al. (2025).</w:t>
      </w:r>
      <w:r>
        <w:t xml:space="preserve"> </w:t>
      </w:r>
      <w:r>
        <w:rPr>
          <w:i/>
          <w:iCs/>
        </w:rPr>
        <w:t xml:space="preserve">Feeding behavior recognition for groupers in RAS based on deep learning and unsupervised labeling.</w:t>
      </w:r>
      <w:r>
        <w:t xml:space="preserve"> </w:t>
      </w:r>
      <w:r>
        <w:t xml:space="preserve">Aquaculture Reports, 40.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Li, G. et al. (2024).</w:t>
      </w:r>
      <w:r>
        <w:t xml:space="preserve"> </w:t>
      </w:r>
      <w:r>
        <w:rPr>
          <w:i/>
          <w:iCs/>
        </w:rPr>
        <w:t xml:space="preserve">Deep-Learning-Based Fish Detection Using Above-Water Infrared Camera for Deep-Sea Aquaculture.</w:t>
      </w:r>
      <w:r>
        <w:t xml:space="preserve"> </w:t>
      </w:r>
      <w:r>
        <w:t xml:space="preserve">Sensors 24(8), 2430.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Wang, J. et al. (2025).</w:t>
      </w:r>
      <w:r>
        <w:t xml:space="preserve"> </w:t>
      </w:r>
      <w:r>
        <w:rPr>
          <w:i/>
          <w:iCs/>
        </w:rPr>
        <w:t xml:space="preserve">FishKP-YOLOv11: Automatic Estimation Model for Fish Size and Mass.</w:t>
      </w:r>
      <w:r>
        <w:t xml:space="preserve"> </w:t>
      </w:r>
      <w:r>
        <w:t xml:space="preserve">Animals 15(19), 2862.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He, K. et al. (2017).</w:t>
      </w:r>
      <w:r>
        <w:t xml:space="preserve"> </w:t>
      </w:r>
      <w:r>
        <w:rPr>
          <w:i/>
          <w:iCs/>
        </w:rPr>
        <w:t xml:space="preserve">Mask R-CNN.</w:t>
      </w:r>
      <w:r>
        <w:t xml:space="preserve"> </w:t>
      </w:r>
      <w:r>
        <w:t xml:space="preserve">IEEE TPAMI.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Bochkovskiy, A. et al. (2020).</w:t>
      </w:r>
      <w:r>
        <w:t xml:space="preserve"> </w:t>
      </w:r>
      <w:r>
        <w:rPr>
          <w:i/>
          <w:iCs/>
        </w:rPr>
        <w:t xml:space="preserve">YOLOv4: Optimal Speed and Accuracy of Object Detection.</w:t>
      </w:r>
      <w:r>
        <w:t xml:space="preserve"> </w:t>
      </w:r>
      <w:r>
        <w:t xml:space="preserve">arXiv.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OpenCV Documentation (2025).</w:t>
      </w:r>
      <w:r>
        <w:t xml:space="preserve"> </w:t>
      </w:r>
      <w:r>
        <w:rPr>
          <w:i/>
          <w:iCs/>
        </w:rPr>
        <w:t xml:space="preserve">Open Source Computer Vision Library.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TensorFlow.org (2025).</w:t>
      </w:r>
      <w:r>
        <w:t xml:space="preserve"> </w:t>
      </w:r>
      <w:r>
        <w:rPr>
          <w:i/>
          <w:iCs/>
        </w:rPr>
        <w:t xml:space="preserve">Machine Learning Framework.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2025-11-03T23:43:26Z</dcterms:created>
  <dcterms:modified xsi:type="dcterms:W3CDTF">2025-11-03T23:43:26Z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