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Leverandørleveranser</w:t>
      </w:r>
    </w:p>
    <w:p>
      <w:r>
        <w:t>Denne rapporten grupperer funne krav basert på potensielt ansvarlig fagområde/leverandør. Verifiser grupperingen før bruk.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0C0C0"/>
          </w:tcPr>
          <w:p>
            <w:r>
              <w:t>Gruppe</w:t>
            </w:r>
          </w:p>
        </w:tc>
        <w:tc>
          <w:tcPr>
            <w:tcW w:type="dxa" w:w="1440"/>
            <w:shd w:fill="C0C0C0"/>
          </w:tcPr>
          <w:p>
            <w:r>
              <w:t>Krav</w:t>
            </w:r>
          </w:p>
        </w:tc>
        <w:tc>
          <w:tcPr>
            <w:tcW w:type="dxa" w:w="1440"/>
            <w:shd w:fill="C0C0C0"/>
          </w:tcPr>
          <w:p>
            <w:r>
              <w:t>Type</w:t>
            </w:r>
          </w:p>
        </w:tc>
        <w:tc>
          <w:tcPr>
            <w:tcW w:type="dxa" w:w="1440"/>
            <w:shd w:fill="C0C0C0"/>
          </w:tcPr>
          <w:p>
            <w:r>
              <w:t>Referanse</w:t>
            </w:r>
          </w:p>
        </w:tc>
        <w:tc>
          <w:tcPr>
            <w:tcW w:type="dxa" w:w="1440"/>
            <w:shd w:fill="C0C0C0"/>
          </w:tcPr>
          <w:p>
            <w:r>
              <w:t>Forklaring</w:t>
            </w:r>
          </w:p>
        </w:tc>
        <w:tc>
          <w:tcPr>
            <w:tcW w:type="dxa" w:w="1440"/>
            <w:shd w:fill="C0C0C0"/>
          </w:tcPr>
          <w:p>
            <w:r>
              <w:t>Topp fag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- Reguleringsventil for varmebatteri leveres som trykkuavhengige ventiler med integrert energimåling.</w:t>
            </w:r>
          </w:p>
        </w:tc>
        <w:tc>
          <w:tcPr>
            <w:tcW w:type="dxa" w:w="1440"/>
            <w:shd w:fill="CCE5FF"/>
          </w:tcPr>
          <w:p>
            <w:r>
              <w:t>leveranse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59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SEM:77.2%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I varmekursene i energisentral og foran hvert batteri skal det også sveises inn nødvendig antall følerlommer for regulering og overvåking av anlegget.</w:t>
            </w:r>
          </w:p>
        </w:tc>
        <w:tc>
          <w:tcPr>
            <w:tcW w:type="dxa" w:w="1440"/>
            <w:shd w:fill="CCE5FF"/>
          </w:tcPr>
          <w:p>
            <w:r>
              <w:t>krav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SEM:70.6%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(0.4%)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Trendlogging innebærer innsamling og lagring av informasjon som tekniske data, status og måleverdier, for en tidsperiode, kontinuerlig eller COV.</w:t>
            </w:r>
          </w:p>
        </w:tc>
        <w:tc>
          <w:tcPr>
            <w:tcW w:type="dxa" w:w="1440"/>
            <w:shd w:fill="CCE5FF"/>
          </w:tcPr>
          <w:p>
            <w:r>
              <w:t>krav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54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SEM:70.5%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(0.7%)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Til hver alarm skal en unik alarmtekst kunne defineres, som i klartekst forklarer alarm-situasjonen, hva som utløste alarmen, aktuelle parameter som måleverdi og settpunkt og hvilke tiltak som bør iverksettes.</w:t>
            </w:r>
          </w:p>
        </w:tc>
        <w:tc>
          <w:tcPr>
            <w:tcW w:type="dxa" w:w="1440"/>
            <w:shd w:fill="CCE5FF"/>
          </w:tcPr>
          <w:p>
            <w:r>
              <w:t>krav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54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SEM:69.9%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(0.7%)</w:t>
            </w:r>
          </w:p>
        </w:tc>
      </w:tr>
      <w:tr>
        <w:tc>
          <w:tcPr>
            <w:tcW w:type="dxa" w:w="1440"/>
            <w:shd w:fill="CCE5FF"/>
          </w:tcPr>
          <w:p>
            <w:r>
              <w:t>byggautomasjon</w:t>
            </w:r>
          </w:p>
        </w:tc>
        <w:tc>
          <w:tcPr>
            <w:tcW w:type="dxa" w:w="1440"/>
            <w:shd w:fill="CCE5FF"/>
          </w:tcPr>
          <w:p>
            <w:r>
              <w:t>Optimatoren skal benyttes til å programmere/ endre reguleringsparametere, samt for å avlese innstilte verdier og logging av DCV systemets verdier. CO2 /tilstedeværelse).</w:t>
            </w:r>
          </w:p>
        </w:tc>
        <w:tc>
          <w:tcPr>
            <w:tcW w:type="dxa" w:w="1440"/>
            <w:shd w:fill="CCE5FF"/>
          </w:tcPr>
          <w:p>
            <w:r>
              <w:t>miljø/energi</w:t>
            </w:r>
          </w:p>
        </w:tc>
        <w:tc>
          <w:tcPr>
            <w:tcW w:type="dxa" w:w="1440"/>
            <w:shd w:fill="CCE5FF"/>
          </w:tcPr>
          <w:p>
            <w:r>
              <w:t>e.3_Bilag_01_Funksjons_og_ytelsesbeskrivelse_VVS_og_automatiseringsanlegg_for_VVS_-_tekniske_anlegg.PDF / Side 42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KW:100.0% | SEM:65.6% | AI:40.0% | FOKUS:0.0</w:t>
            </w:r>
          </w:p>
        </w:tc>
        <w:tc>
          <w:tcPr>
            <w:tcW w:type="dxa" w:w="1440"/>
            <w:shd w:fill="CCE5FF"/>
          </w:tcPr>
          <w:p>
            <w:r>
              <w:rPr>
                <w:color w:val="787878"/>
                <w:sz w:val="18"/>
              </w:rPr>
              <w:t>byggautomasjon (0.6%)</w:t>
            </w:r>
          </w:p>
        </w:tc>
      </w:tr>
      <w:tr>
        <w:tc>
          <w:tcPr>
            <w:tcW w:type="dxa" w:w="1440"/>
            <w:shd w:fill="FFF2CC"/>
          </w:tcPr>
          <w:p>
            <w:r>
              <w:t>elektro</w:t>
            </w:r>
          </w:p>
        </w:tc>
        <w:tc>
          <w:tcPr>
            <w:tcW w:type="dxa" w:w="1440"/>
            <w:shd w:fill="FFF2CC"/>
          </w:tcPr>
          <w:p>
            <w:r>
              <w:t>30.3.10 Merking av komponenter og utstyr som skal ha elektrisk kabeltilkobling.</w:t>
            </w:r>
          </w:p>
        </w:tc>
        <w:tc>
          <w:tcPr>
            <w:tcW w:type="dxa" w:w="1440"/>
            <w:shd w:fill="FFF2CC"/>
          </w:tcPr>
          <w:p>
            <w:r>
              <w:t>krav</w:t>
            </w:r>
          </w:p>
        </w:tc>
        <w:tc>
          <w:tcPr>
            <w:tcW w:type="dxa" w:w="1440"/>
            <w:shd w:fill="FFF2CC"/>
          </w:tcPr>
          <w:p>
            <w:r>
              <w:t>e.3_Bilag_01_Funksjons_og_ytelsesbeskrivelse_VVS_og_automatiseringsanlegg_for_VVS_-_tekniske_anlegg.PDF / Side 6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KW:100.0% | SEM:66.6% | AI:35.0% | FOKUS:0.0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FFF2CC"/>
          </w:tcPr>
          <w:p>
            <w:r>
              <w:t>elektro</w:t>
            </w:r>
          </w:p>
        </w:tc>
        <w:tc>
          <w:tcPr>
            <w:tcW w:type="dxa" w:w="1440"/>
            <w:shd w:fill="FFF2CC"/>
          </w:tcPr>
          <w:p>
            <w:r>
              <w:t>Energimåler skal ha overføring til energioppfølgingssystemet (EOS).</w:t>
            </w:r>
          </w:p>
        </w:tc>
        <w:tc>
          <w:tcPr>
            <w:tcW w:type="dxa" w:w="1440"/>
            <w:shd w:fill="FFF2CC"/>
          </w:tcPr>
          <w:p>
            <w:r>
              <w:t>miljø/energi</w:t>
            </w:r>
          </w:p>
        </w:tc>
        <w:tc>
          <w:tcPr>
            <w:tcW w:type="dxa" w:w="1440"/>
            <w:shd w:fill="FFF2CC"/>
          </w:tcPr>
          <w:p>
            <w:r>
              <w:t>e.3_Bilag_01_Funksjons_og_ytelsesbeskrivelse_VVS_og_automatiseringsanlegg_for_VVS_-_tekniske_anlegg.PDF / Side 5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KW:81.5% | SEM:80.2% | AI:35.0% | FOKUS:0.0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FFF2CC"/>
          </w:tcPr>
          <w:p>
            <w:r>
              <w:t>elektro</w:t>
            </w:r>
          </w:p>
        </w:tc>
        <w:tc>
          <w:tcPr>
            <w:tcW w:type="dxa" w:w="1440"/>
            <w:shd w:fill="FFF2CC"/>
          </w:tcPr>
          <w:p>
            <w:r>
              <w:t>I tråd med brannteknisk tilstandsrapport ble det registrert ventilasjonskanaler uten brannspjeld ved gjennomføring i branncellebegrensende bygningsdeler – dette må utbedres.</w:t>
            </w:r>
          </w:p>
        </w:tc>
        <w:tc>
          <w:tcPr>
            <w:tcW w:type="dxa" w:w="1440"/>
            <w:shd w:fill="FFF2CC"/>
          </w:tcPr>
          <w:p>
            <w:r>
              <w:t>krav</w:t>
            </w:r>
          </w:p>
        </w:tc>
        <w:tc>
          <w:tcPr>
            <w:tcW w:type="dxa" w:w="1440"/>
            <w:shd w:fill="FFF2CC"/>
          </w:tcPr>
          <w:p>
            <w:r>
              <w:t>e.3_Bilag_01_Funksjons_og_ytelsesbeskrivelse_VVS_og_automatiseringsanlegg_for_VVS_-_tekniske_anlegg.PDF / Side 43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KW:100.0% | SEM:62.6% | AI:40.0% | FOKUS:0.0</w:t>
            </w:r>
          </w:p>
        </w:tc>
        <w:tc>
          <w:tcPr>
            <w:tcW w:type="dxa" w:w="1440"/>
            <w:shd w:fill="FFF2CC"/>
          </w:tcPr>
          <w:p>
            <w:r>
              <w:rPr>
                <w:color w:val="787878"/>
                <w:sz w:val="18"/>
              </w:rPr>
              <w:t>ventilasjon (0.4%)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Eksisterende luftinntak og luftavkast benyttes som de er.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KW:100.0% | SEM:83.2% | AI:35.0%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- Fjerde varmekurs er gulvvarmekursen som ved DUTBergen vil bli på ca. Alle nødvendige ventiler og andre nødvendige komponenter, instrumentering mm. som inngår i et komplett system er ikke vist.</w:t>
            </w:r>
          </w:p>
        </w:tc>
        <w:tc>
          <w:tcPr>
            <w:tcW w:type="dxa" w:w="1440"/>
          </w:tcPr>
          <w:p>
            <w:r>
              <w:t>leveranse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KW:100.0% | SEM:69.7% | AI:40.0%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Den har som overordnet mål å gjøre byggherrens driftspersonell kjent med systemets oppbygging, funksjoner og virkemåter slik at driftsorganisasjonen kan beherske sitt anlegg ved overtakelse.</w:t>
            </w:r>
          </w:p>
        </w:tc>
        <w:tc>
          <w:tcPr>
            <w:tcW w:type="dxa" w:w="1440"/>
          </w:tcPr>
          <w:p>
            <w:r>
              <w:t>krav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11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KW:81.5% | SEM:64.3% | AI:60.0%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(0.7%)</w:t>
            </w:r>
          </w:p>
        </w:tc>
      </w:tr>
      <w:tr>
        <w:tc>
          <w:tcPr>
            <w:tcW w:type="dxa" w:w="1440"/>
          </w:tcPr>
          <w:p>
            <w:r>
              <w:t>felles</w:t>
            </w:r>
          </w:p>
        </w:tc>
        <w:tc>
          <w:tcPr>
            <w:tcW w:type="dxa" w:w="1440"/>
          </w:tcPr>
          <w:p>
            <w:r>
              <w:t>FDV-dokumentasjonen skal lastes opp elektronisk i byggherrens FDV system.</w:t>
            </w:r>
          </w:p>
        </w:tc>
        <w:tc>
          <w:tcPr>
            <w:tcW w:type="dxa" w:w="1440"/>
          </w:tcPr>
          <w:p>
            <w:r>
              <w:t>dokumentasjon</w:t>
            </w:r>
          </w:p>
        </w:tc>
        <w:tc>
          <w:tcPr>
            <w:tcW w:type="dxa" w:w="1440"/>
          </w:tcPr>
          <w:p>
            <w:r>
              <w:t>e.3_Bilag_01_Funksjons_og_ytelsesbeskrivelse_VVS_og_automatiseringsanlegg_for_VVS_-_tekniske_anlegg.PDF / Side 14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KW:81.5% | SEM:64.3% | AI:55.0% | FOKUS:0.0</w:t>
            </w:r>
          </w:p>
        </w:tc>
        <w:tc>
          <w:tcPr>
            <w:tcW w:type="dxa" w:w="1440"/>
          </w:tcPr>
          <w:p>
            <w:r>
              <w:rPr>
                <w:color w:val="787878"/>
                <w:sz w:val="18"/>
              </w:rPr>
              <w:t>felles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derfor leveres og monteres en pumpestasjon med doble pumper inklusive komplett automatikk for tilknytning til byggets SD-anlegg. I forbindelse med at man ønsker et oppsamlingspunkt for eventuell sprinkelutløsning i scenehus skal det leveres en avløpspumpe for montasje i bygningsmessig pumpesump med innvendige mål 600x600x600 mm.</w:t>
            </w:r>
          </w:p>
        </w:tc>
        <w:tc>
          <w:tcPr>
            <w:tcW w:type="dxa" w:w="1440"/>
            <w:shd w:fill="EAD1DC"/>
          </w:tcPr>
          <w:p>
            <w:r>
              <w:t>installasjon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25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SEM:75.4%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Disse radiatorene leveres også med manuell vrider med skive, returventil og koblinger mot radiator i polert messing.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32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SEM:74.9%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ikke benyttes utenpåliggende følere. Komplette shuntgrupper og reguleringsventiler for regulering av vannmengder i varmeanlegget.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SEM:76.5%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Uspesifisert (0.4%)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legges varmtvann sirkulasjonsledninger med egen sirkulasjonspumpe som skal dekke alle tappesteder som har varmt tappevann.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SEM:79.7%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Sikkerhetsventiler skal leveres med avløp som føres til sluk.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SEM:72.9%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Foran hvert sanitærutstyr skal det være avstengningsventiler. All armatur til nytt sanitærutstyr skal medtas.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SEM:71.1%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- Det skal monteres vannstoppeventiler i fordelerskap i rom som ikke har sluk.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19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SEM:70.3%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leveres vannbåren gulvvarme i enkelte rom og soner.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32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SEM:70.4%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Fram til nye radiatorer i publikumsgarderober føres det vertikale rørstammer opp gjennom bygningen. I vestibylen skal radiatortilknytningen foretas som underfordeling fra underetasjen.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SEM:68.7%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Uspesifisert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i hovedsak benyttes standard sanitærutstyr i hvitt porselen av anerkjent fabrikat, men med noen unntak som beskrevet under.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23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SEM:67.2%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Ved ekspansjonskar skal det monteres sikkerhetsventiler med kapasitet og trykknivå tilpasset varmeanleggets behov.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30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SEM:67.0%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Alle reguleringsventiler leveres som trykkuavhengige ventiler med integrert energimåling og vannmengderegulering.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56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SEM:65.0%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byggautomasjon (0.3%)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Pumpen må ha en kapasitet på 10 l/s mot 100 k Pa. Komplett med automatikk for tilknytning til SD-anlegg.</w:t>
            </w:r>
          </w:p>
        </w:tc>
        <w:tc>
          <w:tcPr>
            <w:tcW w:type="dxa" w:w="1440"/>
            <w:shd w:fill="EAD1DC"/>
          </w:tcPr>
          <w:p>
            <w:r>
              <w:t>leveranse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25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SEM:64.8% | AI:75.0%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Det skal bygges opp en ny undersentral med nye rør, innreguleringsventiler, avstengningsventiler, pumper, shuntventiler, lufteventiler, vakuumutskiller, vannbehandlings/renseanlegg, avtapningsventiler osv.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26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SEM:64.1% | AI:40.0%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(0.8%)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 gulvvarme benyttes PEX rør med diffusjonssperre.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28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SEM:62.9%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(0.7%)</w:t>
            </w:r>
          </w:p>
        </w:tc>
      </w:tr>
      <w:tr>
        <w:tc>
          <w:tcPr>
            <w:tcW w:type="dxa" w:w="1440"/>
            <w:shd w:fill="EAD1DC"/>
          </w:tcPr>
          <w:p>
            <w:r>
              <w:t>rørlegger</w:t>
            </w:r>
          </w:p>
        </w:tc>
        <w:tc>
          <w:tcPr>
            <w:tcW w:type="dxa" w:w="1440"/>
            <w:shd w:fill="EAD1DC"/>
          </w:tcPr>
          <w:p>
            <w:r>
              <w:t>Fordelerskap for tappevann skal plasseres innfelt i vegg.</w:t>
            </w:r>
          </w:p>
        </w:tc>
        <w:tc>
          <w:tcPr>
            <w:tcW w:type="dxa" w:w="1440"/>
            <w:shd w:fill="EAD1DC"/>
          </w:tcPr>
          <w:p>
            <w:r>
              <w:t>krav</w:t>
            </w:r>
          </w:p>
        </w:tc>
        <w:tc>
          <w:tcPr>
            <w:tcW w:type="dxa" w:w="1440"/>
            <w:shd w:fill="EAD1DC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KW:100.0% | SEM:62.3% | AI:35.0% | FOKUS:0.0</w:t>
            </w:r>
          </w:p>
        </w:tc>
        <w:tc>
          <w:tcPr>
            <w:tcW w:type="dxa" w:w="1440"/>
            <w:shd w:fill="EAD1DC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Både ventilasjonsaggregat og sonene skal trykkstyres.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SEM:79.7% | AI:35.0%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Spjeldene skal kunne styres fra brannsentral. Som Opsjon skal det tilbys brann- og røykgasspjeld som lukker ved varmepåkjenning (kjemiske brannspjeld foretrekkes).</w:t>
            </w:r>
          </w:p>
        </w:tc>
        <w:tc>
          <w:tcPr>
            <w:tcW w:type="dxa" w:w="1440"/>
            <w:shd w:fill="D0E0E3"/>
          </w:tcPr>
          <w:p>
            <w:r>
              <w:t>leveranse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SEM:72.3% | AI:40.0%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ventilasjon (0.5%)</w:t>
            </w:r>
          </w:p>
        </w:tc>
      </w:tr>
      <w:tr>
        <w:tc>
          <w:tcPr>
            <w:tcW w:type="dxa" w:w="1440"/>
            <w:shd w:fill="D0E0E3"/>
          </w:tcPr>
          <w:p>
            <w:r>
              <w:t>ventilasjon</w:t>
            </w:r>
          </w:p>
        </w:tc>
        <w:tc>
          <w:tcPr>
            <w:tcW w:type="dxa" w:w="1440"/>
            <w:shd w:fill="D0E0E3"/>
          </w:tcPr>
          <w:p>
            <w:r>
              <w:t>Varmebehovsberegninger. Luftmengdeberegninger. beregninger og simuleringer. Lydberegninger.</w:t>
            </w:r>
          </w:p>
        </w:tc>
        <w:tc>
          <w:tcPr>
            <w:tcW w:type="dxa" w:w="1440"/>
            <w:shd w:fill="D0E0E3"/>
          </w:tcPr>
          <w:p>
            <w:r>
              <w:t>krav</w:t>
            </w:r>
          </w:p>
        </w:tc>
        <w:tc>
          <w:tcPr>
            <w:tcW w:type="dxa" w:w="1440"/>
            <w:shd w:fill="D0E0E3"/>
          </w:tcPr>
          <w:p>
            <w:r>
              <w:t>e.3_Bilag_01_Funksjons_og_ytelsesbeskrivelse_VVS_og_automatiseringsanlegg_for_VVS_-_tekniske_anlegg.PDF / Side 17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KW:100.0% | SEM:64.2% | AI:40.0% | FOKUS:0.0</w:t>
            </w:r>
          </w:p>
        </w:tc>
        <w:tc>
          <w:tcPr>
            <w:tcW w:type="dxa" w:w="1440"/>
            <w:shd w:fill="D0E0E3"/>
          </w:tcPr>
          <w:p>
            <w:r>
              <w:rPr>
                <w:color w:val="787878"/>
                <w:sz w:val="18"/>
              </w:rPr>
              <w:t>Uspesifisert (0.4%)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30.16 Dimensjonering og beregninger. Det skal utføres følgende beregninger som fremlegges tiltakshaver.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16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SEM:68.2% | AI:40.0%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Uspesifisert (0.4%)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Installasjoner i våtrom uten sluk skal ha fuktføler med automatisk avstenging.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21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SEM:68.2% | AI:35.0%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rørlegger (0.6%)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Effektbehovet til radiatorer, gulvvarme og strålevarmetak er foreløpig beregnet til ca.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27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SEM:66.8% | AI:35.0%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felles (0.6%)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Det skal utføres følgende beregninger som fremlegges tiltakshaver. Effektberegninger.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17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SEM:65.3% | AI:35.0%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Uspesifisert (0.3%)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Dette skal være passive ventiler som monteres for å oppnå tilstrekkelig brannteknisk skille mellom etasjene.</w:t>
            </w:r>
          </w:p>
        </w:tc>
        <w:tc>
          <w:tcPr>
            <w:tcW w:type="dxa" w:w="1440"/>
            <w:shd w:fill="EEEEEE"/>
          </w:tcPr>
          <w:p>
            <w:r>
              <w:t>krav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45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KW:100.0% | SEM:63.9% | AI:40.0%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ventilasjon (0.6%)</w:t>
            </w:r>
          </w:p>
        </w:tc>
      </w:tr>
      <w:tr>
        <w:tc>
          <w:tcPr>
            <w:tcW w:type="dxa" w:w="1440"/>
            <w:shd w:fill="EEEEEE"/>
          </w:tcPr>
          <w:p>
            <w:r>
              <w:t>Uspesifisert</w:t>
            </w:r>
          </w:p>
        </w:tc>
        <w:tc>
          <w:tcPr>
            <w:tcW w:type="dxa" w:w="1440"/>
            <w:shd w:fill="EEEEEE"/>
          </w:tcPr>
          <w:p>
            <w:r>
              <w:t>Dokumentasjon på FG-sertifisering skal leveres med tilbudet.</w:t>
            </w:r>
          </w:p>
        </w:tc>
        <w:tc>
          <w:tcPr>
            <w:tcW w:type="dxa" w:w="1440"/>
            <w:shd w:fill="EEEEEE"/>
          </w:tcPr>
          <w:p>
            <w:r>
              <w:t>leveranse</w:t>
            </w:r>
          </w:p>
        </w:tc>
        <w:tc>
          <w:tcPr>
            <w:tcW w:type="dxa" w:w="1440"/>
            <w:shd w:fill="EEEEEE"/>
          </w:tcPr>
          <w:p>
            <w:r>
              <w:t>e.3_Bilag_01_Funksjons_og_ytelsesbeskrivelse_VVS_og_automatiseringsanlegg_for_VVS_-_tekniske_anlegg.PDF / Side 35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KW:76.5% | SEM:62.1% | AI:55.0% | FOKUS:0.0</w:t>
            </w:r>
          </w:p>
        </w:tc>
        <w:tc>
          <w:tcPr>
            <w:tcW w:type="dxa" w:w="1440"/>
            <w:shd w:fill="EEEEEE"/>
          </w:tcPr>
          <w:p>
            <w:r>
              <w:rPr>
                <w:color w:val="787878"/>
                <w:sz w:val="18"/>
              </w:rPr>
              <w:t>rørlegger (0.5%)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