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9A37" w14:textId="2F36CB52" w:rsidR="000A08ED" w:rsidRPr="007027B2" w:rsidRDefault="000A08ED" w:rsidP="000A08ED">
      <w:pPr>
        <w:pageBreakBefore/>
        <w:suppressAutoHyphens/>
        <w:spacing w:after="0" w:line="240" w:lineRule="auto"/>
        <w:ind w:left="-23"/>
        <w:jc w:val="both"/>
        <w:rPr>
          <w:rFonts w:ascii="Arial" w:eastAsia="Times New Roman" w:hAnsi="Arial" w:cs="Arial"/>
          <w:sz w:val="20"/>
          <w:szCs w:val="24"/>
          <w:lang w:val="en-US" w:eastAsia="ar-SA"/>
        </w:rPr>
      </w:pPr>
      <w:proofErr w:type="gramStart"/>
      <w:r w:rsidRPr="007027B2">
        <w:rPr>
          <w:rFonts w:ascii="Arial" w:eastAsia="Times New Roman" w:hAnsi="Arial" w:cs="Arial"/>
          <w:b/>
          <w:sz w:val="24"/>
          <w:szCs w:val="24"/>
          <w:lang w:val="en-US" w:eastAsia="ar-SA"/>
        </w:rPr>
        <w:t>TABLE .</w:t>
      </w:r>
      <w:proofErr w:type="gramEnd"/>
      <w:r w:rsidRPr="007027B2">
        <w:rPr>
          <w:rFonts w:ascii="Arial" w:eastAsia="Times New Roman" w:hAnsi="Arial" w:cs="Arial"/>
          <w:sz w:val="24"/>
          <w:szCs w:val="24"/>
          <w:lang w:val="en-US" w:eastAsia="ar-SA"/>
        </w:rPr>
        <w:t xml:space="preserve"> Long-term outcomes in the two groups</w:t>
      </w:r>
      <w:r w:rsidRPr="007027B2">
        <w:rPr>
          <w:rFonts w:ascii="Arial" w:eastAsia="Times New Roman" w:hAnsi="Arial" w:cs="Arial"/>
          <w:sz w:val="20"/>
          <w:szCs w:val="24"/>
          <w:lang w:val="en-US" w:eastAsia="ar-SA"/>
        </w:rPr>
        <w:t xml:space="preserve"> *</w:t>
      </w:r>
    </w:p>
    <w:p w14:paraId="199F1955" w14:textId="77777777" w:rsidR="000A08ED" w:rsidRPr="007027B2" w:rsidRDefault="000A08ED" w:rsidP="000A08ED">
      <w:pPr>
        <w:suppressAutoHyphens/>
        <w:spacing w:after="0" w:line="240" w:lineRule="auto"/>
        <w:ind w:left="-23"/>
        <w:jc w:val="both"/>
        <w:rPr>
          <w:rFonts w:ascii="Arial" w:eastAsia="Times New Roman" w:hAnsi="Arial" w:cs="Arial"/>
          <w:sz w:val="24"/>
          <w:szCs w:val="24"/>
          <w:lang w:val="en-US" w:eastAsia="ar-SA"/>
        </w:rPr>
      </w:pPr>
    </w:p>
    <w:tbl>
      <w:tblPr>
        <w:tblW w:w="11966" w:type="dxa"/>
        <w:tblInd w:w="120" w:type="dxa"/>
        <w:tblLayout w:type="fixed"/>
        <w:tblCellMar>
          <w:left w:w="120" w:type="dxa"/>
          <w:right w:w="120" w:type="dxa"/>
        </w:tblCellMar>
        <w:tblLook w:val="0000" w:firstRow="0" w:lastRow="0" w:firstColumn="0" w:lastColumn="0" w:noHBand="0" w:noVBand="0"/>
      </w:tblPr>
      <w:tblGrid>
        <w:gridCol w:w="3600"/>
        <w:gridCol w:w="1645"/>
        <w:gridCol w:w="1843"/>
        <w:gridCol w:w="1984"/>
        <w:gridCol w:w="2894"/>
      </w:tblGrid>
      <w:tr w:rsidR="000A08ED" w:rsidRPr="007027B2" w14:paraId="3FE0434A" w14:textId="77777777" w:rsidTr="000A08ED">
        <w:trPr>
          <w:tblHeader/>
        </w:trPr>
        <w:tc>
          <w:tcPr>
            <w:tcW w:w="3600" w:type="dxa"/>
            <w:tcBorders>
              <w:top w:val="single" w:sz="8" w:space="0" w:color="000000"/>
              <w:left w:val="single" w:sz="8" w:space="0" w:color="000000"/>
              <w:bottom w:val="single" w:sz="8" w:space="0" w:color="000000"/>
            </w:tcBorders>
            <w:shd w:val="clear" w:color="auto" w:fill="auto"/>
          </w:tcPr>
          <w:p w14:paraId="079B9432" w14:textId="77777777" w:rsidR="000A08ED" w:rsidRPr="007027B2" w:rsidRDefault="000A08ED" w:rsidP="000A08ED">
            <w:pPr>
              <w:suppressAutoHyphens/>
              <w:snapToGrid w:val="0"/>
              <w:spacing w:after="0" w:line="120" w:lineRule="exact"/>
              <w:rPr>
                <w:rFonts w:ascii="Arial" w:eastAsia="Times New Roman" w:hAnsi="Arial" w:cs="Arial"/>
                <w:sz w:val="24"/>
                <w:szCs w:val="24"/>
                <w:lang w:val="en-US" w:eastAsia="ar-SA"/>
              </w:rPr>
            </w:pPr>
          </w:p>
          <w:p w14:paraId="7690EC1F" w14:textId="77777777" w:rsidR="000A08ED" w:rsidRPr="007027B2" w:rsidRDefault="000A08ED" w:rsidP="000A08ED">
            <w:pPr>
              <w:suppressAutoHyphens/>
              <w:spacing w:after="0" w:line="240" w:lineRule="auto"/>
              <w:rPr>
                <w:rFonts w:ascii="Arial" w:eastAsia="Times New Roman" w:hAnsi="Arial" w:cs="Arial"/>
                <w:sz w:val="20"/>
                <w:szCs w:val="24"/>
                <w:lang w:val="en-US" w:eastAsia="ar-SA"/>
              </w:rPr>
            </w:pPr>
          </w:p>
          <w:p w14:paraId="30BF56AD" w14:textId="77777777" w:rsidR="000A08ED" w:rsidRPr="007027B2" w:rsidRDefault="000A08ED" w:rsidP="000A08ED">
            <w:pPr>
              <w:suppressAutoHyphens/>
              <w:spacing w:after="0" w:line="240" w:lineRule="auto"/>
              <w:rPr>
                <w:rFonts w:ascii="Arial" w:eastAsia="Times New Roman" w:hAnsi="Arial" w:cs="Arial"/>
                <w:sz w:val="20"/>
                <w:szCs w:val="24"/>
                <w:lang w:val="en-US" w:eastAsia="ar-SA"/>
              </w:rPr>
            </w:pPr>
          </w:p>
          <w:p w14:paraId="376CF69A" w14:textId="77777777"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1645" w:type="dxa"/>
            <w:tcBorders>
              <w:top w:val="single" w:sz="8" w:space="0" w:color="000000"/>
              <w:bottom w:val="single" w:sz="8" w:space="0" w:color="000000"/>
            </w:tcBorders>
            <w:shd w:val="clear" w:color="auto" w:fill="auto"/>
          </w:tcPr>
          <w:p w14:paraId="6A3D3DEC" w14:textId="77777777" w:rsidR="000A08ED" w:rsidRPr="007027B2" w:rsidRDefault="000A08ED" w:rsidP="000A08ED">
            <w:pPr>
              <w:suppressAutoHyphens/>
              <w:snapToGrid w:val="0"/>
              <w:spacing w:after="0" w:line="120" w:lineRule="exact"/>
              <w:rPr>
                <w:rFonts w:ascii="Arial" w:eastAsia="Times New Roman" w:hAnsi="Arial" w:cs="Arial"/>
                <w:sz w:val="20"/>
                <w:szCs w:val="24"/>
                <w:lang w:val="en-US" w:eastAsia="ar-SA"/>
              </w:rPr>
            </w:pPr>
          </w:p>
          <w:p w14:paraId="4A7D679E" w14:textId="2EE4C44A" w:rsidR="000A08ED" w:rsidRPr="007027B2" w:rsidRDefault="005B74F5" w:rsidP="000A08ED">
            <w:pPr>
              <w:suppressAutoHyphens/>
              <w:spacing w:after="58" w:line="240" w:lineRule="auto"/>
              <w:rPr>
                <w:rFonts w:ascii="Arial" w:eastAsia="Times New Roman" w:hAnsi="Arial" w:cs="Arial"/>
                <w:b/>
                <w:bCs/>
                <w:sz w:val="24"/>
                <w:szCs w:val="24"/>
                <w:lang w:val="en-US" w:eastAsia="ar-SA"/>
              </w:rPr>
            </w:pPr>
            <w:r>
              <w:rPr>
                <w:rFonts w:ascii="Arial" w:eastAsia="Times New Roman" w:hAnsi="Arial" w:cs="Arial"/>
                <w:b/>
                <w:bCs/>
                <w:sz w:val="24"/>
                <w:szCs w:val="24"/>
                <w:lang w:val="en-US" w:eastAsia="ar-SA"/>
              </w:rPr>
              <w:t xml:space="preserve">SURGERY </w:t>
            </w:r>
            <w:r w:rsidR="000A08ED" w:rsidRPr="007027B2">
              <w:rPr>
                <w:rFonts w:ascii="Arial" w:eastAsia="Times New Roman" w:hAnsi="Arial" w:cs="Arial"/>
                <w:b/>
                <w:bCs/>
                <w:sz w:val="24"/>
                <w:szCs w:val="24"/>
                <w:lang w:val="en-US" w:eastAsia="ar-SA"/>
              </w:rPr>
              <w:t xml:space="preserve">    </w:t>
            </w:r>
          </w:p>
          <w:p w14:paraId="47FCECEB" w14:textId="77777777" w:rsidR="000A08ED" w:rsidRPr="007027B2" w:rsidRDefault="000A08ED" w:rsidP="000A08ED">
            <w:pPr>
              <w:suppressAutoHyphens/>
              <w:spacing w:after="58" w:line="240" w:lineRule="auto"/>
              <w:rPr>
                <w:rFonts w:ascii="Arial" w:eastAsia="Times New Roman" w:hAnsi="Arial" w:cs="Arial"/>
                <w:b/>
                <w:bCs/>
                <w:sz w:val="24"/>
                <w:szCs w:val="24"/>
                <w:lang w:val="en-US" w:eastAsia="ar-SA"/>
              </w:rPr>
            </w:pPr>
            <w:r w:rsidRPr="007027B2">
              <w:rPr>
                <w:rFonts w:ascii="Arial" w:eastAsia="Times New Roman" w:hAnsi="Arial" w:cs="Arial"/>
                <w:b/>
                <w:bCs/>
                <w:sz w:val="24"/>
                <w:szCs w:val="24"/>
                <w:lang w:val="en-US" w:eastAsia="ar-SA"/>
              </w:rPr>
              <w:t xml:space="preserve">   Group</w:t>
            </w:r>
          </w:p>
          <w:p w14:paraId="4D19C903" w14:textId="6685D628" w:rsidR="000A08ED" w:rsidRPr="007027B2" w:rsidRDefault="000A08ED" w:rsidP="000A08ED">
            <w:pPr>
              <w:suppressAutoHyphens/>
              <w:spacing w:after="58" w:line="240" w:lineRule="auto"/>
              <w:rPr>
                <w:rFonts w:ascii="Arial" w:eastAsia="Times New Roman" w:hAnsi="Arial" w:cs="Arial"/>
                <w:sz w:val="24"/>
                <w:szCs w:val="24"/>
                <w:lang w:val="en-US" w:eastAsia="ar-SA"/>
              </w:rPr>
            </w:pPr>
            <w:r w:rsidRPr="007027B2">
              <w:rPr>
                <w:rFonts w:ascii="Arial" w:eastAsia="Times New Roman" w:hAnsi="Arial" w:cs="Arial"/>
                <w:sz w:val="24"/>
                <w:szCs w:val="24"/>
                <w:lang w:val="en-US" w:eastAsia="ar-SA"/>
              </w:rPr>
              <w:t xml:space="preserve">(N </w:t>
            </w:r>
            <w:proofErr w:type="gramStart"/>
            <w:r w:rsidRPr="007027B2">
              <w:rPr>
                <w:rFonts w:ascii="Arial" w:eastAsia="Times New Roman" w:hAnsi="Arial" w:cs="Arial"/>
                <w:sz w:val="24"/>
                <w:szCs w:val="24"/>
                <w:lang w:val="en-US" w:eastAsia="ar-SA"/>
              </w:rPr>
              <w:t>= )</w:t>
            </w:r>
            <w:proofErr w:type="gramEnd"/>
          </w:p>
        </w:tc>
        <w:tc>
          <w:tcPr>
            <w:tcW w:w="1843" w:type="dxa"/>
            <w:tcBorders>
              <w:top w:val="single" w:sz="8" w:space="0" w:color="000000"/>
              <w:bottom w:val="single" w:sz="8" w:space="0" w:color="000000"/>
            </w:tcBorders>
            <w:shd w:val="clear" w:color="auto" w:fill="auto"/>
          </w:tcPr>
          <w:p w14:paraId="71416987" w14:textId="77777777" w:rsidR="000A08ED" w:rsidRPr="007027B2" w:rsidRDefault="000A08ED" w:rsidP="000A08ED">
            <w:pPr>
              <w:suppressAutoHyphens/>
              <w:snapToGrid w:val="0"/>
              <w:spacing w:after="0" w:line="120" w:lineRule="exact"/>
              <w:rPr>
                <w:rFonts w:ascii="Arial" w:eastAsia="Times New Roman" w:hAnsi="Arial" w:cs="Arial"/>
                <w:sz w:val="20"/>
                <w:szCs w:val="24"/>
                <w:lang w:val="en-US" w:eastAsia="ar-SA"/>
              </w:rPr>
            </w:pPr>
          </w:p>
          <w:p w14:paraId="757A6064" w14:textId="1B4FEC18" w:rsidR="000A08ED" w:rsidRPr="007027B2" w:rsidRDefault="005B74F5" w:rsidP="000A08ED">
            <w:pPr>
              <w:suppressAutoHyphens/>
              <w:spacing w:after="58" w:line="240" w:lineRule="auto"/>
              <w:jc w:val="center"/>
              <w:rPr>
                <w:rFonts w:ascii="Arial" w:eastAsia="Times New Roman" w:hAnsi="Arial" w:cs="Arial"/>
                <w:b/>
                <w:bCs/>
                <w:sz w:val="24"/>
                <w:szCs w:val="24"/>
                <w:lang w:val="en-US" w:eastAsia="ar-SA"/>
              </w:rPr>
            </w:pPr>
            <w:r>
              <w:rPr>
                <w:rFonts w:ascii="Arial" w:eastAsia="Times New Roman" w:hAnsi="Arial" w:cs="Arial"/>
                <w:b/>
                <w:bCs/>
                <w:sz w:val="24"/>
                <w:szCs w:val="24"/>
                <w:lang w:val="en-US" w:eastAsia="ar-SA"/>
              </w:rPr>
              <w:t xml:space="preserve">CONTROL </w:t>
            </w:r>
          </w:p>
          <w:p w14:paraId="72D0E25F" w14:textId="77777777" w:rsidR="000A08ED" w:rsidRPr="007027B2" w:rsidRDefault="000A08ED" w:rsidP="000A08ED">
            <w:pPr>
              <w:suppressAutoHyphens/>
              <w:spacing w:after="58" w:line="240" w:lineRule="auto"/>
              <w:jc w:val="center"/>
              <w:rPr>
                <w:rFonts w:ascii="Arial" w:eastAsia="Times New Roman" w:hAnsi="Arial" w:cs="Arial"/>
                <w:b/>
                <w:bCs/>
                <w:sz w:val="24"/>
                <w:szCs w:val="24"/>
                <w:lang w:val="en-US" w:eastAsia="ar-SA"/>
              </w:rPr>
            </w:pPr>
            <w:r w:rsidRPr="007027B2">
              <w:rPr>
                <w:rFonts w:ascii="Arial" w:eastAsia="Times New Roman" w:hAnsi="Arial" w:cs="Arial"/>
                <w:b/>
                <w:bCs/>
                <w:sz w:val="24"/>
                <w:szCs w:val="24"/>
                <w:lang w:val="en-US" w:eastAsia="ar-SA"/>
              </w:rPr>
              <w:t>Group</w:t>
            </w:r>
          </w:p>
          <w:p w14:paraId="52895511" w14:textId="1B807850" w:rsidR="000A08ED" w:rsidRPr="007027B2" w:rsidRDefault="000A08ED" w:rsidP="000A08ED">
            <w:pPr>
              <w:suppressAutoHyphens/>
              <w:spacing w:after="58" w:line="240" w:lineRule="auto"/>
              <w:jc w:val="center"/>
              <w:rPr>
                <w:rFonts w:ascii="Arial" w:eastAsia="Times New Roman" w:hAnsi="Arial" w:cs="Arial"/>
                <w:sz w:val="24"/>
                <w:szCs w:val="24"/>
                <w:lang w:val="en-US" w:eastAsia="ar-SA"/>
              </w:rPr>
            </w:pPr>
            <w:r w:rsidRPr="007027B2">
              <w:rPr>
                <w:rFonts w:ascii="Arial" w:eastAsia="Times New Roman" w:hAnsi="Arial" w:cs="Arial"/>
                <w:sz w:val="24"/>
                <w:szCs w:val="24"/>
                <w:lang w:val="en-US" w:eastAsia="ar-SA"/>
              </w:rPr>
              <w:t xml:space="preserve">(N </w:t>
            </w:r>
            <w:proofErr w:type="gramStart"/>
            <w:r w:rsidRPr="007027B2">
              <w:rPr>
                <w:rFonts w:ascii="Arial" w:eastAsia="Times New Roman" w:hAnsi="Arial" w:cs="Arial"/>
                <w:sz w:val="24"/>
                <w:szCs w:val="24"/>
                <w:lang w:val="en-US" w:eastAsia="ar-SA"/>
              </w:rPr>
              <w:t>= )</w:t>
            </w:r>
            <w:proofErr w:type="gramEnd"/>
          </w:p>
        </w:tc>
        <w:tc>
          <w:tcPr>
            <w:tcW w:w="1984" w:type="dxa"/>
            <w:tcBorders>
              <w:top w:val="single" w:sz="8" w:space="0" w:color="000000"/>
              <w:bottom w:val="single" w:sz="8" w:space="0" w:color="000000"/>
            </w:tcBorders>
            <w:shd w:val="clear" w:color="auto" w:fill="auto"/>
          </w:tcPr>
          <w:p w14:paraId="79913F12" w14:textId="77777777" w:rsidR="000A08ED" w:rsidRPr="007027B2" w:rsidRDefault="000A08ED" w:rsidP="000A08ED">
            <w:pPr>
              <w:suppressAutoHyphens/>
              <w:spacing w:after="58" w:line="240" w:lineRule="auto"/>
              <w:jc w:val="center"/>
              <w:rPr>
                <w:rFonts w:ascii="Arial" w:eastAsia="Times New Roman" w:hAnsi="Arial" w:cs="Arial"/>
                <w:b/>
                <w:bCs/>
                <w:sz w:val="18"/>
                <w:szCs w:val="24"/>
                <w:lang w:val="en-US" w:eastAsia="ar-SA"/>
              </w:rPr>
            </w:pPr>
          </w:p>
          <w:p w14:paraId="542D83D5" w14:textId="77777777" w:rsidR="000A08ED" w:rsidRPr="007027B2" w:rsidRDefault="000A08ED" w:rsidP="000A08ED">
            <w:pPr>
              <w:suppressAutoHyphens/>
              <w:spacing w:after="58" w:line="240" w:lineRule="auto"/>
              <w:jc w:val="center"/>
              <w:rPr>
                <w:rFonts w:ascii="Arial" w:eastAsia="Times New Roman" w:hAnsi="Arial" w:cs="Arial"/>
                <w:b/>
                <w:bCs/>
                <w:sz w:val="24"/>
                <w:szCs w:val="24"/>
                <w:lang w:val="en-US" w:eastAsia="ar-SA"/>
              </w:rPr>
            </w:pPr>
          </w:p>
          <w:p w14:paraId="71276A9A" w14:textId="77777777" w:rsidR="000A08ED" w:rsidRPr="007027B2" w:rsidRDefault="000A08ED" w:rsidP="000A08ED">
            <w:pPr>
              <w:suppressAutoHyphens/>
              <w:spacing w:after="58" w:line="240" w:lineRule="auto"/>
              <w:jc w:val="center"/>
              <w:rPr>
                <w:rFonts w:ascii="Arial" w:eastAsia="Times New Roman" w:hAnsi="Arial" w:cs="Arial"/>
                <w:sz w:val="20"/>
                <w:szCs w:val="24"/>
                <w:lang w:val="en-US" w:eastAsia="ar-SA"/>
              </w:rPr>
            </w:pPr>
            <w:r w:rsidRPr="007027B2">
              <w:rPr>
                <w:rFonts w:ascii="Arial" w:eastAsia="Times New Roman" w:hAnsi="Arial" w:cs="Arial"/>
                <w:b/>
                <w:bCs/>
                <w:sz w:val="24"/>
                <w:szCs w:val="24"/>
                <w:lang w:val="en-US" w:eastAsia="ar-SA"/>
              </w:rPr>
              <w:t xml:space="preserve">Risk (95% CI) </w:t>
            </w:r>
            <w:r w:rsidRPr="007027B2">
              <w:rPr>
                <w:rFonts w:ascii="Arial" w:eastAsia="Times New Roman" w:hAnsi="Arial" w:cs="Arial"/>
                <w:sz w:val="20"/>
                <w:szCs w:val="24"/>
                <w:lang w:val="en-US" w:eastAsia="ar-SA"/>
              </w:rPr>
              <w:t>*</w:t>
            </w:r>
          </w:p>
          <w:p w14:paraId="10318930" w14:textId="77777777" w:rsidR="000A08ED" w:rsidRPr="007027B2" w:rsidRDefault="000A08ED" w:rsidP="000A08ED">
            <w:pPr>
              <w:suppressAutoHyphens/>
              <w:spacing w:after="0" w:line="120" w:lineRule="exact"/>
              <w:rPr>
                <w:rFonts w:ascii="Arial" w:eastAsia="Times New Roman" w:hAnsi="Arial" w:cs="Arial"/>
                <w:sz w:val="20"/>
                <w:szCs w:val="24"/>
                <w:lang w:val="en-US" w:eastAsia="ar-SA"/>
              </w:rPr>
            </w:pPr>
          </w:p>
        </w:tc>
        <w:tc>
          <w:tcPr>
            <w:tcW w:w="2894" w:type="dxa"/>
            <w:tcBorders>
              <w:top w:val="single" w:sz="8" w:space="0" w:color="000000"/>
              <w:bottom w:val="single" w:sz="8" w:space="0" w:color="000000"/>
              <w:right w:val="single" w:sz="8" w:space="0" w:color="000000"/>
            </w:tcBorders>
            <w:shd w:val="clear" w:color="auto" w:fill="auto"/>
          </w:tcPr>
          <w:p w14:paraId="5768B800" w14:textId="77777777" w:rsidR="000A08ED" w:rsidRPr="007027B2" w:rsidRDefault="000A08ED" w:rsidP="000A08ED">
            <w:pPr>
              <w:suppressAutoHyphens/>
              <w:spacing w:after="58" w:line="240" w:lineRule="auto"/>
              <w:rPr>
                <w:rFonts w:ascii="Arial" w:eastAsia="Times New Roman" w:hAnsi="Arial" w:cs="Arial"/>
                <w:sz w:val="20"/>
                <w:szCs w:val="24"/>
                <w:lang w:val="en-US" w:eastAsia="ar-SA"/>
              </w:rPr>
            </w:pPr>
          </w:p>
          <w:p w14:paraId="6767AF5D" w14:textId="77777777" w:rsidR="000A08ED" w:rsidRPr="007027B2" w:rsidRDefault="000A08ED" w:rsidP="000A08ED">
            <w:pPr>
              <w:suppressAutoHyphens/>
              <w:spacing w:after="58" w:line="240" w:lineRule="auto"/>
              <w:rPr>
                <w:rFonts w:ascii="Arial" w:eastAsia="Times New Roman" w:hAnsi="Arial" w:cs="Arial"/>
                <w:b/>
                <w:bCs/>
                <w:sz w:val="24"/>
                <w:szCs w:val="24"/>
                <w:lang w:val="en-US" w:eastAsia="ar-SA"/>
              </w:rPr>
            </w:pPr>
          </w:p>
          <w:p w14:paraId="0FBF7B0C" w14:textId="77777777" w:rsidR="000A08ED" w:rsidRPr="007027B2" w:rsidRDefault="000A08ED" w:rsidP="000A08ED">
            <w:pPr>
              <w:suppressAutoHyphens/>
              <w:spacing w:after="58" w:line="240" w:lineRule="auto"/>
              <w:rPr>
                <w:rFonts w:ascii="Arial" w:eastAsia="Times New Roman" w:hAnsi="Arial" w:cs="Arial"/>
                <w:b/>
                <w:bCs/>
                <w:sz w:val="24"/>
                <w:szCs w:val="24"/>
                <w:lang w:val="en-US" w:eastAsia="ar-SA"/>
              </w:rPr>
            </w:pPr>
            <w:r w:rsidRPr="007027B2">
              <w:rPr>
                <w:rFonts w:ascii="Arial" w:eastAsia="Times New Roman" w:hAnsi="Arial" w:cs="Arial"/>
                <w:b/>
                <w:bCs/>
                <w:sz w:val="24"/>
                <w:szCs w:val="24"/>
                <w:lang w:val="en-US" w:eastAsia="ar-SA"/>
              </w:rPr>
              <w:t>P value</w:t>
            </w:r>
            <w:r w:rsidR="001B3578">
              <w:rPr>
                <w:rFonts w:ascii="Arial" w:eastAsia="Times New Roman" w:hAnsi="Arial" w:cs="Arial"/>
                <w:b/>
                <w:bCs/>
                <w:sz w:val="24"/>
                <w:szCs w:val="24"/>
                <w:lang w:val="en-US" w:eastAsia="ar-SA"/>
              </w:rPr>
              <w:t xml:space="preserve"> </w:t>
            </w:r>
            <w:r w:rsidR="001B3578" w:rsidRPr="007027B2">
              <w:rPr>
                <w:rFonts w:ascii="Arial" w:eastAsia="Times New Roman" w:hAnsi="Arial" w:cs="Arial"/>
                <w:sz w:val="20"/>
                <w:szCs w:val="24"/>
                <w:lang w:val="en-US" w:eastAsia="ar-SA"/>
              </w:rPr>
              <w:t>†</w:t>
            </w:r>
          </w:p>
        </w:tc>
      </w:tr>
      <w:tr w:rsidR="000A08ED" w:rsidRPr="007027B2" w14:paraId="027F76F9" w14:textId="77777777" w:rsidTr="000A08ED">
        <w:tc>
          <w:tcPr>
            <w:tcW w:w="3600" w:type="dxa"/>
            <w:tcBorders>
              <w:left w:val="single" w:sz="8" w:space="0" w:color="000000"/>
            </w:tcBorders>
            <w:shd w:val="clear" w:color="auto" w:fill="auto"/>
          </w:tcPr>
          <w:p w14:paraId="1982561C" w14:textId="77777777" w:rsidR="000A08ED" w:rsidRPr="007027B2" w:rsidRDefault="000A08ED" w:rsidP="000A08ED">
            <w:pPr>
              <w:suppressAutoHyphens/>
              <w:snapToGrid w:val="0"/>
              <w:spacing w:after="0" w:line="120" w:lineRule="exact"/>
              <w:rPr>
                <w:rFonts w:ascii="Arial" w:eastAsia="Times New Roman" w:hAnsi="Arial" w:cs="Arial"/>
                <w:sz w:val="20"/>
                <w:szCs w:val="24"/>
                <w:lang w:val="en-US" w:eastAsia="ar-SA"/>
              </w:rPr>
            </w:pPr>
          </w:p>
          <w:p w14:paraId="382E3D0D" w14:textId="77777777" w:rsidR="000A08ED" w:rsidRPr="007027B2" w:rsidRDefault="000A08ED" w:rsidP="000A08ED">
            <w:pPr>
              <w:suppressAutoHyphens/>
              <w:spacing w:after="58" w:line="240" w:lineRule="auto"/>
              <w:rPr>
                <w:rFonts w:ascii="Arial" w:eastAsia="Times New Roman" w:hAnsi="Arial" w:cs="Arial"/>
                <w:sz w:val="20"/>
                <w:szCs w:val="24"/>
                <w:lang w:val="en-US" w:eastAsia="ar-SA"/>
              </w:rPr>
            </w:pPr>
            <w:r w:rsidRPr="007027B2">
              <w:rPr>
                <w:rFonts w:ascii="Arial" w:eastAsia="Times New Roman" w:hAnsi="Arial" w:cs="Arial"/>
                <w:sz w:val="20"/>
                <w:szCs w:val="24"/>
                <w:lang w:val="en-US" w:eastAsia="ar-SA"/>
              </w:rPr>
              <w:t xml:space="preserve">Decompensation and/or death  </w:t>
            </w:r>
          </w:p>
        </w:tc>
        <w:tc>
          <w:tcPr>
            <w:tcW w:w="1645" w:type="dxa"/>
            <w:shd w:val="clear" w:color="auto" w:fill="auto"/>
          </w:tcPr>
          <w:p w14:paraId="60E8DD22" w14:textId="77777777" w:rsidR="000A08ED" w:rsidRPr="007027B2" w:rsidRDefault="000A08ED" w:rsidP="000A08ED">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60785125" w14:textId="77777777"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02CDD296" w14:textId="77777777"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2D146550" w14:textId="77777777" w:rsidR="000A08ED" w:rsidRPr="007027B2" w:rsidRDefault="000A08ED" w:rsidP="000A08ED">
            <w:pPr>
              <w:tabs>
                <w:tab w:val="left" w:pos="1050"/>
              </w:tabs>
              <w:suppressAutoHyphens/>
              <w:spacing w:after="58" w:line="240" w:lineRule="auto"/>
              <w:rPr>
                <w:rFonts w:ascii="Arial" w:eastAsia="Times New Roman" w:hAnsi="Arial" w:cs="Arial"/>
                <w:sz w:val="20"/>
                <w:szCs w:val="24"/>
                <w:lang w:val="en-US" w:eastAsia="ar-SA"/>
              </w:rPr>
            </w:pPr>
          </w:p>
        </w:tc>
      </w:tr>
      <w:tr w:rsidR="000A08ED" w:rsidRPr="007027B2" w14:paraId="59D715A0" w14:textId="77777777" w:rsidTr="000A08ED">
        <w:trPr>
          <w:trHeight w:val="138"/>
        </w:trPr>
        <w:tc>
          <w:tcPr>
            <w:tcW w:w="3600" w:type="dxa"/>
            <w:tcBorders>
              <w:left w:val="single" w:sz="8" w:space="0" w:color="000000"/>
            </w:tcBorders>
            <w:shd w:val="clear" w:color="auto" w:fill="auto"/>
          </w:tcPr>
          <w:p w14:paraId="212A3819" w14:textId="77777777" w:rsidR="000A08ED" w:rsidRDefault="005B74F5" w:rsidP="000A08E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6F03EED1" w14:textId="345367AF" w:rsidR="005B74F5" w:rsidRPr="007027B2" w:rsidRDefault="005B74F5" w:rsidP="000A08E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12-months</w:t>
            </w:r>
          </w:p>
        </w:tc>
        <w:tc>
          <w:tcPr>
            <w:tcW w:w="1645" w:type="dxa"/>
            <w:shd w:val="clear" w:color="auto" w:fill="auto"/>
          </w:tcPr>
          <w:p w14:paraId="04EDC942" w14:textId="05FA6F1F" w:rsidR="000A08ED" w:rsidRPr="007027B2" w:rsidRDefault="000A08ED" w:rsidP="000A08ED">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314EA0CD" w14:textId="72782398"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307B9850" w14:textId="15D6F4C0"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108F059D" w14:textId="00569D23" w:rsidR="000A08ED" w:rsidRPr="007027B2" w:rsidRDefault="000A08ED" w:rsidP="005B74F5">
            <w:pPr>
              <w:tabs>
                <w:tab w:val="left" w:pos="1050"/>
              </w:tabs>
              <w:suppressAutoHyphens/>
              <w:spacing w:after="58" w:line="240" w:lineRule="auto"/>
              <w:rPr>
                <w:rFonts w:ascii="Arial" w:eastAsia="Times New Roman" w:hAnsi="Arial" w:cs="Arial"/>
                <w:sz w:val="20"/>
                <w:szCs w:val="24"/>
                <w:lang w:val="en-US" w:eastAsia="ar-SA"/>
              </w:rPr>
            </w:pPr>
          </w:p>
        </w:tc>
      </w:tr>
      <w:tr w:rsidR="000A08ED" w:rsidRPr="007027B2" w14:paraId="587B56BC" w14:textId="77777777" w:rsidTr="000A08ED">
        <w:tc>
          <w:tcPr>
            <w:tcW w:w="3600" w:type="dxa"/>
            <w:tcBorders>
              <w:left w:val="single" w:sz="8" w:space="0" w:color="000000"/>
            </w:tcBorders>
            <w:shd w:val="clear" w:color="auto" w:fill="auto"/>
          </w:tcPr>
          <w:p w14:paraId="45ECA296" w14:textId="77777777" w:rsidR="000A08ED" w:rsidRDefault="005B74F5" w:rsidP="000A08E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Decompensation</w:t>
            </w:r>
          </w:p>
          <w:p w14:paraId="5FA355DD" w14:textId="77777777" w:rsidR="005B74F5" w:rsidRDefault="005B74F5" w:rsidP="000A08E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700B24F7" w14:textId="1B0830C4" w:rsidR="005B74F5" w:rsidRPr="007027B2" w:rsidRDefault="005B74F5" w:rsidP="000A08E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p>
        </w:tc>
        <w:tc>
          <w:tcPr>
            <w:tcW w:w="1645" w:type="dxa"/>
            <w:shd w:val="clear" w:color="auto" w:fill="auto"/>
          </w:tcPr>
          <w:p w14:paraId="76961887" w14:textId="77777777" w:rsidR="000A08ED" w:rsidRPr="007027B2" w:rsidRDefault="000A08ED" w:rsidP="000A08ED">
            <w:pPr>
              <w:tabs>
                <w:tab w:val="left" w:pos="1050"/>
              </w:tabs>
              <w:suppressAutoHyphens/>
              <w:snapToGrid w:val="0"/>
              <w:spacing w:after="58" w:line="240" w:lineRule="auto"/>
              <w:rPr>
                <w:rFonts w:ascii="Arial" w:eastAsia="Times New Roman" w:hAnsi="Arial" w:cs="Arial"/>
                <w:sz w:val="20"/>
                <w:szCs w:val="24"/>
                <w:lang w:val="en-US" w:eastAsia="ar-SA"/>
              </w:rPr>
            </w:pPr>
          </w:p>
        </w:tc>
        <w:tc>
          <w:tcPr>
            <w:tcW w:w="1843" w:type="dxa"/>
            <w:shd w:val="clear" w:color="auto" w:fill="auto"/>
          </w:tcPr>
          <w:p w14:paraId="7737FC89" w14:textId="77777777" w:rsidR="000A08ED" w:rsidRPr="007027B2" w:rsidRDefault="000A08ED" w:rsidP="000A08ED">
            <w:pPr>
              <w:suppressAutoHyphens/>
              <w:snapToGrid w:val="0"/>
              <w:spacing w:after="58" w:line="240" w:lineRule="auto"/>
              <w:rPr>
                <w:rFonts w:ascii="Arial" w:eastAsia="Times New Roman" w:hAnsi="Arial" w:cs="Arial"/>
                <w:sz w:val="20"/>
                <w:szCs w:val="24"/>
                <w:lang w:val="en-US" w:eastAsia="ar-SA"/>
              </w:rPr>
            </w:pPr>
          </w:p>
        </w:tc>
        <w:tc>
          <w:tcPr>
            <w:tcW w:w="1984" w:type="dxa"/>
            <w:shd w:val="clear" w:color="auto" w:fill="auto"/>
          </w:tcPr>
          <w:p w14:paraId="39DFF999" w14:textId="77777777" w:rsidR="000A08ED" w:rsidRPr="007027B2" w:rsidRDefault="000A08ED" w:rsidP="000A08ED">
            <w:pPr>
              <w:suppressAutoHyphens/>
              <w:snapToGrid w:val="0"/>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607736BA" w14:textId="77777777" w:rsidR="000A08ED" w:rsidRPr="007027B2" w:rsidRDefault="000A08ED" w:rsidP="000A08ED">
            <w:pPr>
              <w:suppressAutoHyphens/>
              <w:snapToGrid w:val="0"/>
              <w:spacing w:after="58" w:line="240" w:lineRule="auto"/>
              <w:rPr>
                <w:rFonts w:ascii="Arial" w:eastAsia="Times New Roman" w:hAnsi="Arial" w:cs="Arial"/>
                <w:sz w:val="20"/>
                <w:szCs w:val="24"/>
                <w:lang w:val="en-US" w:eastAsia="ar-SA"/>
              </w:rPr>
            </w:pPr>
          </w:p>
        </w:tc>
      </w:tr>
      <w:tr w:rsidR="005B74F5" w:rsidRPr="007027B2" w14:paraId="739B1669" w14:textId="77777777" w:rsidTr="000A08ED">
        <w:trPr>
          <w:trHeight w:val="312"/>
        </w:trPr>
        <w:tc>
          <w:tcPr>
            <w:tcW w:w="3600" w:type="dxa"/>
            <w:tcBorders>
              <w:left w:val="single" w:sz="8" w:space="0" w:color="000000"/>
            </w:tcBorders>
            <w:shd w:val="clear" w:color="auto" w:fill="auto"/>
          </w:tcPr>
          <w:p w14:paraId="7F97DEE2" w14:textId="77777777" w:rsidR="005B74F5" w:rsidRDefault="005B74F5" w:rsidP="000A08ED">
            <w:pPr>
              <w:suppressAutoHyphens/>
              <w:spacing w:after="58" w:line="240" w:lineRule="auto"/>
              <w:rPr>
                <w:rFonts w:ascii="Arial" w:eastAsia="Times New Roman" w:hAnsi="Arial" w:cs="Arial"/>
                <w:sz w:val="20"/>
                <w:szCs w:val="24"/>
                <w:lang w:val="en-US" w:eastAsia="ar-SA"/>
              </w:rPr>
            </w:pPr>
            <w:r w:rsidRPr="007027B2">
              <w:rPr>
                <w:rFonts w:ascii="Arial" w:eastAsia="Times New Roman" w:hAnsi="Arial" w:cs="Arial"/>
                <w:sz w:val="20"/>
                <w:szCs w:val="24"/>
                <w:lang w:val="en-US" w:eastAsia="ar-SA"/>
              </w:rPr>
              <w:t>Death from any cause</w:t>
            </w:r>
          </w:p>
          <w:p w14:paraId="283E2C10" w14:textId="77777777" w:rsidR="005B74F5" w:rsidRDefault="005B74F5" w:rsidP="000A08E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54626286" w14:textId="19DC7C46" w:rsidR="00630591" w:rsidRPr="00866D7F" w:rsidRDefault="005B74F5" w:rsidP="00630591">
            <w:pPr>
              <w:suppressAutoHyphens/>
              <w:spacing w:after="58" w:line="240" w:lineRule="auto"/>
              <w:rPr>
                <w:rFonts w:ascii="Arial" w:eastAsia="Times New Roman" w:hAnsi="Arial" w:cs="Arial"/>
                <w:color w:val="C0504D" w:themeColor="accent2"/>
                <w:sz w:val="20"/>
                <w:szCs w:val="24"/>
                <w:lang w:val="en-US" w:eastAsia="ar-SA"/>
              </w:rPr>
            </w:pPr>
            <w:r>
              <w:rPr>
                <w:rFonts w:ascii="Arial" w:eastAsia="Times New Roman" w:hAnsi="Arial" w:cs="Arial"/>
                <w:sz w:val="20"/>
                <w:szCs w:val="24"/>
                <w:lang w:val="en-US" w:eastAsia="ar-SA"/>
              </w:rPr>
              <w:t xml:space="preserve">     At 12 months</w:t>
            </w:r>
          </w:p>
        </w:tc>
        <w:tc>
          <w:tcPr>
            <w:tcW w:w="1645" w:type="dxa"/>
            <w:shd w:val="clear" w:color="auto" w:fill="auto"/>
          </w:tcPr>
          <w:p w14:paraId="5D6A999A" w14:textId="77777777" w:rsidR="005B74F5" w:rsidRPr="007027B2" w:rsidRDefault="005B74F5" w:rsidP="000A08ED">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5D938A80" w14:textId="77777777" w:rsidR="005B74F5" w:rsidRPr="007027B2" w:rsidRDefault="005B74F5" w:rsidP="000A08ED">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00353D60" w14:textId="77777777" w:rsidR="005B74F5" w:rsidRPr="007027B2" w:rsidRDefault="005B74F5" w:rsidP="000A08ED">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15803C6E" w14:textId="77777777" w:rsidR="005B74F5" w:rsidRPr="007027B2" w:rsidRDefault="005B74F5" w:rsidP="001B3578">
            <w:pPr>
              <w:tabs>
                <w:tab w:val="left" w:pos="1050"/>
              </w:tabs>
              <w:suppressAutoHyphens/>
              <w:spacing w:after="58" w:line="240" w:lineRule="auto"/>
              <w:rPr>
                <w:rFonts w:ascii="Arial" w:eastAsia="Times New Roman" w:hAnsi="Arial" w:cs="Arial"/>
                <w:sz w:val="20"/>
                <w:szCs w:val="24"/>
                <w:lang w:val="en-US" w:eastAsia="ar-SA"/>
              </w:rPr>
            </w:pPr>
          </w:p>
        </w:tc>
      </w:tr>
      <w:tr w:rsidR="000A08ED" w:rsidRPr="007027B2" w14:paraId="148C94AD" w14:textId="77777777" w:rsidTr="000A08ED">
        <w:trPr>
          <w:trHeight w:val="312"/>
        </w:trPr>
        <w:tc>
          <w:tcPr>
            <w:tcW w:w="3600" w:type="dxa"/>
            <w:tcBorders>
              <w:left w:val="single" w:sz="8" w:space="0" w:color="000000"/>
            </w:tcBorders>
            <w:shd w:val="clear" w:color="auto" w:fill="auto"/>
          </w:tcPr>
          <w:p w14:paraId="1C47DD84" w14:textId="77777777" w:rsidR="00630591" w:rsidRDefault="000A08ED" w:rsidP="00630591">
            <w:pPr>
              <w:suppressAutoHyphens/>
              <w:spacing w:after="58" w:line="240" w:lineRule="auto"/>
              <w:rPr>
                <w:rFonts w:ascii="Arial" w:eastAsia="Times New Roman" w:hAnsi="Arial" w:cs="Arial"/>
                <w:color w:val="C0504D" w:themeColor="accent2"/>
                <w:sz w:val="20"/>
                <w:szCs w:val="24"/>
                <w:lang w:val="en-US" w:eastAsia="ar-SA"/>
              </w:rPr>
            </w:pPr>
            <w:r w:rsidRPr="00866D7F">
              <w:rPr>
                <w:rFonts w:ascii="Arial" w:eastAsia="Times New Roman" w:hAnsi="Arial" w:cs="Arial"/>
                <w:color w:val="C0504D" w:themeColor="accent2"/>
                <w:sz w:val="20"/>
                <w:szCs w:val="24"/>
                <w:lang w:val="en-US" w:eastAsia="ar-SA"/>
              </w:rPr>
              <w:t xml:space="preserve">Ascites </w:t>
            </w:r>
          </w:p>
          <w:p w14:paraId="430C57F7"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4211FA4D" w14:textId="0E5DBAAE"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r>
              <w:rPr>
                <w:rFonts w:ascii="Arial" w:eastAsia="Times New Roman" w:hAnsi="Arial" w:cs="Arial"/>
                <w:sz w:val="20"/>
                <w:szCs w:val="24"/>
                <w:lang w:val="en-US" w:eastAsia="ar-SA"/>
              </w:rPr>
              <w:t xml:space="preserve"> </w:t>
            </w:r>
          </w:p>
        </w:tc>
        <w:tc>
          <w:tcPr>
            <w:tcW w:w="1645" w:type="dxa"/>
            <w:shd w:val="clear" w:color="auto" w:fill="auto"/>
          </w:tcPr>
          <w:p w14:paraId="3B2A581A" w14:textId="0537F78C" w:rsidR="000A08ED" w:rsidRPr="007027B2" w:rsidRDefault="000A08ED" w:rsidP="000A08ED">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48B6201C" w14:textId="43C8B0EB"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649A4147" w14:textId="69BE4778"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4FBCAED9" w14:textId="7385A956" w:rsidR="000A08ED" w:rsidRPr="007027B2" w:rsidRDefault="000A08ED" w:rsidP="001B3578">
            <w:pPr>
              <w:tabs>
                <w:tab w:val="left" w:pos="1050"/>
              </w:tabs>
              <w:suppressAutoHyphens/>
              <w:spacing w:after="58" w:line="240" w:lineRule="auto"/>
              <w:rPr>
                <w:rFonts w:ascii="Arial" w:eastAsia="Times New Roman" w:hAnsi="Arial" w:cs="Arial"/>
                <w:sz w:val="20"/>
                <w:szCs w:val="24"/>
                <w:lang w:val="en-US" w:eastAsia="ar-SA"/>
              </w:rPr>
            </w:pPr>
          </w:p>
        </w:tc>
      </w:tr>
      <w:tr w:rsidR="000A08ED" w:rsidRPr="007027B2" w14:paraId="1061804B" w14:textId="77777777" w:rsidTr="000A08ED">
        <w:tc>
          <w:tcPr>
            <w:tcW w:w="3600" w:type="dxa"/>
            <w:tcBorders>
              <w:left w:val="single" w:sz="8" w:space="0" w:color="000000"/>
            </w:tcBorders>
            <w:shd w:val="clear" w:color="auto" w:fill="auto"/>
          </w:tcPr>
          <w:p w14:paraId="70305C27" w14:textId="77777777" w:rsidR="000A08ED" w:rsidRPr="007027B2" w:rsidRDefault="000A08ED" w:rsidP="000A08ED">
            <w:pPr>
              <w:suppressAutoHyphens/>
              <w:snapToGrid w:val="0"/>
              <w:spacing w:after="0" w:line="120" w:lineRule="exact"/>
              <w:rPr>
                <w:rFonts w:ascii="Arial" w:eastAsia="Times New Roman" w:hAnsi="Arial" w:cs="Arial"/>
                <w:sz w:val="20"/>
                <w:szCs w:val="24"/>
                <w:lang w:val="en-US" w:eastAsia="ar-SA"/>
              </w:rPr>
            </w:pPr>
          </w:p>
          <w:p w14:paraId="77A17F97" w14:textId="77777777" w:rsidR="000A08ED" w:rsidRDefault="000A08ED" w:rsidP="000A08ED">
            <w:pPr>
              <w:suppressAutoHyphens/>
              <w:spacing w:after="58" w:line="240" w:lineRule="auto"/>
              <w:rPr>
                <w:rFonts w:ascii="Arial" w:eastAsia="Times New Roman" w:hAnsi="Arial" w:cs="Arial"/>
                <w:color w:val="C0504D" w:themeColor="accent2"/>
                <w:sz w:val="20"/>
                <w:szCs w:val="24"/>
                <w:lang w:val="en-US" w:eastAsia="ar-SA"/>
              </w:rPr>
            </w:pPr>
            <w:r w:rsidRPr="00866D7F">
              <w:rPr>
                <w:rFonts w:ascii="Arial" w:eastAsia="Times New Roman" w:hAnsi="Arial" w:cs="Arial"/>
                <w:color w:val="C0504D" w:themeColor="accent2"/>
                <w:sz w:val="20"/>
                <w:szCs w:val="24"/>
                <w:lang w:val="en-US" w:eastAsia="ar-SA"/>
              </w:rPr>
              <w:t>Gastrointestinal bleeding</w:t>
            </w:r>
          </w:p>
          <w:p w14:paraId="09A8CDA7"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0A4C43ED" w14:textId="397E6187"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r>
              <w:rPr>
                <w:rFonts w:ascii="Arial" w:eastAsia="Times New Roman" w:hAnsi="Arial" w:cs="Arial"/>
                <w:sz w:val="20"/>
                <w:szCs w:val="24"/>
                <w:lang w:val="en-US" w:eastAsia="ar-SA"/>
              </w:rPr>
              <w:t xml:space="preserve"> </w:t>
            </w:r>
          </w:p>
        </w:tc>
        <w:tc>
          <w:tcPr>
            <w:tcW w:w="1645" w:type="dxa"/>
            <w:shd w:val="clear" w:color="auto" w:fill="auto"/>
          </w:tcPr>
          <w:p w14:paraId="026DC2FF" w14:textId="663D7F2E" w:rsidR="000A08ED" w:rsidRPr="007027B2" w:rsidRDefault="000A08ED" w:rsidP="000A08ED">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37019D40" w14:textId="0F450780"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478A1FCD" w14:textId="2B810261"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351F648F" w14:textId="4F2076F9" w:rsidR="000A08ED" w:rsidRPr="007027B2" w:rsidRDefault="000A08ED" w:rsidP="001B3578">
            <w:pPr>
              <w:tabs>
                <w:tab w:val="left" w:pos="1050"/>
              </w:tabs>
              <w:suppressAutoHyphens/>
              <w:spacing w:after="58" w:line="240" w:lineRule="auto"/>
              <w:rPr>
                <w:rFonts w:ascii="Arial" w:eastAsia="Times New Roman" w:hAnsi="Arial" w:cs="Arial"/>
                <w:sz w:val="20"/>
                <w:szCs w:val="24"/>
                <w:lang w:val="en-US" w:eastAsia="ar-SA"/>
              </w:rPr>
            </w:pPr>
          </w:p>
        </w:tc>
      </w:tr>
      <w:tr w:rsidR="000A08ED" w:rsidRPr="007027B2" w14:paraId="2F3A621C" w14:textId="77777777" w:rsidTr="000A08ED">
        <w:tc>
          <w:tcPr>
            <w:tcW w:w="3600" w:type="dxa"/>
            <w:tcBorders>
              <w:left w:val="single" w:sz="8" w:space="0" w:color="000000"/>
            </w:tcBorders>
            <w:shd w:val="clear" w:color="auto" w:fill="auto"/>
          </w:tcPr>
          <w:p w14:paraId="07837585" w14:textId="77777777" w:rsidR="000A08ED" w:rsidRPr="007027B2" w:rsidRDefault="000A08ED" w:rsidP="000A08ED">
            <w:pPr>
              <w:suppressAutoHyphens/>
              <w:snapToGrid w:val="0"/>
              <w:spacing w:after="0" w:line="120" w:lineRule="exact"/>
              <w:rPr>
                <w:rFonts w:ascii="Arial" w:eastAsia="Times New Roman" w:hAnsi="Arial" w:cs="Arial"/>
                <w:sz w:val="20"/>
                <w:szCs w:val="24"/>
                <w:lang w:val="en-US" w:eastAsia="ar-SA"/>
              </w:rPr>
            </w:pPr>
          </w:p>
          <w:p w14:paraId="2F166761" w14:textId="77777777" w:rsidR="000A08ED" w:rsidRDefault="00630591" w:rsidP="000A08ED">
            <w:pPr>
              <w:suppressAutoHyphens/>
              <w:spacing w:after="58" w:line="240" w:lineRule="auto"/>
              <w:rPr>
                <w:rFonts w:ascii="Arial" w:eastAsia="Times New Roman" w:hAnsi="Arial" w:cs="Arial"/>
                <w:color w:val="C0504D" w:themeColor="accent2"/>
                <w:sz w:val="20"/>
                <w:szCs w:val="24"/>
                <w:lang w:val="en-US" w:eastAsia="ar-SA"/>
              </w:rPr>
            </w:pPr>
            <w:r>
              <w:rPr>
                <w:rFonts w:ascii="Arial" w:eastAsia="Times New Roman" w:hAnsi="Arial" w:cs="Arial"/>
                <w:color w:val="C0504D" w:themeColor="accent2"/>
                <w:sz w:val="20"/>
                <w:szCs w:val="24"/>
                <w:lang w:val="en-US" w:eastAsia="ar-SA"/>
              </w:rPr>
              <w:t>Variceal bleeding</w:t>
            </w:r>
            <w:r w:rsidR="000A08ED" w:rsidRPr="00866D7F">
              <w:rPr>
                <w:rFonts w:ascii="Arial" w:eastAsia="Times New Roman" w:hAnsi="Arial" w:cs="Arial"/>
                <w:color w:val="C0504D" w:themeColor="accent2"/>
                <w:sz w:val="20"/>
                <w:szCs w:val="24"/>
                <w:lang w:val="en-US" w:eastAsia="ar-SA"/>
              </w:rPr>
              <w:t xml:space="preserve"> </w:t>
            </w:r>
          </w:p>
          <w:p w14:paraId="0988C64A"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5940329A" w14:textId="5F2BB463"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p>
        </w:tc>
        <w:tc>
          <w:tcPr>
            <w:tcW w:w="1645" w:type="dxa"/>
            <w:shd w:val="clear" w:color="auto" w:fill="auto"/>
          </w:tcPr>
          <w:p w14:paraId="135E0432" w14:textId="263F4B78" w:rsidR="000A08ED" w:rsidRPr="007027B2" w:rsidRDefault="000A08ED" w:rsidP="000A08ED">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0921E64A" w14:textId="7E01CDC0"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48ECBEA9" w14:textId="52E03298" w:rsidR="000A08ED" w:rsidRPr="007027B2" w:rsidRDefault="000A08ED" w:rsidP="000A08ED">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6EE0556E" w14:textId="60450510" w:rsidR="000A08ED" w:rsidRPr="007027B2" w:rsidRDefault="000A08ED" w:rsidP="001B3578">
            <w:pPr>
              <w:tabs>
                <w:tab w:val="left" w:pos="1050"/>
              </w:tabs>
              <w:suppressAutoHyphens/>
              <w:spacing w:after="58" w:line="240" w:lineRule="auto"/>
              <w:rPr>
                <w:rFonts w:ascii="Arial" w:eastAsia="Times New Roman" w:hAnsi="Arial" w:cs="Arial"/>
                <w:sz w:val="20"/>
                <w:szCs w:val="24"/>
                <w:lang w:val="en-US" w:eastAsia="ar-SA"/>
              </w:rPr>
            </w:pPr>
          </w:p>
        </w:tc>
      </w:tr>
      <w:tr w:rsidR="00630591" w:rsidRPr="007027B2" w14:paraId="1D8B7851" w14:textId="77777777" w:rsidTr="000A08ED">
        <w:tc>
          <w:tcPr>
            <w:tcW w:w="3600" w:type="dxa"/>
            <w:tcBorders>
              <w:left w:val="single" w:sz="8" w:space="0" w:color="000000"/>
            </w:tcBorders>
            <w:shd w:val="clear" w:color="auto" w:fill="auto"/>
          </w:tcPr>
          <w:p w14:paraId="6C56FF80" w14:textId="77777777" w:rsidR="00630591" w:rsidRPr="007027B2" w:rsidRDefault="00630591" w:rsidP="00630591">
            <w:pPr>
              <w:suppressAutoHyphens/>
              <w:snapToGrid w:val="0"/>
              <w:spacing w:after="0" w:line="120" w:lineRule="exact"/>
              <w:rPr>
                <w:rFonts w:ascii="Arial" w:eastAsia="Times New Roman" w:hAnsi="Arial" w:cs="Arial"/>
                <w:sz w:val="20"/>
                <w:szCs w:val="24"/>
                <w:lang w:val="en-US" w:eastAsia="ar-SA"/>
              </w:rPr>
            </w:pPr>
          </w:p>
          <w:p w14:paraId="5A544CE7" w14:textId="77777777" w:rsidR="00630591" w:rsidRDefault="00630591" w:rsidP="00630591">
            <w:pPr>
              <w:suppressAutoHyphens/>
              <w:spacing w:after="58" w:line="240" w:lineRule="auto"/>
              <w:rPr>
                <w:rFonts w:ascii="Arial" w:eastAsia="Times New Roman" w:hAnsi="Arial" w:cs="Arial"/>
                <w:color w:val="C0504D" w:themeColor="accent2"/>
                <w:sz w:val="20"/>
                <w:szCs w:val="24"/>
                <w:lang w:val="en-US" w:eastAsia="ar-SA"/>
              </w:rPr>
            </w:pPr>
            <w:r w:rsidRPr="00866D7F">
              <w:rPr>
                <w:rFonts w:ascii="Arial" w:eastAsia="Times New Roman" w:hAnsi="Arial" w:cs="Arial"/>
                <w:color w:val="C0504D" w:themeColor="accent2"/>
                <w:sz w:val="20"/>
                <w:szCs w:val="24"/>
                <w:lang w:val="en-US" w:eastAsia="ar-SA"/>
              </w:rPr>
              <w:t xml:space="preserve">Overt hepatic encephalopathy </w:t>
            </w:r>
          </w:p>
          <w:p w14:paraId="6F171AA6"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43EFE181" w14:textId="64663F40"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p>
        </w:tc>
        <w:tc>
          <w:tcPr>
            <w:tcW w:w="1645" w:type="dxa"/>
            <w:shd w:val="clear" w:color="auto" w:fill="auto"/>
          </w:tcPr>
          <w:p w14:paraId="0D7A1A8C" w14:textId="5E4FFEED"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16CA0E73" w14:textId="55093C02"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6CF7B76A" w14:textId="3AF7F1EF"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380B1E05" w14:textId="653EF2DD"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r>
      <w:tr w:rsidR="00630591" w:rsidRPr="007027B2" w14:paraId="28C9391D" w14:textId="77777777" w:rsidTr="000A08ED">
        <w:trPr>
          <w:trHeight w:val="436"/>
        </w:trPr>
        <w:tc>
          <w:tcPr>
            <w:tcW w:w="3600" w:type="dxa"/>
            <w:tcBorders>
              <w:left w:val="single" w:sz="8" w:space="0" w:color="000000"/>
            </w:tcBorders>
            <w:shd w:val="clear" w:color="auto" w:fill="auto"/>
          </w:tcPr>
          <w:p w14:paraId="5F2DB4E9" w14:textId="77777777" w:rsidR="00630591" w:rsidRPr="007027B2" w:rsidRDefault="00630591" w:rsidP="00630591">
            <w:pPr>
              <w:suppressAutoHyphens/>
              <w:snapToGrid w:val="0"/>
              <w:spacing w:after="0" w:line="120" w:lineRule="exact"/>
              <w:rPr>
                <w:rFonts w:ascii="Arial" w:eastAsia="Times New Roman" w:hAnsi="Arial" w:cs="Arial"/>
                <w:sz w:val="20"/>
                <w:szCs w:val="24"/>
                <w:lang w:val="en-US" w:eastAsia="ar-SA"/>
              </w:rPr>
            </w:pPr>
          </w:p>
          <w:p w14:paraId="1968C0CA" w14:textId="77777777" w:rsidR="00630591" w:rsidRDefault="00630591" w:rsidP="00630591">
            <w:pPr>
              <w:suppressAutoHyphens/>
              <w:spacing w:after="58" w:line="240" w:lineRule="auto"/>
              <w:rPr>
                <w:rFonts w:ascii="Arial" w:eastAsia="Times New Roman" w:hAnsi="Arial" w:cs="Arial"/>
                <w:sz w:val="20"/>
                <w:szCs w:val="24"/>
                <w:lang w:val="en-US" w:eastAsia="ar-SA"/>
              </w:rPr>
            </w:pPr>
            <w:r w:rsidRPr="007027B2">
              <w:rPr>
                <w:rFonts w:ascii="Arial" w:eastAsia="Times New Roman" w:hAnsi="Arial" w:cs="Arial"/>
                <w:sz w:val="20"/>
                <w:szCs w:val="24"/>
                <w:lang w:val="en-US" w:eastAsia="ar-SA"/>
              </w:rPr>
              <w:t>SBP</w:t>
            </w:r>
          </w:p>
          <w:p w14:paraId="62B8B7CF"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7782270F" w14:textId="69A25323"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r>
              <w:rPr>
                <w:rFonts w:ascii="Arial" w:eastAsia="Times New Roman" w:hAnsi="Arial" w:cs="Arial"/>
                <w:sz w:val="20"/>
                <w:szCs w:val="24"/>
                <w:lang w:val="en-US" w:eastAsia="ar-SA"/>
              </w:rPr>
              <w:t xml:space="preserve"> </w:t>
            </w:r>
          </w:p>
        </w:tc>
        <w:tc>
          <w:tcPr>
            <w:tcW w:w="1645" w:type="dxa"/>
            <w:shd w:val="clear" w:color="auto" w:fill="auto"/>
          </w:tcPr>
          <w:p w14:paraId="34340663" w14:textId="2B5353E2"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6DB7ADCF" w14:textId="5A813ECE"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54F050CA" w14:textId="5FDDC952"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2C5A8C68" w14:textId="71D3A7EB"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r>
      <w:tr w:rsidR="00630591" w:rsidRPr="007027B2" w14:paraId="1888B92C" w14:textId="77777777" w:rsidTr="000A08ED">
        <w:trPr>
          <w:trHeight w:val="436"/>
        </w:trPr>
        <w:tc>
          <w:tcPr>
            <w:tcW w:w="3600" w:type="dxa"/>
            <w:tcBorders>
              <w:left w:val="single" w:sz="8" w:space="0" w:color="000000"/>
            </w:tcBorders>
            <w:shd w:val="clear" w:color="auto" w:fill="auto"/>
          </w:tcPr>
          <w:p w14:paraId="4AA0E460" w14:textId="77777777" w:rsidR="00630591" w:rsidRPr="007027B2" w:rsidRDefault="00630591" w:rsidP="00630591">
            <w:pPr>
              <w:suppressAutoHyphens/>
              <w:snapToGrid w:val="0"/>
              <w:spacing w:after="0" w:line="120" w:lineRule="exact"/>
              <w:rPr>
                <w:rFonts w:ascii="Arial" w:eastAsia="Times New Roman" w:hAnsi="Arial" w:cs="Arial"/>
                <w:sz w:val="20"/>
                <w:szCs w:val="24"/>
                <w:lang w:val="en-US" w:eastAsia="ar-SA"/>
              </w:rPr>
            </w:pPr>
          </w:p>
          <w:p w14:paraId="05395392" w14:textId="77777777" w:rsidR="00630591" w:rsidRDefault="00630591" w:rsidP="00630591">
            <w:pPr>
              <w:suppressAutoHyphens/>
              <w:spacing w:after="58" w:line="240" w:lineRule="auto"/>
              <w:rPr>
                <w:rFonts w:ascii="Arial" w:eastAsia="Times New Roman" w:hAnsi="Arial" w:cs="Times New Roman"/>
                <w:sz w:val="20"/>
                <w:szCs w:val="20"/>
                <w:lang w:val="en-US" w:eastAsia="ar-SA"/>
              </w:rPr>
            </w:pPr>
            <w:r w:rsidRPr="007027B2">
              <w:rPr>
                <w:rFonts w:ascii="Arial" w:eastAsia="Times New Roman" w:hAnsi="Arial" w:cs="Arial"/>
                <w:sz w:val="20"/>
                <w:szCs w:val="24"/>
                <w:lang w:val="en-US" w:eastAsia="ar-SA"/>
              </w:rPr>
              <w:t xml:space="preserve">Other Bacterial infections </w:t>
            </w:r>
            <w:r w:rsidRPr="007027B2">
              <w:rPr>
                <w:rFonts w:ascii="Arial" w:eastAsia="Times New Roman" w:hAnsi="Arial" w:cs="Times New Roman"/>
                <w:sz w:val="20"/>
                <w:szCs w:val="20"/>
                <w:lang w:val="en-US" w:eastAsia="ar-SA"/>
              </w:rPr>
              <w:t>§</w:t>
            </w:r>
          </w:p>
          <w:p w14:paraId="0347C69C"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196624B9" w14:textId="1AC87356"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r>
              <w:rPr>
                <w:rFonts w:ascii="Arial" w:eastAsia="Times New Roman" w:hAnsi="Arial" w:cs="Arial"/>
                <w:sz w:val="20"/>
                <w:szCs w:val="24"/>
                <w:lang w:val="en-US" w:eastAsia="ar-SA"/>
              </w:rPr>
              <w:t xml:space="preserve"> </w:t>
            </w:r>
          </w:p>
        </w:tc>
        <w:tc>
          <w:tcPr>
            <w:tcW w:w="1645" w:type="dxa"/>
            <w:shd w:val="clear" w:color="auto" w:fill="auto"/>
          </w:tcPr>
          <w:p w14:paraId="3048385E" w14:textId="35702A5D" w:rsidR="00630591" w:rsidRPr="007027B2" w:rsidRDefault="00630591" w:rsidP="00630591">
            <w:pPr>
              <w:tabs>
                <w:tab w:val="left" w:pos="1050"/>
              </w:tabs>
              <w:suppressAutoHyphens/>
              <w:spacing w:after="58" w:line="240" w:lineRule="auto"/>
              <w:rPr>
                <w:rFonts w:ascii="Arial" w:eastAsia="Times New Roman" w:hAnsi="Arial" w:cs="Arial"/>
                <w:iCs/>
                <w:sz w:val="20"/>
                <w:szCs w:val="24"/>
                <w:lang w:val="en-US" w:eastAsia="ar-SA"/>
              </w:rPr>
            </w:pPr>
          </w:p>
        </w:tc>
        <w:tc>
          <w:tcPr>
            <w:tcW w:w="1843" w:type="dxa"/>
            <w:shd w:val="clear" w:color="auto" w:fill="auto"/>
          </w:tcPr>
          <w:p w14:paraId="7182349F" w14:textId="21B8465D" w:rsidR="00630591" w:rsidRPr="007027B2" w:rsidRDefault="00630591" w:rsidP="00630591">
            <w:pPr>
              <w:suppressAutoHyphens/>
              <w:spacing w:after="58" w:line="240" w:lineRule="auto"/>
              <w:rPr>
                <w:rFonts w:ascii="Arial" w:eastAsia="Times New Roman" w:hAnsi="Arial" w:cs="Arial"/>
                <w:iCs/>
                <w:sz w:val="20"/>
                <w:szCs w:val="24"/>
                <w:lang w:val="en-US" w:eastAsia="ar-SA"/>
              </w:rPr>
            </w:pPr>
          </w:p>
        </w:tc>
        <w:tc>
          <w:tcPr>
            <w:tcW w:w="1984" w:type="dxa"/>
            <w:shd w:val="clear" w:color="auto" w:fill="auto"/>
          </w:tcPr>
          <w:p w14:paraId="7616C36E" w14:textId="5B608AC3"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551EC56D" w14:textId="36C5BFEC"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r>
      <w:tr w:rsidR="00630591" w:rsidRPr="007027B2" w14:paraId="2BD226AC" w14:textId="77777777" w:rsidTr="00630591">
        <w:trPr>
          <w:trHeight w:val="436"/>
        </w:trPr>
        <w:tc>
          <w:tcPr>
            <w:tcW w:w="3600" w:type="dxa"/>
            <w:tcBorders>
              <w:left w:val="single" w:sz="8" w:space="0" w:color="000000"/>
            </w:tcBorders>
            <w:shd w:val="clear" w:color="auto" w:fill="auto"/>
          </w:tcPr>
          <w:p w14:paraId="503486E7" w14:textId="77777777" w:rsidR="00630591" w:rsidRPr="007027B2" w:rsidRDefault="00630591" w:rsidP="00630591">
            <w:pPr>
              <w:suppressAutoHyphens/>
              <w:snapToGrid w:val="0"/>
              <w:spacing w:after="0" w:line="120" w:lineRule="exact"/>
              <w:rPr>
                <w:rFonts w:ascii="Arial" w:eastAsia="Times New Roman" w:hAnsi="Arial" w:cs="Arial"/>
                <w:sz w:val="20"/>
                <w:szCs w:val="24"/>
                <w:lang w:val="en-US" w:eastAsia="ar-SA"/>
              </w:rPr>
            </w:pPr>
          </w:p>
          <w:p w14:paraId="15457C60" w14:textId="77777777" w:rsidR="00630591" w:rsidRDefault="00630591" w:rsidP="00630591">
            <w:pPr>
              <w:suppressAutoHyphens/>
              <w:spacing w:after="58" w:line="240" w:lineRule="auto"/>
              <w:rPr>
                <w:rFonts w:ascii="Arial" w:eastAsia="Times New Roman" w:hAnsi="Arial" w:cs="Arial"/>
                <w:sz w:val="20"/>
                <w:szCs w:val="24"/>
                <w:lang w:val="en-US" w:eastAsia="ar-SA"/>
              </w:rPr>
            </w:pPr>
            <w:r w:rsidRPr="007027B2">
              <w:rPr>
                <w:rFonts w:ascii="Arial" w:eastAsia="Times New Roman" w:hAnsi="Arial" w:cs="Arial"/>
                <w:sz w:val="20"/>
                <w:szCs w:val="24"/>
                <w:lang w:val="en-US" w:eastAsia="ar-SA"/>
              </w:rPr>
              <w:t>Hepatorenal Syndrome</w:t>
            </w:r>
          </w:p>
          <w:p w14:paraId="25C128CC"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0A28356C" w14:textId="7FA28A22"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r>
              <w:rPr>
                <w:rFonts w:ascii="Arial" w:eastAsia="Times New Roman" w:hAnsi="Arial" w:cs="Arial"/>
                <w:sz w:val="20"/>
                <w:szCs w:val="24"/>
                <w:lang w:val="en-US" w:eastAsia="ar-SA"/>
              </w:rPr>
              <w:t xml:space="preserve"> </w:t>
            </w:r>
          </w:p>
        </w:tc>
        <w:tc>
          <w:tcPr>
            <w:tcW w:w="1645" w:type="dxa"/>
            <w:shd w:val="clear" w:color="auto" w:fill="auto"/>
          </w:tcPr>
          <w:p w14:paraId="7074DF57" w14:textId="161E3003"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c>
          <w:tcPr>
            <w:tcW w:w="1843" w:type="dxa"/>
            <w:shd w:val="clear" w:color="auto" w:fill="auto"/>
          </w:tcPr>
          <w:p w14:paraId="44DC0447" w14:textId="1DEFDDD6"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1984" w:type="dxa"/>
            <w:shd w:val="clear" w:color="auto" w:fill="auto"/>
          </w:tcPr>
          <w:p w14:paraId="686DA25C" w14:textId="05B222DB"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2894" w:type="dxa"/>
            <w:tcBorders>
              <w:right w:val="single" w:sz="8" w:space="0" w:color="000000"/>
            </w:tcBorders>
            <w:shd w:val="clear" w:color="auto" w:fill="auto"/>
          </w:tcPr>
          <w:p w14:paraId="3A10A68C" w14:textId="2B15FDB0"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r>
      <w:tr w:rsidR="00630591" w:rsidRPr="007027B2" w14:paraId="77970609" w14:textId="77777777" w:rsidTr="00630591">
        <w:trPr>
          <w:trHeight w:val="436"/>
        </w:trPr>
        <w:tc>
          <w:tcPr>
            <w:tcW w:w="3600" w:type="dxa"/>
            <w:tcBorders>
              <w:left w:val="single" w:sz="8" w:space="0" w:color="000000"/>
              <w:bottom w:val="single" w:sz="4" w:space="0" w:color="auto"/>
            </w:tcBorders>
            <w:shd w:val="clear" w:color="auto" w:fill="auto"/>
          </w:tcPr>
          <w:p w14:paraId="382257D9" w14:textId="77777777" w:rsidR="00630591" w:rsidRPr="007027B2" w:rsidRDefault="00630591" w:rsidP="00630591">
            <w:pPr>
              <w:suppressAutoHyphens/>
              <w:snapToGrid w:val="0"/>
              <w:spacing w:after="0" w:line="120" w:lineRule="exact"/>
              <w:rPr>
                <w:rFonts w:ascii="Arial" w:eastAsia="Times New Roman" w:hAnsi="Arial" w:cs="Arial"/>
                <w:sz w:val="20"/>
                <w:szCs w:val="24"/>
                <w:lang w:val="en-US" w:eastAsia="ar-SA"/>
              </w:rPr>
            </w:pPr>
          </w:p>
          <w:p w14:paraId="4A1EC9DA" w14:textId="77777777" w:rsidR="00630591" w:rsidRDefault="00630591" w:rsidP="00630591">
            <w:pPr>
              <w:suppressAutoHyphens/>
              <w:spacing w:after="58" w:line="240" w:lineRule="auto"/>
              <w:rPr>
                <w:rFonts w:ascii="Arial" w:eastAsia="Times New Roman" w:hAnsi="Arial" w:cs="Arial"/>
                <w:color w:val="C0504D" w:themeColor="accent2"/>
                <w:sz w:val="20"/>
                <w:szCs w:val="24"/>
                <w:lang w:val="en-US" w:eastAsia="ar-SA"/>
              </w:rPr>
            </w:pPr>
            <w:r w:rsidRPr="00866D7F">
              <w:rPr>
                <w:rFonts w:ascii="Arial" w:eastAsia="Times New Roman" w:hAnsi="Arial" w:cs="Arial"/>
                <w:color w:val="C0504D" w:themeColor="accent2"/>
                <w:sz w:val="20"/>
                <w:szCs w:val="24"/>
                <w:lang w:val="en-US" w:eastAsia="ar-SA"/>
              </w:rPr>
              <w:t>Hepatocellular carcinoma</w:t>
            </w:r>
          </w:p>
          <w:p w14:paraId="1A329E0B" w14:textId="77777777" w:rsidR="0032128D"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Overall</w:t>
            </w:r>
          </w:p>
          <w:p w14:paraId="1890DEA0" w14:textId="649303BF" w:rsidR="0032128D" w:rsidRPr="007027B2" w:rsidRDefault="0032128D" w:rsidP="0032128D">
            <w:pPr>
              <w:suppressAutoHyphens/>
              <w:spacing w:after="58" w:line="240" w:lineRule="auto"/>
              <w:rPr>
                <w:rFonts w:ascii="Arial" w:eastAsia="Times New Roman" w:hAnsi="Arial" w:cs="Arial"/>
                <w:sz w:val="20"/>
                <w:szCs w:val="24"/>
                <w:lang w:val="en-US" w:eastAsia="ar-SA"/>
              </w:rPr>
            </w:pPr>
            <w:r>
              <w:rPr>
                <w:rFonts w:ascii="Arial" w:eastAsia="Times New Roman" w:hAnsi="Arial" w:cs="Arial"/>
                <w:sz w:val="20"/>
                <w:szCs w:val="24"/>
                <w:lang w:val="en-US" w:eastAsia="ar-SA"/>
              </w:rPr>
              <w:t xml:space="preserve">     At 12 months</w:t>
            </w:r>
            <w:r>
              <w:rPr>
                <w:rFonts w:ascii="Arial" w:eastAsia="Times New Roman" w:hAnsi="Arial" w:cs="Arial"/>
                <w:sz w:val="20"/>
                <w:szCs w:val="24"/>
                <w:lang w:val="en-US" w:eastAsia="ar-SA"/>
              </w:rPr>
              <w:t xml:space="preserve"> </w:t>
            </w:r>
          </w:p>
        </w:tc>
        <w:tc>
          <w:tcPr>
            <w:tcW w:w="1645" w:type="dxa"/>
            <w:tcBorders>
              <w:bottom w:val="single" w:sz="4" w:space="0" w:color="auto"/>
            </w:tcBorders>
            <w:shd w:val="clear" w:color="auto" w:fill="auto"/>
          </w:tcPr>
          <w:p w14:paraId="4A053E64" w14:textId="16F1DDD6"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c>
          <w:tcPr>
            <w:tcW w:w="1843" w:type="dxa"/>
            <w:tcBorders>
              <w:bottom w:val="single" w:sz="4" w:space="0" w:color="auto"/>
            </w:tcBorders>
            <w:shd w:val="clear" w:color="auto" w:fill="auto"/>
          </w:tcPr>
          <w:p w14:paraId="55D4A3E9" w14:textId="67788E24"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1984" w:type="dxa"/>
            <w:tcBorders>
              <w:bottom w:val="single" w:sz="4" w:space="0" w:color="auto"/>
            </w:tcBorders>
            <w:shd w:val="clear" w:color="auto" w:fill="auto"/>
          </w:tcPr>
          <w:p w14:paraId="12F03249" w14:textId="5DC19B88" w:rsidR="00630591" w:rsidRPr="007027B2" w:rsidRDefault="00630591" w:rsidP="00630591">
            <w:pPr>
              <w:suppressAutoHyphens/>
              <w:spacing w:after="58" w:line="240" w:lineRule="auto"/>
              <w:rPr>
                <w:rFonts w:ascii="Arial" w:eastAsia="Times New Roman" w:hAnsi="Arial" w:cs="Arial"/>
                <w:sz w:val="20"/>
                <w:szCs w:val="24"/>
                <w:lang w:val="en-US" w:eastAsia="ar-SA"/>
              </w:rPr>
            </w:pPr>
          </w:p>
        </w:tc>
        <w:tc>
          <w:tcPr>
            <w:tcW w:w="2894" w:type="dxa"/>
            <w:tcBorders>
              <w:bottom w:val="single" w:sz="4" w:space="0" w:color="auto"/>
              <w:right w:val="single" w:sz="8" w:space="0" w:color="000000"/>
            </w:tcBorders>
            <w:shd w:val="clear" w:color="auto" w:fill="auto"/>
          </w:tcPr>
          <w:p w14:paraId="79ACDC94" w14:textId="1F24B1B1" w:rsidR="00630591" w:rsidRPr="007027B2" w:rsidRDefault="00630591" w:rsidP="00630591">
            <w:pPr>
              <w:tabs>
                <w:tab w:val="left" w:pos="1050"/>
              </w:tabs>
              <w:suppressAutoHyphens/>
              <w:spacing w:after="58" w:line="240" w:lineRule="auto"/>
              <w:rPr>
                <w:rFonts w:ascii="Arial" w:eastAsia="Times New Roman" w:hAnsi="Arial" w:cs="Arial"/>
                <w:sz w:val="20"/>
                <w:szCs w:val="24"/>
                <w:lang w:val="en-US" w:eastAsia="ar-SA"/>
              </w:rPr>
            </w:pPr>
          </w:p>
        </w:tc>
      </w:tr>
    </w:tbl>
    <w:p w14:paraId="4A82C36D" w14:textId="77777777" w:rsidR="000A08ED" w:rsidRPr="007027B2" w:rsidRDefault="000A08ED" w:rsidP="000A08ED">
      <w:pPr>
        <w:suppressAutoHyphens/>
        <w:spacing w:after="0" w:line="240" w:lineRule="auto"/>
        <w:jc w:val="both"/>
        <w:rPr>
          <w:rFonts w:ascii="Arial" w:eastAsia="Times New Roman" w:hAnsi="Arial" w:cs="Arial"/>
          <w:sz w:val="24"/>
          <w:szCs w:val="24"/>
          <w:lang w:val="en-US" w:eastAsia="ar-SA"/>
        </w:rPr>
      </w:pPr>
    </w:p>
    <w:p w14:paraId="159011D4" w14:textId="4B2E014C" w:rsidR="000A08ED" w:rsidRPr="007027B2" w:rsidRDefault="000A08ED" w:rsidP="000A08ED">
      <w:pPr>
        <w:suppressAutoHyphens/>
        <w:spacing w:after="0" w:line="240" w:lineRule="auto"/>
        <w:jc w:val="both"/>
        <w:rPr>
          <w:rFonts w:ascii="Arial" w:eastAsia="Times New Roman" w:hAnsi="Arial" w:cs="Arial"/>
          <w:b/>
          <w:lang w:val="en-US" w:eastAsia="ar-SA"/>
        </w:rPr>
      </w:pPr>
      <w:bookmarkStart w:id="0" w:name="OLE_LINK3"/>
      <w:bookmarkStart w:id="1" w:name="OLE_LINK4"/>
      <w:r w:rsidRPr="007027B2">
        <w:rPr>
          <w:rFonts w:ascii="Arial" w:eastAsia="Times New Roman" w:hAnsi="Arial" w:cs="Arial"/>
          <w:b/>
          <w:lang w:val="en-US" w:eastAsia="ar-SA"/>
        </w:rPr>
        <w:t xml:space="preserve">LEGEND FOR </w:t>
      </w:r>
      <w:proofErr w:type="gramStart"/>
      <w:r w:rsidRPr="007027B2">
        <w:rPr>
          <w:rFonts w:ascii="Arial" w:eastAsia="Times New Roman" w:hAnsi="Arial" w:cs="Arial"/>
          <w:b/>
          <w:lang w:val="en-US" w:eastAsia="ar-SA"/>
        </w:rPr>
        <w:t>TABLE :</w:t>
      </w:r>
      <w:proofErr w:type="gramEnd"/>
    </w:p>
    <w:p w14:paraId="5308B4B3" w14:textId="77777777" w:rsidR="000A08ED" w:rsidRPr="007027B2" w:rsidRDefault="000A08ED" w:rsidP="000A08ED">
      <w:pPr>
        <w:suppressAutoHyphens/>
        <w:spacing w:after="0" w:line="240" w:lineRule="auto"/>
        <w:jc w:val="both"/>
        <w:rPr>
          <w:rFonts w:ascii="Arial" w:eastAsia="Times New Roman" w:hAnsi="Arial" w:cs="Arial"/>
          <w:lang w:val="en-US" w:eastAsia="ar-SA"/>
        </w:rPr>
      </w:pPr>
      <w:r w:rsidRPr="007027B2">
        <w:rPr>
          <w:rFonts w:ascii="Arial" w:eastAsia="Times New Roman" w:hAnsi="Arial" w:cs="Arial"/>
          <w:lang w:val="en-US" w:eastAsia="ar-SA"/>
        </w:rPr>
        <w:t xml:space="preserve">Percentages are crude rates of events occurring at any time during the follow-up.  </w:t>
      </w:r>
      <w:bookmarkEnd w:id="0"/>
      <w:bookmarkEnd w:id="1"/>
    </w:p>
    <w:p w14:paraId="10092A32" w14:textId="77777777" w:rsidR="000A08ED" w:rsidRPr="007027B2" w:rsidRDefault="000A08ED" w:rsidP="000A08ED">
      <w:pPr>
        <w:suppressAutoHyphens/>
        <w:spacing w:after="0" w:line="240" w:lineRule="auto"/>
        <w:jc w:val="both"/>
        <w:rPr>
          <w:rFonts w:ascii="Arial" w:eastAsia="Times New Roman" w:hAnsi="Arial" w:cs="Arial"/>
          <w:lang w:val="en-US" w:eastAsia="ar-SA"/>
        </w:rPr>
      </w:pPr>
    </w:p>
    <w:p w14:paraId="4AA47A9C" w14:textId="21A9CFB0" w:rsidR="000A08ED" w:rsidRPr="007027B2" w:rsidRDefault="000A08ED" w:rsidP="000A08ED">
      <w:pPr>
        <w:suppressAutoHyphens/>
        <w:spacing w:after="0" w:line="240" w:lineRule="auto"/>
        <w:jc w:val="both"/>
        <w:rPr>
          <w:rFonts w:ascii="Arial" w:eastAsia="Times New Roman" w:hAnsi="Arial" w:cs="Arial"/>
          <w:lang w:val="en-US" w:eastAsia="ar-SA"/>
        </w:rPr>
      </w:pPr>
      <w:r w:rsidRPr="007027B2">
        <w:rPr>
          <w:rFonts w:ascii="Arial" w:eastAsia="Times New Roman" w:hAnsi="Arial" w:cs="Arial"/>
          <w:lang w:val="en-US" w:eastAsia="ar-SA"/>
        </w:rPr>
        <w:t xml:space="preserve">* Values indicate the hazard ratio (or odds ratio for adverse events) of an outcome in the </w:t>
      </w:r>
      <w:r w:rsidR="00630591">
        <w:rPr>
          <w:rFonts w:ascii="Arial" w:eastAsia="Times New Roman" w:hAnsi="Arial" w:cs="Arial"/>
          <w:lang w:val="en-US" w:eastAsia="ar-SA"/>
        </w:rPr>
        <w:t xml:space="preserve">surgery </w:t>
      </w:r>
      <w:r w:rsidRPr="007027B2">
        <w:rPr>
          <w:rFonts w:ascii="Arial" w:eastAsia="Times New Roman" w:hAnsi="Arial" w:cs="Arial"/>
          <w:lang w:val="en-US" w:eastAsia="ar-SA"/>
        </w:rPr>
        <w:t xml:space="preserve">group as compared to </w:t>
      </w:r>
      <w:r w:rsidR="00630591">
        <w:rPr>
          <w:rFonts w:ascii="Arial" w:eastAsia="Times New Roman" w:hAnsi="Arial" w:cs="Arial"/>
          <w:lang w:val="en-US" w:eastAsia="ar-SA"/>
        </w:rPr>
        <w:t>control</w:t>
      </w:r>
      <w:r w:rsidRPr="007027B2">
        <w:rPr>
          <w:rFonts w:ascii="Arial" w:eastAsia="Times New Roman" w:hAnsi="Arial" w:cs="Arial"/>
          <w:lang w:val="en-US" w:eastAsia="ar-SA"/>
        </w:rPr>
        <w:t xml:space="preserve"> group. CI stands for confidence interval.</w:t>
      </w:r>
      <w:r w:rsidR="001B3578" w:rsidRPr="001B3578">
        <w:rPr>
          <w:rFonts w:ascii="Arial" w:eastAsia="Times New Roman" w:hAnsi="Arial" w:cs="Arial"/>
          <w:lang w:val="en-US" w:eastAsia="ar-SA"/>
        </w:rPr>
        <w:t xml:space="preserve"> </w:t>
      </w:r>
    </w:p>
    <w:p w14:paraId="2300803A" w14:textId="77777777" w:rsidR="000A08ED" w:rsidRPr="007027B2" w:rsidRDefault="000A08ED" w:rsidP="000A08ED">
      <w:pPr>
        <w:suppressAutoHyphens/>
        <w:spacing w:after="0" w:line="240" w:lineRule="auto"/>
        <w:jc w:val="both"/>
        <w:rPr>
          <w:rFonts w:ascii="Arial" w:eastAsia="Times New Roman" w:hAnsi="Arial" w:cs="Arial"/>
          <w:lang w:val="en-US" w:eastAsia="ar-SA"/>
        </w:rPr>
      </w:pPr>
      <w:r w:rsidRPr="007027B2">
        <w:rPr>
          <w:rFonts w:ascii="Arial" w:eastAsia="Times New Roman" w:hAnsi="Arial" w:cs="Arial"/>
          <w:lang w:val="en-US" w:eastAsia="ar-SA"/>
        </w:rPr>
        <w:lastRenderedPageBreak/>
        <w:t xml:space="preserve">† </w:t>
      </w:r>
      <w:r w:rsidR="001B3578" w:rsidRPr="007027B2">
        <w:rPr>
          <w:rFonts w:ascii="Arial" w:eastAsia="Times New Roman" w:hAnsi="Arial" w:cs="Arial"/>
          <w:lang w:val="en-US" w:eastAsia="ar-SA"/>
        </w:rPr>
        <w:t>Comparison of cumulative incidences by competing-risk analysis (differences assessed by Gray’s test).</w:t>
      </w:r>
    </w:p>
    <w:p w14:paraId="6543E478" w14:textId="0A91698F" w:rsidR="000A08ED" w:rsidRPr="007027B2" w:rsidRDefault="000A08ED" w:rsidP="000A08ED">
      <w:pPr>
        <w:suppressAutoHyphens/>
        <w:spacing w:after="0" w:line="240" w:lineRule="auto"/>
        <w:jc w:val="both"/>
        <w:rPr>
          <w:rFonts w:ascii="Arial" w:eastAsia="Times New Roman" w:hAnsi="Arial" w:cs="Arial"/>
          <w:lang w:val="en-US" w:eastAsia="ar-SA"/>
        </w:rPr>
      </w:pPr>
      <w:r w:rsidRPr="007027B2">
        <w:rPr>
          <w:rFonts w:ascii="Arial" w:eastAsia="Times New Roman" w:hAnsi="Arial" w:cs="Arial"/>
          <w:lang w:val="en-US" w:eastAsia="ar-SA"/>
        </w:rPr>
        <w:t>‡</w:t>
      </w:r>
      <w:r w:rsidR="001B3578" w:rsidRPr="007027B2">
        <w:rPr>
          <w:rFonts w:ascii="Arial" w:eastAsia="Times New Roman" w:hAnsi="Arial" w:cs="Arial"/>
          <w:lang w:val="en-US" w:eastAsia="ar-SA"/>
        </w:rPr>
        <w:t>.</w:t>
      </w:r>
    </w:p>
    <w:p w14:paraId="78A0C0A8" w14:textId="77777777" w:rsidR="000A08ED" w:rsidRPr="007027B2" w:rsidRDefault="000A08ED" w:rsidP="000A08ED">
      <w:pPr>
        <w:suppressAutoHyphens/>
        <w:spacing w:after="0" w:line="240" w:lineRule="auto"/>
        <w:jc w:val="both"/>
        <w:rPr>
          <w:rFonts w:ascii="Arial" w:eastAsia="Times New Roman" w:hAnsi="Arial" w:cs="Arial"/>
          <w:lang w:val="en-US" w:eastAsia="ar-SA"/>
        </w:rPr>
      </w:pPr>
      <w:r w:rsidRPr="007027B2">
        <w:rPr>
          <w:rFonts w:ascii="Arial" w:eastAsia="Times New Roman" w:hAnsi="Arial" w:cs="Arial"/>
          <w:lang w:val="en-US" w:eastAsia="ar-SA"/>
        </w:rPr>
        <w:t xml:space="preserve">§ </w:t>
      </w:r>
      <w:r w:rsidR="001B3578" w:rsidRPr="007027B2">
        <w:rPr>
          <w:rFonts w:ascii="Arial" w:eastAsia="Times New Roman" w:hAnsi="Arial" w:cs="Arial"/>
          <w:lang w:val="en-US" w:eastAsia="ar-SA"/>
        </w:rPr>
        <w:t>Include SBP and other documented bacterial infections during follow-up.</w:t>
      </w:r>
    </w:p>
    <w:p w14:paraId="4A0BF0E8" w14:textId="04F716D3" w:rsidR="000A08ED" w:rsidRDefault="000A08ED" w:rsidP="000A08ED">
      <w:pPr>
        <w:suppressAutoHyphens/>
        <w:spacing w:after="0" w:line="240" w:lineRule="auto"/>
        <w:jc w:val="both"/>
        <w:rPr>
          <w:rFonts w:ascii="Arial" w:eastAsia="Times New Roman" w:hAnsi="Arial" w:cs="Arial"/>
          <w:lang w:val="en-US" w:eastAsia="ar-SA"/>
        </w:rPr>
      </w:pPr>
      <w:r w:rsidRPr="007027B2">
        <w:rPr>
          <w:rFonts w:ascii="Arial" w:eastAsia="Times New Roman" w:hAnsi="Arial" w:cs="Arial"/>
          <w:lang w:val="en-US" w:eastAsia="ar-SA"/>
        </w:rPr>
        <w:t xml:space="preserve">¶  </w:t>
      </w:r>
    </w:p>
    <w:p w14:paraId="4725C222" w14:textId="16335AC5" w:rsidR="003334F0" w:rsidRPr="007027B2" w:rsidRDefault="00AC70CD" w:rsidP="003334F0">
      <w:pPr>
        <w:suppressAutoHyphens/>
        <w:spacing w:after="0" w:line="240" w:lineRule="auto"/>
        <w:jc w:val="both"/>
        <w:rPr>
          <w:rFonts w:ascii="Arial" w:eastAsia="Times New Roman" w:hAnsi="Arial" w:cs="Arial"/>
          <w:lang w:val="en-US" w:eastAsia="ar-SA"/>
        </w:rPr>
      </w:pPr>
      <w:r w:rsidRPr="007027B2">
        <w:rPr>
          <w:rFonts w:ascii="Arial" w:eastAsia="Times New Roman" w:hAnsi="Arial" w:cs="Arial"/>
          <w:lang w:val="en-US" w:eastAsia="ar-SA"/>
        </w:rPr>
        <w:t>║</w:t>
      </w:r>
      <w:r w:rsidR="00CC1A1D">
        <w:rPr>
          <w:rFonts w:ascii="Arial" w:eastAsia="Times New Roman" w:hAnsi="Arial" w:cs="Arial"/>
          <w:sz w:val="20"/>
          <w:szCs w:val="20"/>
          <w:lang w:val="en-US" w:eastAsia="ar-SA"/>
        </w:rPr>
        <w:t xml:space="preserve"> </w:t>
      </w:r>
    </w:p>
    <w:p w14:paraId="13CF17B6" w14:textId="77777777" w:rsidR="00511235" w:rsidRDefault="00511235" w:rsidP="000A08ED">
      <w:pPr>
        <w:suppressAutoHyphens/>
        <w:spacing w:after="0" w:line="240" w:lineRule="auto"/>
        <w:jc w:val="both"/>
        <w:rPr>
          <w:rFonts w:ascii="Arial" w:eastAsia="Times New Roman" w:hAnsi="Arial" w:cs="Arial"/>
          <w:szCs w:val="24"/>
          <w:lang w:val="en-US" w:eastAsia="ar-SA"/>
        </w:rPr>
      </w:pPr>
    </w:p>
    <w:p w14:paraId="0ACD59C4" w14:textId="77777777" w:rsidR="001B3578" w:rsidRPr="007027B2" w:rsidRDefault="001B3578" w:rsidP="000A08ED">
      <w:pPr>
        <w:suppressAutoHyphens/>
        <w:spacing w:after="0" w:line="240" w:lineRule="auto"/>
        <w:jc w:val="both"/>
        <w:rPr>
          <w:rFonts w:ascii="Arial" w:eastAsia="Times New Roman" w:hAnsi="Arial" w:cs="Arial"/>
          <w:szCs w:val="24"/>
          <w:lang w:val="en-US" w:eastAsia="ar-SA"/>
        </w:rPr>
      </w:pPr>
    </w:p>
    <w:p w14:paraId="02F973F9" w14:textId="77777777" w:rsidR="00B0585D" w:rsidRDefault="00B0585D">
      <w:pPr>
        <w:rPr>
          <w:rFonts w:ascii="Arial" w:hAnsi="Arial" w:cs="Arial"/>
          <w:sz w:val="24"/>
          <w:szCs w:val="24"/>
          <w:lang w:val="en-US"/>
        </w:rPr>
      </w:pPr>
      <w:r>
        <w:rPr>
          <w:rFonts w:ascii="Arial" w:hAnsi="Arial" w:cs="Arial"/>
          <w:sz w:val="24"/>
          <w:szCs w:val="24"/>
          <w:lang w:val="en-US"/>
        </w:rPr>
        <w:br w:type="page"/>
      </w:r>
    </w:p>
    <w:p w14:paraId="36E2BAAD" w14:textId="77777777" w:rsidR="00B0585D" w:rsidRPr="00B0585D" w:rsidRDefault="00B0585D" w:rsidP="00B0585D">
      <w:pPr>
        <w:pageBreakBefore/>
        <w:suppressAutoHyphens/>
        <w:spacing w:after="0" w:line="240" w:lineRule="auto"/>
        <w:ind w:left="-23"/>
        <w:jc w:val="both"/>
        <w:rPr>
          <w:rFonts w:ascii="Arial" w:eastAsia="Times New Roman" w:hAnsi="Arial" w:cs="Arial"/>
          <w:sz w:val="24"/>
          <w:szCs w:val="24"/>
          <w:lang w:val="en-US" w:eastAsia="ar-SA"/>
        </w:rPr>
      </w:pPr>
      <w:r w:rsidRPr="00B0585D">
        <w:rPr>
          <w:rFonts w:ascii="Arial" w:eastAsia="Times New Roman" w:hAnsi="Arial" w:cs="Arial"/>
          <w:b/>
          <w:sz w:val="24"/>
          <w:szCs w:val="24"/>
          <w:lang w:val="en-GB" w:eastAsia="ar-SA"/>
        </w:rPr>
        <w:lastRenderedPageBreak/>
        <w:t xml:space="preserve">TABLE </w:t>
      </w:r>
      <w:r>
        <w:rPr>
          <w:rFonts w:ascii="Arial" w:eastAsia="Times New Roman" w:hAnsi="Arial" w:cs="Arial"/>
          <w:b/>
          <w:sz w:val="24"/>
          <w:szCs w:val="24"/>
          <w:lang w:val="en-GB" w:eastAsia="ar-SA"/>
        </w:rPr>
        <w:t>4</w:t>
      </w:r>
      <w:r w:rsidRPr="00B0585D">
        <w:rPr>
          <w:rFonts w:ascii="Arial" w:eastAsia="Times New Roman" w:hAnsi="Arial" w:cs="Arial"/>
          <w:b/>
          <w:sz w:val="24"/>
          <w:szCs w:val="24"/>
          <w:lang w:val="en-GB" w:eastAsia="ar-SA"/>
        </w:rPr>
        <w:t xml:space="preserve">. </w:t>
      </w:r>
      <w:r w:rsidRPr="00B0585D">
        <w:rPr>
          <w:rFonts w:ascii="Arial" w:eastAsia="Times New Roman" w:hAnsi="Arial" w:cs="Arial"/>
          <w:sz w:val="24"/>
          <w:szCs w:val="24"/>
          <w:lang w:val="en-US" w:eastAsia="ar-SA"/>
        </w:rPr>
        <w:t xml:space="preserve">Causes of death  </w:t>
      </w:r>
    </w:p>
    <w:p w14:paraId="33204090" w14:textId="77777777" w:rsidR="00B0585D" w:rsidRPr="00B0585D" w:rsidRDefault="00B0585D" w:rsidP="00B0585D">
      <w:pPr>
        <w:suppressAutoHyphens/>
        <w:spacing w:after="0" w:line="240" w:lineRule="auto"/>
        <w:ind w:right="-1701"/>
        <w:jc w:val="both"/>
        <w:rPr>
          <w:rFonts w:ascii="Arial" w:eastAsia="Times New Roman" w:hAnsi="Arial" w:cs="Arial"/>
          <w:lang w:val="en-US" w:eastAsia="ar-SA"/>
        </w:rPr>
      </w:pPr>
    </w:p>
    <w:tbl>
      <w:tblPr>
        <w:tblW w:w="10113" w:type="dxa"/>
        <w:tblInd w:w="72" w:type="dxa"/>
        <w:tblLayout w:type="fixed"/>
        <w:tblCellMar>
          <w:left w:w="120" w:type="dxa"/>
          <w:right w:w="120" w:type="dxa"/>
        </w:tblCellMar>
        <w:tblLook w:val="0000" w:firstRow="0" w:lastRow="0" w:firstColumn="0" w:lastColumn="0" w:noHBand="0" w:noVBand="0"/>
      </w:tblPr>
      <w:tblGrid>
        <w:gridCol w:w="3284"/>
        <w:gridCol w:w="1701"/>
        <w:gridCol w:w="1842"/>
        <w:gridCol w:w="2127"/>
        <w:gridCol w:w="1159"/>
      </w:tblGrid>
      <w:tr w:rsidR="00B0585D" w:rsidRPr="00B0585D" w14:paraId="2DA1A605" w14:textId="77777777" w:rsidTr="003A65D2">
        <w:trPr>
          <w:trHeight w:val="812"/>
          <w:tblHeader/>
        </w:trPr>
        <w:tc>
          <w:tcPr>
            <w:tcW w:w="3284" w:type="dxa"/>
            <w:tcBorders>
              <w:top w:val="single" w:sz="8" w:space="0" w:color="000000"/>
              <w:left w:val="single" w:sz="8" w:space="0" w:color="000000"/>
              <w:bottom w:val="single" w:sz="8" w:space="0" w:color="000000"/>
            </w:tcBorders>
            <w:shd w:val="clear" w:color="auto" w:fill="auto"/>
          </w:tcPr>
          <w:p w14:paraId="7759AA41"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45E56691"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tc>
        <w:tc>
          <w:tcPr>
            <w:tcW w:w="1701" w:type="dxa"/>
            <w:tcBorders>
              <w:top w:val="single" w:sz="8" w:space="0" w:color="000000"/>
            </w:tcBorders>
            <w:shd w:val="clear" w:color="auto" w:fill="auto"/>
          </w:tcPr>
          <w:p w14:paraId="0C9C9255"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6DA68F8F" w14:textId="77777777" w:rsidR="00B0585D" w:rsidRPr="00B0585D" w:rsidRDefault="00B0585D" w:rsidP="00B0585D">
            <w:pPr>
              <w:suppressAutoHyphens/>
              <w:spacing w:after="0" w:line="240" w:lineRule="auto"/>
              <w:rPr>
                <w:rFonts w:ascii="Arial" w:eastAsia="Times New Roman" w:hAnsi="Arial" w:cs="Arial"/>
                <w:b/>
                <w:bCs/>
                <w:lang w:val="en-US" w:eastAsia="ar-SA"/>
              </w:rPr>
            </w:pPr>
            <w:r w:rsidRPr="00B0585D">
              <w:rPr>
                <w:rFonts w:ascii="Arial" w:eastAsia="Times New Roman" w:hAnsi="Arial" w:cs="Arial"/>
                <w:b/>
                <w:bCs/>
                <w:lang w:val="en-US" w:eastAsia="ar-SA"/>
              </w:rPr>
              <w:t>PLACEBO</w:t>
            </w:r>
          </w:p>
          <w:p w14:paraId="29DE4222" w14:textId="77777777" w:rsidR="00B0585D" w:rsidRPr="00B0585D" w:rsidRDefault="00B0585D" w:rsidP="00B0585D">
            <w:pPr>
              <w:suppressAutoHyphens/>
              <w:spacing w:after="0" w:line="240" w:lineRule="auto"/>
              <w:rPr>
                <w:rFonts w:ascii="Arial" w:eastAsia="Times New Roman" w:hAnsi="Arial" w:cs="Arial"/>
                <w:b/>
                <w:bCs/>
                <w:lang w:val="en-US" w:eastAsia="ar-SA"/>
              </w:rPr>
            </w:pPr>
            <w:r w:rsidRPr="00B0585D">
              <w:rPr>
                <w:rFonts w:ascii="Arial" w:eastAsia="Times New Roman" w:hAnsi="Arial" w:cs="Arial"/>
                <w:b/>
                <w:bCs/>
                <w:lang w:val="en-US" w:eastAsia="ar-SA"/>
              </w:rPr>
              <w:t xml:space="preserve">   Group</w:t>
            </w:r>
          </w:p>
          <w:p w14:paraId="4E9BDC75" w14:textId="77777777" w:rsidR="00B0585D" w:rsidRPr="00B0585D" w:rsidRDefault="00B0585D" w:rsidP="00B0585D">
            <w:pPr>
              <w:suppressAutoHyphens/>
              <w:spacing w:after="0" w:line="240" w:lineRule="auto"/>
              <w:rPr>
                <w:rFonts w:ascii="Arial" w:eastAsia="Times New Roman" w:hAnsi="Arial" w:cs="Arial"/>
                <w:b/>
                <w:bCs/>
                <w:lang w:val="en-US" w:eastAsia="ar-SA"/>
              </w:rPr>
            </w:pPr>
            <w:r w:rsidRPr="00B0585D">
              <w:rPr>
                <w:rFonts w:ascii="Arial" w:eastAsia="Times New Roman" w:hAnsi="Arial" w:cs="Arial"/>
                <w:b/>
                <w:bCs/>
                <w:lang w:val="en-US" w:eastAsia="ar-SA"/>
              </w:rPr>
              <w:t xml:space="preserve"> (N = 101)</w:t>
            </w:r>
          </w:p>
        </w:tc>
        <w:tc>
          <w:tcPr>
            <w:tcW w:w="1842" w:type="dxa"/>
            <w:tcBorders>
              <w:top w:val="single" w:sz="8" w:space="0" w:color="000000"/>
            </w:tcBorders>
            <w:shd w:val="clear" w:color="auto" w:fill="auto"/>
          </w:tcPr>
          <w:p w14:paraId="4C6540A1"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636D4F4E" w14:textId="77777777" w:rsidR="00B0585D" w:rsidRPr="00B0585D" w:rsidRDefault="00B0585D" w:rsidP="00B0585D">
            <w:pPr>
              <w:suppressAutoHyphens/>
              <w:spacing w:after="0" w:line="240" w:lineRule="auto"/>
              <w:rPr>
                <w:rFonts w:ascii="Arial" w:eastAsia="Times New Roman" w:hAnsi="Arial" w:cs="Arial"/>
                <w:b/>
                <w:bCs/>
                <w:lang w:val="en-US" w:eastAsia="ar-SA"/>
              </w:rPr>
            </w:pPr>
            <w:r w:rsidRPr="00B0585D">
              <w:rPr>
                <w:rFonts w:ascii="Arial" w:eastAsia="Times New Roman" w:hAnsi="Arial" w:cs="Arial"/>
                <w:b/>
                <w:bCs/>
                <w:lang w:val="en-US" w:eastAsia="ar-SA"/>
              </w:rPr>
              <w:t>β-BLOCKERS</w:t>
            </w:r>
          </w:p>
          <w:p w14:paraId="738855F9" w14:textId="77777777" w:rsidR="00B0585D" w:rsidRPr="00B0585D" w:rsidRDefault="00B0585D" w:rsidP="00B0585D">
            <w:pPr>
              <w:suppressAutoHyphens/>
              <w:spacing w:after="0" w:line="240" w:lineRule="auto"/>
              <w:rPr>
                <w:rFonts w:ascii="Arial" w:eastAsia="Times New Roman" w:hAnsi="Arial" w:cs="Arial"/>
                <w:b/>
                <w:bCs/>
                <w:lang w:val="en-US" w:eastAsia="ar-SA"/>
              </w:rPr>
            </w:pPr>
            <w:r w:rsidRPr="00B0585D">
              <w:rPr>
                <w:rFonts w:ascii="Arial" w:eastAsia="Times New Roman" w:hAnsi="Arial" w:cs="Arial"/>
                <w:b/>
                <w:bCs/>
                <w:lang w:val="en-US" w:eastAsia="ar-SA"/>
              </w:rPr>
              <w:t xml:space="preserve">      Group</w:t>
            </w:r>
          </w:p>
          <w:p w14:paraId="50572E36" w14:textId="77777777" w:rsidR="00B0585D" w:rsidRPr="00B0585D" w:rsidRDefault="00B0585D" w:rsidP="00B0585D">
            <w:pPr>
              <w:suppressAutoHyphens/>
              <w:spacing w:after="0" w:line="240" w:lineRule="auto"/>
              <w:rPr>
                <w:rFonts w:ascii="Arial" w:eastAsia="Times New Roman" w:hAnsi="Arial" w:cs="Arial"/>
                <w:b/>
                <w:bCs/>
                <w:lang w:val="en-US" w:eastAsia="ar-SA"/>
              </w:rPr>
            </w:pPr>
            <w:r w:rsidRPr="00B0585D">
              <w:rPr>
                <w:rFonts w:ascii="Arial" w:eastAsia="Times New Roman" w:hAnsi="Arial" w:cs="Arial"/>
                <w:b/>
                <w:bCs/>
                <w:lang w:val="en-US" w:eastAsia="ar-SA"/>
              </w:rPr>
              <w:t xml:space="preserve">    (N = 100)</w:t>
            </w:r>
          </w:p>
        </w:tc>
        <w:tc>
          <w:tcPr>
            <w:tcW w:w="2127" w:type="dxa"/>
            <w:tcBorders>
              <w:top w:val="single" w:sz="8" w:space="0" w:color="000000"/>
            </w:tcBorders>
            <w:shd w:val="clear" w:color="auto" w:fill="auto"/>
          </w:tcPr>
          <w:p w14:paraId="3B94B817"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53672877" w14:textId="77777777" w:rsidR="00B0585D" w:rsidRPr="00B0585D" w:rsidRDefault="00B0585D" w:rsidP="00B0585D">
            <w:pPr>
              <w:suppressAutoHyphens/>
              <w:spacing w:after="0" w:line="240" w:lineRule="auto"/>
              <w:jc w:val="both"/>
              <w:rPr>
                <w:rFonts w:ascii="Arial" w:eastAsia="Times New Roman" w:hAnsi="Arial" w:cs="Arial"/>
                <w:b/>
                <w:bCs/>
                <w:lang w:val="en-US" w:eastAsia="ar-SA"/>
              </w:rPr>
            </w:pPr>
          </w:p>
          <w:p w14:paraId="37883C77" w14:textId="77777777" w:rsidR="00B0585D" w:rsidRPr="00B0585D" w:rsidRDefault="00B0585D" w:rsidP="00B0585D">
            <w:pPr>
              <w:suppressAutoHyphens/>
              <w:spacing w:after="0" w:line="240" w:lineRule="auto"/>
              <w:jc w:val="both"/>
              <w:rPr>
                <w:rFonts w:ascii="Arial" w:eastAsia="Times New Roman" w:hAnsi="Arial" w:cs="Arial"/>
                <w:b/>
                <w:bCs/>
                <w:lang w:val="en-US" w:eastAsia="ar-SA"/>
              </w:rPr>
            </w:pPr>
            <w:r w:rsidRPr="00B0585D">
              <w:rPr>
                <w:rFonts w:ascii="Arial" w:eastAsia="Times New Roman" w:hAnsi="Arial" w:cs="Arial"/>
                <w:b/>
                <w:bCs/>
                <w:lang w:val="en-US" w:eastAsia="ar-SA"/>
              </w:rPr>
              <w:t>Hazard Ratio</w:t>
            </w:r>
          </w:p>
          <w:p w14:paraId="008475E7"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b/>
                <w:bCs/>
                <w:lang w:val="en-US" w:eastAsia="ar-SA"/>
              </w:rPr>
              <w:t xml:space="preserve"> (95% CI)</w:t>
            </w:r>
            <w:r w:rsidRPr="00B0585D">
              <w:rPr>
                <w:rFonts w:ascii="Arial" w:eastAsia="Times New Roman" w:hAnsi="Arial" w:cs="Arial"/>
                <w:lang w:val="en-US" w:eastAsia="ar-SA"/>
              </w:rPr>
              <w:t xml:space="preserve">  *</w:t>
            </w:r>
          </w:p>
        </w:tc>
        <w:tc>
          <w:tcPr>
            <w:tcW w:w="1159" w:type="dxa"/>
            <w:tcBorders>
              <w:top w:val="single" w:sz="8" w:space="0" w:color="000000"/>
              <w:bottom w:val="single" w:sz="8" w:space="0" w:color="000000"/>
              <w:right w:val="single" w:sz="4" w:space="0" w:color="auto"/>
            </w:tcBorders>
            <w:shd w:val="clear" w:color="auto" w:fill="auto"/>
          </w:tcPr>
          <w:p w14:paraId="74ABDC22" w14:textId="77777777" w:rsidR="00B0585D" w:rsidRPr="00B0585D" w:rsidRDefault="00B0585D" w:rsidP="00B0585D">
            <w:pPr>
              <w:suppressAutoHyphens/>
              <w:snapToGrid w:val="0"/>
              <w:spacing w:after="0" w:line="240" w:lineRule="auto"/>
              <w:jc w:val="both"/>
              <w:rPr>
                <w:rFonts w:ascii="Arial" w:eastAsia="Times New Roman" w:hAnsi="Arial" w:cs="Arial"/>
                <w:b/>
                <w:bCs/>
                <w:lang w:val="en-US" w:eastAsia="ar-SA"/>
              </w:rPr>
            </w:pPr>
          </w:p>
          <w:p w14:paraId="0028ED8E" w14:textId="77777777" w:rsidR="00B0585D" w:rsidRPr="00B0585D" w:rsidRDefault="00B0585D" w:rsidP="00B0585D">
            <w:pPr>
              <w:suppressAutoHyphens/>
              <w:spacing w:after="0" w:line="240" w:lineRule="auto"/>
              <w:jc w:val="both"/>
              <w:rPr>
                <w:rFonts w:ascii="Arial" w:eastAsia="Times New Roman" w:hAnsi="Arial" w:cs="Arial"/>
                <w:b/>
                <w:bCs/>
                <w:lang w:val="en-US" w:eastAsia="ar-SA"/>
              </w:rPr>
            </w:pPr>
          </w:p>
          <w:p w14:paraId="3D2E2080" w14:textId="77777777" w:rsidR="00B0585D" w:rsidRPr="00B0585D" w:rsidRDefault="00B0585D" w:rsidP="00B0585D">
            <w:pPr>
              <w:suppressAutoHyphens/>
              <w:spacing w:after="0" w:line="240" w:lineRule="auto"/>
              <w:jc w:val="both"/>
              <w:rPr>
                <w:rFonts w:ascii="Arial" w:eastAsia="Times New Roman" w:hAnsi="Arial" w:cs="Arial"/>
                <w:b/>
                <w:bCs/>
                <w:lang w:val="en-US" w:eastAsia="ar-SA"/>
              </w:rPr>
            </w:pPr>
            <w:r w:rsidRPr="00B0585D">
              <w:rPr>
                <w:rFonts w:ascii="Arial" w:eastAsia="Times New Roman" w:hAnsi="Arial" w:cs="Arial"/>
                <w:b/>
                <w:bCs/>
                <w:lang w:val="en-US" w:eastAsia="ar-SA"/>
              </w:rPr>
              <w:t>P value</w:t>
            </w:r>
          </w:p>
        </w:tc>
      </w:tr>
      <w:tr w:rsidR="00B0585D" w:rsidRPr="00B0585D" w14:paraId="260D0232" w14:textId="77777777" w:rsidTr="003A65D2">
        <w:trPr>
          <w:cantSplit/>
          <w:trHeight w:val="405"/>
        </w:trPr>
        <w:tc>
          <w:tcPr>
            <w:tcW w:w="3284" w:type="dxa"/>
            <w:tcBorders>
              <w:left w:val="single" w:sz="8" w:space="0" w:color="000000"/>
            </w:tcBorders>
            <w:shd w:val="clear" w:color="auto" w:fill="auto"/>
          </w:tcPr>
          <w:p w14:paraId="2D6AD5AD"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769408BD"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Overall </w:t>
            </w:r>
          </w:p>
        </w:tc>
        <w:tc>
          <w:tcPr>
            <w:tcW w:w="1701" w:type="dxa"/>
            <w:tcBorders>
              <w:top w:val="single" w:sz="8" w:space="0" w:color="000000"/>
              <w:left w:val="single" w:sz="4" w:space="0" w:color="000000"/>
            </w:tcBorders>
            <w:shd w:val="clear" w:color="auto" w:fill="auto"/>
          </w:tcPr>
          <w:p w14:paraId="28203206"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762BD14A"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11 (11%)</w:t>
            </w:r>
          </w:p>
        </w:tc>
        <w:tc>
          <w:tcPr>
            <w:tcW w:w="1842" w:type="dxa"/>
            <w:tcBorders>
              <w:top w:val="single" w:sz="8" w:space="0" w:color="000000"/>
            </w:tcBorders>
            <w:shd w:val="clear" w:color="auto" w:fill="auto"/>
          </w:tcPr>
          <w:p w14:paraId="0A08FE2B"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160B7BE2"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8 (8%)</w:t>
            </w:r>
          </w:p>
        </w:tc>
        <w:tc>
          <w:tcPr>
            <w:tcW w:w="2127" w:type="dxa"/>
            <w:tcBorders>
              <w:top w:val="single" w:sz="8" w:space="0" w:color="000000"/>
            </w:tcBorders>
            <w:shd w:val="clear" w:color="auto" w:fill="auto"/>
          </w:tcPr>
          <w:p w14:paraId="519C52C9"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7520C002"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0.54 (0.20–1.48)</w:t>
            </w:r>
          </w:p>
        </w:tc>
        <w:tc>
          <w:tcPr>
            <w:tcW w:w="1159" w:type="dxa"/>
            <w:tcBorders>
              <w:top w:val="single" w:sz="8" w:space="0" w:color="000000"/>
              <w:right w:val="single" w:sz="4" w:space="0" w:color="auto"/>
            </w:tcBorders>
            <w:shd w:val="clear" w:color="auto" w:fill="auto"/>
          </w:tcPr>
          <w:p w14:paraId="04730883"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4C1A3FC3"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0.230</w:t>
            </w:r>
          </w:p>
        </w:tc>
      </w:tr>
      <w:tr w:rsidR="00B0585D" w:rsidRPr="00B0585D" w14:paraId="6A3D27F3" w14:textId="77777777" w:rsidTr="003A65D2">
        <w:trPr>
          <w:cantSplit/>
          <w:trHeight w:val="748"/>
        </w:trPr>
        <w:tc>
          <w:tcPr>
            <w:tcW w:w="3284" w:type="dxa"/>
            <w:tcBorders>
              <w:left w:val="single" w:sz="8" w:space="0" w:color="000000"/>
            </w:tcBorders>
            <w:shd w:val="clear" w:color="auto" w:fill="auto"/>
          </w:tcPr>
          <w:p w14:paraId="5C19F049"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6A23FC3B"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Related to cirrhosis †</w:t>
            </w:r>
          </w:p>
          <w:p w14:paraId="019049DD"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176E6261"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     Bacterial infection ‡ </w:t>
            </w:r>
          </w:p>
        </w:tc>
        <w:tc>
          <w:tcPr>
            <w:tcW w:w="1701" w:type="dxa"/>
            <w:tcBorders>
              <w:left w:val="single" w:sz="4" w:space="0" w:color="000000"/>
            </w:tcBorders>
            <w:shd w:val="clear" w:color="auto" w:fill="auto"/>
          </w:tcPr>
          <w:p w14:paraId="00C0D479"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00A3CB8A"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11 (11%)</w:t>
            </w:r>
          </w:p>
          <w:p w14:paraId="26C410FD"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4ACC88CF"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3</w:t>
            </w:r>
          </w:p>
        </w:tc>
        <w:tc>
          <w:tcPr>
            <w:tcW w:w="1842" w:type="dxa"/>
            <w:shd w:val="clear" w:color="auto" w:fill="auto"/>
          </w:tcPr>
          <w:p w14:paraId="23A93A4D"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2E2E724B"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6 (6%)</w:t>
            </w:r>
          </w:p>
          <w:p w14:paraId="46E36450"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1C8C2C54"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2 </w:t>
            </w:r>
          </w:p>
        </w:tc>
        <w:tc>
          <w:tcPr>
            <w:tcW w:w="2127" w:type="dxa"/>
            <w:shd w:val="clear" w:color="auto" w:fill="auto"/>
          </w:tcPr>
          <w:p w14:paraId="488D4F22"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7021A32A"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0.55 (0.20-1.49)</w:t>
            </w:r>
          </w:p>
        </w:tc>
        <w:tc>
          <w:tcPr>
            <w:tcW w:w="1159" w:type="dxa"/>
            <w:tcBorders>
              <w:right w:val="single" w:sz="4" w:space="0" w:color="auto"/>
            </w:tcBorders>
            <w:shd w:val="clear" w:color="auto" w:fill="auto"/>
          </w:tcPr>
          <w:p w14:paraId="557D7DF7"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4A564260"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0.252</w:t>
            </w:r>
          </w:p>
        </w:tc>
      </w:tr>
      <w:tr w:rsidR="00B0585D" w:rsidRPr="00B0585D" w14:paraId="40A39B94" w14:textId="77777777" w:rsidTr="003A65D2">
        <w:trPr>
          <w:cantSplit/>
          <w:trHeight w:val="206"/>
        </w:trPr>
        <w:tc>
          <w:tcPr>
            <w:tcW w:w="3284" w:type="dxa"/>
            <w:tcBorders>
              <w:left w:val="single" w:sz="8" w:space="0" w:color="000000"/>
            </w:tcBorders>
            <w:shd w:val="clear" w:color="auto" w:fill="auto"/>
          </w:tcPr>
          <w:p w14:paraId="473295A1"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     Variceal Bleeding </w:t>
            </w:r>
          </w:p>
        </w:tc>
        <w:tc>
          <w:tcPr>
            <w:tcW w:w="1701" w:type="dxa"/>
            <w:tcBorders>
              <w:left w:val="single" w:sz="4" w:space="0" w:color="000000"/>
            </w:tcBorders>
            <w:shd w:val="clear" w:color="auto" w:fill="auto"/>
          </w:tcPr>
          <w:p w14:paraId="7AA32118"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2</w:t>
            </w:r>
          </w:p>
        </w:tc>
        <w:tc>
          <w:tcPr>
            <w:tcW w:w="1842" w:type="dxa"/>
            <w:shd w:val="clear" w:color="auto" w:fill="auto"/>
          </w:tcPr>
          <w:p w14:paraId="5F398D3A"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1 </w:t>
            </w:r>
          </w:p>
        </w:tc>
        <w:tc>
          <w:tcPr>
            <w:tcW w:w="2127" w:type="dxa"/>
            <w:shd w:val="clear" w:color="auto" w:fill="auto"/>
          </w:tcPr>
          <w:p w14:paraId="3DEBDF7C"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tc>
        <w:tc>
          <w:tcPr>
            <w:tcW w:w="1159" w:type="dxa"/>
            <w:tcBorders>
              <w:right w:val="single" w:sz="4" w:space="0" w:color="auto"/>
            </w:tcBorders>
            <w:shd w:val="clear" w:color="auto" w:fill="auto"/>
          </w:tcPr>
          <w:p w14:paraId="1CE963BA"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tc>
      </w:tr>
      <w:tr w:rsidR="00B0585D" w:rsidRPr="00B0585D" w14:paraId="5566B85C" w14:textId="77777777" w:rsidTr="003A65D2">
        <w:trPr>
          <w:cantSplit/>
          <w:trHeight w:val="208"/>
        </w:trPr>
        <w:tc>
          <w:tcPr>
            <w:tcW w:w="3284" w:type="dxa"/>
            <w:tcBorders>
              <w:left w:val="single" w:sz="8" w:space="0" w:color="000000"/>
            </w:tcBorders>
            <w:shd w:val="clear" w:color="auto" w:fill="auto"/>
          </w:tcPr>
          <w:p w14:paraId="5F9461C4"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     Hepatocellular carcinoma</w:t>
            </w:r>
          </w:p>
          <w:p w14:paraId="5A7796B6"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     Cholangiocarcinoma</w:t>
            </w:r>
          </w:p>
          <w:p w14:paraId="38DD9D48"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     Hemoperitoneum</w:t>
            </w:r>
          </w:p>
          <w:p w14:paraId="28E7B2D7"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     Other </w:t>
            </w:r>
            <w:r>
              <w:rPr>
                <w:rFonts w:ascii="Arial" w:eastAsia="Times New Roman" w:hAnsi="Arial" w:cs="Arial"/>
                <w:lang w:val="en-US" w:eastAsia="ar-SA"/>
              </w:rPr>
              <w:t>with</w:t>
            </w:r>
            <w:r w:rsidRPr="00B0585D">
              <w:rPr>
                <w:rFonts w:ascii="Arial" w:eastAsia="Times New Roman" w:hAnsi="Arial" w:cs="Arial"/>
                <w:lang w:val="en-US" w:eastAsia="ar-SA"/>
              </w:rPr>
              <w:t xml:space="preserve"> liver failure §</w:t>
            </w:r>
          </w:p>
        </w:tc>
        <w:tc>
          <w:tcPr>
            <w:tcW w:w="1701" w:type="dxa"/>
            <w:tcBorders>
              <w:left w:val="single" w:sz="4" w:space="0" w:color="000000"/>
            </w:tcBorders>
            <w:shd w:val="clear" w:color="auto" w:fill="auto"/>
          </w:tcPr>
          <w:p w14:paraId="5BC4BA38"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3 </w:t>
            </w:r>
          </w:p>
          <w:p w14:paraId="2528E790"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1</w:t>
            </w:r>
          </w:p>
          <w:p w14:paraId="2D484466"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0</w:t>
            </w:r>
          </w:p>
          <w:p w14:paraId="4874C2AA"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2                                        </w:t>
            </w:r>
          </w:p>
        </w:tc>
        <w:tc>
          <w:tcPr>
            <w:tcW w:w="1842" w:type="dxa"/>
            <w:shd w:val="clear" w:color="auto" w:fill="auto"/>
          </w:tcPr>
          <w:p w14:paraId="425CC3C8"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2 </w:t>
            </w:r>
          </w:p>
          <w:p w14:paraId="7BCFA931"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0 </w:t>
            </w:r>
          </w:p>
          <w:p w14:paraId="689ABF53"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1</w:t>
            </w:r>
          </w:p>
          <w:p w14:paraId="13AABD2E"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0</w:t>
            </w:r>
          </w:p>
        </w:tc>
        <w:tc>
          <w:tcPr>
            <w:tcW w:w="2127" w:type="dxa"/>
            <w:shd w:val="clear" w:color="auto" w:fill="auto"/>
          </w:tcPr>
          <w:p w14:paraId="18284203"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tc>
        <w:tc>
          <w:tcPr>
            <w:tcW w:w="1159" w:type="dxa"/>
            <w:tcBorders>
              <w:right w:val="single" w:sz="4" w:space="0" w:color="auto"/>
            </w:tcBorders>
            <w:shd w:val="clear" w:color="auto" w:fill="auto"/>
          </w:tcPr>
          <w:p w14:paraId="5B793EAF"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tc>
      </w:tr>
      <w:tr w:rsidR="00B0585D" w:rsidRPr="00B0585D" w14:paraId="7924F43D" w14:textId="77777777" w:rsidTr="003A65D2">
        <w:trPr>
          <w:cantSplit/>
          <w:trHeight w:val="1730"/>
        </w:trPr>
        <w:tc>
          <w:tcPr>
            <w:tcW w:w="3284" w:type="dxa"/>
            <w:tcBorders>
              <w:left w:val="single" w:sz="8" w:space="0" w:color="000000"/>
              <w:bottom w:val="single" w:sz="4" w:space="0" w:color="000000"/>
            </w:tcBorders>
            <w:shd w:val="clear" w:color="auto" w:fill="auto"/>
          </w:tcPr>
          <w:p w14:paraId="60BB73C4"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125517F3"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65846E69" w14:textId="77777777" w:rsidR="00B0585D" w:rsidRPr="00B0585D" w:rsidRDefault="00B0585D" w:rsidP="00B0585D">
            <w:pPr>
              <w:suppressAutoHyphens/>
              <w:spacing w:after="0" w:line="240" w:lineRule="auto"/>
              <w:jc w:val="both"/>
              <w:rPr>
                <w:rFonts w:ascii="Arial" w:eastAsia="Times New Roman" w:hAnsi="Arial" w:cs="Arial"/>
                <w:lang w:val="en-GB" w:eastAsia="ar-SA"/>
              </w:rPr>
            </w:pPr>
            <w:r w:rsidRPr="00B0585D">
              <w:rPr>
                <w:rFonts w:ascii="Arial" w:eastAsia="Times New Roman" w:hAnsi="Arial" w:cs="Arial"/>
                <w:lang w:val="en-GB" w:eastAsia="ar-SA"/>
              </w:rPr>
              <w:t>Not related to cirrhosis</w:t>
            </w:r>
          </w:p>
          <w:p w14:paraId="248CA7A2" w14:textId="77777777" w:rsidR="00B0585D" w:rsidRPr="00B0585D" w:rsidRDefault="00B0585D" w:rsidP="00B0585D">
            <w:pPr>
              <w:suppressAutoHyphens/>
              <w:spacing w:after="0" w:line="240" w:lineRule="auto"/>
              <w:jc w:val="both"/>
              <w:rPr>
                <w:rFonts w:ascii="Arial" w:eastAsia="Times New Roman" w:hAnsi="Arial" w:cs="Arial"/>
                <w:lang w:val="en-GB" w:eastAsia="ar-SA"/>
              </w:rPr>
            </w:pPr>
          </w:p>
          <w:p w14:paraId="4307C47F" w14:textId="77777777" w:rsidR="00B0585D" w:rsidRPr="00B0585D" w:rsidRDefault="00B0585D" w:rsidP="00B0585D">
            <w:pPr>
              <w:suppressAutoHyphens/>
              <w:spacing w:after="0" w:line="240" w:lineRule="auto"/>
              <w:jc w:val="both"/>
              <w:rPr>
                <w:rFonts w:ascii="Arial" w:eastAsia="Times New Roman" w:hAnsi="Arial" w:cs="Arial"/>
                <w:lang w:val="en-GB" w:eastAsia="ar-SA"/>
              </w:rPr>
            </w:pPr>
            <w:r w:rsidRPr="00B0585D">
              <w:rPr>
                <w:rFonts w:ascii="Arial" w:eastAsia="Times New Roman" w:hAnsi="Arial" w:cs="Arial"/>
                <w:lang w:val="en-GB" w:eastAsia="ar-SA"/>
              </w:rPr>
              <w:t xml:space="preserve">     Myocardial infarction</w:t>
            </w:r>
          </w:p>
          <w:p w14:paraId="1C0A2364" w14:textId="77777777" w:rsidR="00B0585D" w:rsidRPr="00B0585D" w:rsidRDefault="00B0585D" w:rsidP="00B0585D">
            <w:pPr>
              <w:suppressAutoHyphens/>
              <w:spacing w:after="0" w:line="240" w:lineRule="auto"/>
              <w:jc w:val="both"/>
              <w:rPr>
                <w:rFonts w:ascii="Arial" w:eastAsia="Times New Roman" w:hAnsi="Arial" w:cs="Arial"/>
                <w:lang w:val="en-GB" w:eastAsia="ar-SA"/>
              </w:rPr>
            </w:pPr>
            <w:r w:rsidRPr="00B0585D">
              <w:rPr>
                <w:rFonts w:ascii="Arial" w:eastAsia="Times New Roman" w:hAnsi="Arial" w:cs="Arial"/>
                <w:lang w:val="en-GB" w:eastAsia="ar-SA"/>
              </w:rPr>
              <w:t xml:space="preserve">     Hemorrhagic stroke</w:t>
            </w:r>
          </w:p>
          <w:p w14:paraId="4BFC7258" w14:textId="77777777" w:rsidR="00B0585D" w:rsidRPr="00B0585D" w:rsidRDefault="00B0585D" w:rsidP="00B0585D">
            <w:pPr>
              <w:suppressAutoHyphens/>
              <w:spacing w:after="0" w:line="240" w:lineRule="auto"/>
              <w:jc w:val="both"/>
              <w:rPr>
                <w:rFonts w:ascii="Arial" w:eastAsia="Times New Roman" w:hAnsi="Arial" w:cs="Arial"/>
                <w:lang w:val="en-GB" w:eastAsia="ar-SA"/>
              </w:rPr>
            </w:pPr>
            <w:r w:rsidRPr="00B0585D">
              <w:rPr>
                <w:rFonts w:ascii="Arial" w:eastAsia="Times New Roman" w:hAnsi="Arial" w:cs="Arial"/>
                <w:lang w:val="en-GB" w:eastAsia="ar-SA"/>
              </w:rPr>
              <w:t xml:space="preserve">     </w:t>
            </w:r>
          </w:p>
        </w:tc>
        <w:tc>
          <w:tcPr>
            <w:tcW w:w="1701" w:type="dxa"/>
            <w:tcBorders>
              <w:left w:val="single" w:sz="4" w:space="0" w:color="000000"/>
              <w:bottom w:val="single" w:sz="4" w:space="0" w:color="000000"/>
            </w:tcBorders>
            <w:shd w:val="clear" w:color="auto" w:fill="auto"/>
          </w:tcPr>
          <w:p w14:paraId="2EBB6A98"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66F50DC7"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621E6CD9"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0</w:t>
            </w:r>
          </w:p>
          <w:p w14:paraId="4442ADB4"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4D0EA94F"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xml:space="preserve"> </w:t>
            </w:r>
          </w:p>
          <w:p w14:paraId="46820A26"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05CC3477"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tc>
        <w:tc>
          <w:tcPr>
            <w:tcW w:w="1842" w:type="dxa"/>
            <w:tcBorders>
              <w:bottom w:val="single" w:sz="4" w:space="0" w:color="000000"/>
            </w:tcBorders>
            <w:shd w:val="clear" w:color="auto" w:fill="auto"/>
          </w:tcPr>
          <w:p w14:paraId="060578D9" w14:textId="77777777" w:rsidR="00B0585D" w:rsidRPr="00B0585D" w:rsidRDefault="00B0585D" w:rsidP="00B0585D">
            <w:pPr>
              <w:suppressAutoHyphens/>
              <w:snapToGrid w:val="0"/>
              <w:spacing w:after="0" w:line="240" w:lineRule="auto"/>
              <w:jc w:val="both"/>
              <w:rPr>
                <w:rFonts w:ascii="Arial" w:eastAsia="Times New Roman" w:hAnsi="Arial" w:cs="Arial"/>
                <w:lang w:val="en-US" w:eastAsia="ar-SA"/>
              </w:rPr>
            </w:pPr>
          </w:p>
          <w:p w14:paraId="1AF9D87A"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7DF28A45"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2 (2%)</w:t>
            </w:r>
          </w:p>
          <w:p w14:paraId="5CAF83FB"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p w14:paraId="54672B65"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1</w:t>
            </w:r>
          </w:p>
          <w:p w14:paraId="14F89B29"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1</w:t>
            </w:r>
          </w:p>
        </w:tc>
        <w:tc>
          <w:tcPr>
            <w:tcW w:w="2127" w:type="dxa"/>
            <w:tcBorders>
              <w:bottom w:val="single" w:sz="4" w:space="0" w:color="000000"/>
            </w:tcBorders>
            <w:shd w:val="clear" w:color="auto" w:fill="auto"/>
          </w:tcPr>
          <w:p w14:paraId="206522BA"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tc>
        <w:tc>
          <w:tcPr>
            <w:tcW w:w="1159" w:type="dxa"/>
            <w:tcBorders>
              <w:bottom w:val="single" w:sz="4" w:space="0" w:color="000000"/>
              <w:right w:val="single" w:sz="4" w:space="0" w:color="auto"/>
            </w:tcBorders>
            <w:shd w:val="clear" w:color="auto" w:fill="auto"/>
          </w:tcPr>
          <w:p w14:paraId="62F20133" w14:textId="77777777" w:rsidR="00B0585D" w:rsidRPr="00B0585D" w:rsidRDefault="00B0585D" w:rsidP="00B0585D">
            <w:pPr>
              <w:suppressAutoHyphens/>
              <w:spacing w:after="0" w:line="240" w:lineRule="auto"/>
              <w:jc w:val="both"/>
              <w:rPr>
                <w:rFonts w:ascii="Arial" w:eastAsia="Times New Roman" w:hAnsi="Arial" w:cs="Arial"/>
                <w:lang w:val="en-US" w:eastAsia="ar-SA"/>
              </w:rPr>
            </w:pPr>
          </w:p>
        </w:tc>
      </w:tr>
    </w:tbl>
    <w:p w14:paraId="19BACBE3" w14:textId="77777777" w:rsidR="00B0585D" w:rsidRPr="00B0585D" w:rsidRDefault="00B0585D" w:rsidP="00B0585D">
      <w:pPr>
        <w:suppressAutoHyphens/>
        <w:spacing w:after="0" w:line="240" w:lineRule="auto"/>
        <w:jc w:val="both"/>
        <w:rPr>
          <w:rFonts w:ascii="Arial" w:eastAsia="Times New Roman" w:hAnsi="Arial" w:cs="Arial"/>
          <w:sz w:val="24"/>
          <w:szCs w:val="24"/>
          <w:lang w:val="es-ES" w:eastAsia="ar-SA"/>
        </w:rPr>
      </w:pPr>
    </w:p>
    <w:p w14:paraId="2E2C8388" w14:textId="77777777" w:rsidR="00B0585D" w:rsidRPr="00B0585D" w:rsidRDefault="00B0585D" w:rsidP="00B0585D">
      <w:pPr>
        <w:suppressAutoHyphens/>
        <w:spacing w:after="0" w:line="240" w:lineRule="auto"/>
        <w:jc w:val="both"/>
        <w:rPr>
          <w:rFonts w:ascii="Arial" w:eastAsia="Times New Roman" w:hAnsi="Arial" w:cs="Arial"/>
          <w:b/>
          <w:lang w:val="en-US" w:eastAsia="ar-SA"/>
        </w:rPr>
      </w:pPr>
      <w:r w:rsidRPr="00B0585D">
        <w:rPr>
          <w:rFonts w:ascii="Arial" w:eastAsia="Times New Roman" w:hAnsi="Arial" w:cs="Arial"/>
          <w:b/>
          <w:lang w:val="en-US" w:eastAsia="ar-SA"/>
        </w:rPr>
        <w:t xml:space="preserve">LEGEND FOR TABLE </w:t>
      </w:r>
      <w:r>
        <w:rPr>
          <w:rFonts w:ascii="Arial" w:eastAsia="Times New Roman" w:hAnsi="Arial" w:cs="Arial"/>
          <w:b/>
          <w:lang w:val="en-US" w:eastAsia="ar-SA"/>
        </w:rPr>
        <w:t>4</w:t>
      </w:r>
      <w:r w:rsidRPr="00B0585D">
        <w:rPr>
          <w:rFonts w:ascii="Arial" w:eastAsia="Times New Roman" w:hAnsi="Arial" w:cs="Arial"/>
          <w:b/>
          <w:lang w:val="en-US" w:eastAsia="ar-SA"/>
        </w:rPr>
        <w:t>:</w:t>
      </w:r>
    </w:p>
    <w:p w14:paraId="7CBEB77E"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US" w:eastAsia="ar-SA"/>
        </w:rPr>
        <w:t>* Values indicate the hazard ratio of each cause of mortality in the guided-therapy group as compared to the control group. CI stands for confidence interval.</w:t>
      </w:r>
    </w:p>
    <w:p w14:paraId="3B925ABA" w14:textId="77777777" w:rsidR="00B0585D" w:rsidRPr="00B0585D" w:rsidRDefault="00B0585D" w:rsidP="00B0585D">
      <w:pPr>
        <w:suppressAutoHyphens/>
        <w:spacing w:after="0" w:line="240" w:lineRule="auto"/>
        <w:jc w:val="both"/>
        <w:rPr>
          <w:rFonts w:ascii="Arial" w:eastAsia="Times New Roman" w:hAnsi="Arial" w:cs="Arial"/>
          <w:lang w:val="en-US" w:eastAsia="ar-SA"/>
        </w:rPr>
      </w:pPr>
      <w:r w:rsidRPr="00B0585D">
        <w:rPr>
          <w:rFonts w:ascii="Arial" w:eastAsia="Times New Roman" w:hAnsi="Arial" w:cs="Arial"/>
          <w:lang w:val="en-GB" w:eastAsia="ar-SA"/>
        </w:rPr>
        <w:t xml:space="preserve">† 9 patients in the placebo group and 4 in the β-blockers group died after developing decompensation of cirrhosis. In the </w:t>
      </w:r>
      <w:proofErr w:type="spellStart"/>
      <w:r w:rsidRPr="00B0585D">
        <w:rPr>
          <w:rFonts w:ascii="Arial" w:eastAsia="Times New Roman" w:hAnsi="Arial" w:cs="Arial"/>
          <w:lang w:val="en-GB" w:eastAsia="ar-SA"/>
        </w:rPr>
        <w:t>pacebo</w:t>
      </w:r>
      <w:proofErr w:type="spellEnd"/>
      <w:r w:rsidRPr="00B0585D">
        <w:rPr>
          <w:rFonts w:ascii="Arial" w:eastAsia="Times New Roman" w:hAnsi="Arial" w:cs="Arial"/>
          <w:lang w:val="en-GB" w:eastAsia="ar-SA"/>
        </w:rPr>
        <w:t xml:space="preserve"> group, 2 patients died of liver-related causes with compensated cirrhosis: 1 from an advanced h</w:t>
      </w:r>
      <w:proofErr w:type="spellStart"/>
      <w:r w:rsidRPr="00B0585D">
        <w:rPr>
          <w:rFonts w:ascii="Arial" w:eastAsia="Times New Roman" w:hAnsi="Arial" w:cs="Arial"/>
          <w:lang w:val="en-US" w:eastAsia="ar-SA"/>
        </w:rPr>
        <w:t>epatocellular</w:t>
      </w:r>
      <w:proofErr w:type="spellEnd"/>
      <w:r w:rsidRPr="00B0585D">
        <w:rPr>
          <w:rFonts w:ascii="Arial" w:eastAsia="Times New Roman" w:hAnsi="Arial" w:cs="Arial"/>
          <w:lang w:val="en-US" w:eastAsia="ar-SA"/>
        </w:rPr>
        <w:t xml:space="preserve"> carcinoma and </w:t>
      </w:r>
      <w:r w:rsidRPr="00B0585D">
        <w:rPr>
          <w:rFonts w:ascii="Arial" w:eastAsia="Times New Roman" w:hAnsi="Arial" w:cs="Arial"/>
          <w:lang w:val="en-GB" w:eastAsia="ar-SA"/>
        </w:rPr>
        <w:t xml:space="preserve">1 from a cholangiocarcinoma. In the β-blockers group, 2 patients died of liver-related causes with compensated cirrhosis: 1 from an advanced hepatocellular carcinoma and 1 from a </w:t>
      </w:r>
      <w:r w:rsidRPr="00B0585D">
        <w:rPr>
          <w:rFonts w:ascii="Arial" w:eastAsia="Times New Roman" w:hAnsi="Arial" w:cs="Arial"/>
          <w:lang w:val="en-US" w:eastAsia="ar-SA"/>
        </w:rPr>
        <w:t xml:space="preserve">hemoperitoneum. </w:t>
      </w:r>
    </w:p>
    <w:p w14:paraId="78AF7872" w14:textId="77777777" w:rsidR="00B0585D" w:rsidRPr="00B0585D" w:rsidRDefault="00B0585D" w:rsidP="00B0585D">
      <w:pPr>
        <w:suppressAutoHyphens/>
        <w:spacing w:after="0" w:line="240" w:lineRule="auto"/>
        <w:jc w:val="both"/>
        <w:rPr>
          <w:rFonts w:ascii="Arial" w:eastAsia="Times New Roman" w:hAnsi="Arial" w:cs="Arial"/>
          <w:lang w:val="en-GB" w:eastAsia="ar-SA"/>
        </w:rPr>
      </w:pPr>
      <w:r w:rsidRPr="00B0585D">
        <w:rPr>
          <w:rFonts w:ascii="Arial" w:eastAsia="Times New Roman" w:hAnsi="Arial" w:cs="Arial"/>
          <w:sz w:val="24"/>
          <w:szCs w:val="24"/>
          <w:lang w:val="en-US" w:eastAsia="ar-SA"/>
        </w:rPr>
        <w:t xml:space="preserve">‡ </w:t>
      </w:r>
      <w:r w:rsidRPr="00B0585D">
        <w:rPr>
          <w:rFonts w:ascii="Arial" w:eastAsia="Times New Roman" w:hAnsi="Arial" w:cs="Arial"/>
          <w:lang w:val="en-US" w:eastAsia="ar-SA"/>
        </w:rPr>
        <w:t>In the placebo group, 1 patient died of SBP, 1 patient died of necrotizing pneumonia and 1 patient died of a urinary tract sepsis.  I</w:t>
      </w:r>
      <w:r w:rsidRPr="00B0585D">
        <w:rPr>
          <w:rFonts w:ascii="Arial" w:eastAsia="Times New Roman" w:hAnsi="Arial" w:cs="Arial"/>
          <w:lang w:val="en-GB" w:eastAsia="ar-SA"/>
        </w:rPr>
        <w:t>n the β-blockers group, 1 patient died of a urinary tract sepsis and 1 patient died of a postoperative septic shock.</w:t>
      </w:r>
    </w:p>
    <w:p w14:paraId="7EAC964F" w14:textId="77777777" w:rsidR="00B0585D" w:rsidRPr="00B0585D" w:rsidRDefault="00B0585D" w:rsidP="00B0585D">
      <w:pPr>
        <w:suppressAutoHyphens/>
        <w:spacing w:after="0" w:line="240" w:lineRule="auto"/>
        <w:jc w:val="both"/>
        <w:rPr>
          <w:rFonts w:ascii="Arial" w:eastAsia="Times New Roman" w:hAnsi="Arial" w:cs="Arial"/>
          <w:lang w:val="en-GB" w:eastAsia="ar-SA"/>
        </w:rPr>
      </w:pPr>
      <w:r w:rsidRPr="00B0585D">
        <w:rPr>
          <w:rFonts w:ascii="Arial" w:eastAsia="Times New Roman" w:hAnsi="Arial" w:cs="Arial"/>
          <w:lang w:val="en-US" w:eastAsia="ar-SA"/>
        </w:rPr>
        <w:t xml:space="preserve">§ </w:t>
      </w:r>
      <w:r w:rsidRPr="00B0585D">
        <w:rPr>
          <w:rFonts w:ascii="Arial" w:eastAsia="Times New Roman" w:hAnsi="Arial" w:cs="Arial"/>
          <w:lang w:val="en-GB" w:eastAsia="ar-SA"/>
        </w:rPr>
        <w:t>In 2 patients of the placebo group, the cause of death was not specified. At the time of death, these 2 patients had decompensated cirrhosis and were Child-Pugh C with MELD score &gt;20.</w:t>
      </w:r>
    </w:p>
    <w:p w14:paraId="3E0F604B" w14:textId="77777777" w:rsidR="009F18BA" w:rsidRDefault="009F18BA">
      <w:pPr>
        <w:rPr>
          <w:rFonts w:ascii="Arial" w:hAnsi="Arial" w:cs="Arial"/>
          <w:sz w:val="24"/>
          <w:szCs w:val="24"/>
          <w:lang w:val="en-US"/>
        </w:rPr>
      </w:pPr>
      <w:r>
        <w:rPr>
          <w:rFonts w:ascii="Arial" w:hAnsi="Arial" w:cs="Arial"/>
          <w:sz w:val="24"/>
          <w:szCs w:val="24"/>
          <w:lang w:val="en-US"/>
        </w:rPr>
        <w:br w:type="page"/>
      </w:r>
    </w:p>
    <w:p w14:paraId="6EEDE001" w14:textId="77777777" w:rsidR="009F18BA" w:rsidRPr="009F18BA" w:rsidRDefault="009F18BA" w:rsidP="009F18BA">
      <w:pPr>
        <w:autoSpaceDE w:val="0"/>
        <w:autoSpaceDN w:val="0"/>
        <w:adjustRightInd w:val="0"/>
        <w:spacing w:after="0" w:line="480" w:lineRule="auto"/>
        <w:rPr>
          <w:rFonts w:ascii="Arial" w:hAnsi="Arial" w:cs="Arial"/>
          <w:b/>
          <w:sz w:val="24"/>
          <w:szCs w:val="24"/>
          <w:lang w:val="en-US"/>
        </w:rPr>
      </w:pPr>
      <w:r w:rsidRPr="009F18BA">
        <w:rPr>
          <w:rFonts w:ascii="Arial" w:hAnsi="Arial" w:cs="Arial"/>
          <w:b/>
          <w:sz w:val="24"/>
          <w:szCs w:val="24"/>
          <w:lang w:val="en-US"/>
        </w:rPr>
        <w:lastRenderedPageBreak/>
        <w:t>Authors and contributors</w:t>
      </w:r>
    </w:p>
    <w:p w14:paraId="36B7807F" w14:textId="77777777" w:rsidR="009F18BA" w:rsidRDefault="009F18BA" w:rsidP="007579DB">
      <w:pPr>
        <w:autoSpaceDE w:val="0"/>
        <w:autoSpaceDN w:val="0"/>
        <w:adjustRightInd w:val="0"/>
        <w:spacing w:after="0" w:line="240" w:lineRule="auto"/>
        <w:rPr>
          <w:rFonts w:ascii="Arial" w:hAnsi="Arial" w:cs="Arial"/>
          <w:sz w:val="24"/>
          <w:szCs w:val="24"/>
          <w:lang w:val="en-US"/>
        </w:rPr>
      </w:pPr>
      <w:r w:rsidRPr="007027B2">
        <w:rPr>
          <w:rFonts w:ascii="Arial" w:hAnsi="Arial" w:cs="Arial"/>
          <w:sz w:val="24"/>
          <w:szCs w:val="24"/>
          <w:lang w:val="en-US"/>
        </w:rPr>
        <w:t>All authors contributed to the design, vouch for integrity and accuracy of analysis, for fidelity to the protocol and to draft the manuscript and submission for publication. The trial was monitored by an independent data-and-safety monitoring board. No one who is not an author contributed to the manuscript.</w:t>
      </w:r>
    </w:p>
    <w:p w14:paraId="38C964F9" w14:textId="77777777" w:rsidR="007579DB" w:rsidRPr="00132307" w:rsidRDefault="007579DB" w:rsidP="007579DB">
      <w:pPr>
        <w:autoSpaceDE w:val="0"/>
        <w:autoSpaceDN w:val="0"/>
        <w:adjustRightInd w:val="0"/>
        <w:spacing w:after="0" w:line="240" w:lineRule="auto"/>
        <w:rPr>
          <w:rFonts w:ascii="Arial" w:hAnsi="Arial" w:cs="Arial"/>
          <w:sz w:val="24"/>
          <w:szCs w:val="24"/>
          <w:lang w:val="en-US"/>
        </w:rPr>
      </w:pPr>
    </w:p>
    <w:p w14:paraId="21338052" w14:textId="77777777" w:rsidR="007579DB" w:rsidRDefault="007579DB" w:rsidP="007579DB">
      <w:pPr>
        <w:spacing w:line="240" w:lineRule="auto"/>
        <w:rPr>
          <w:rFonts w:ascii="Arial" w:hAnsi="Arial" w:cs="Arial"/>
          <w:sz w:val="24"/>
          <w:szCs w:val="24"/>
          <w:lang w:val="en-US"/>
        </w:rPr>
      </w:pPr>
    </w:p>
    <w:p w14:paraId="4FCE97CA" w14:textId="77777777" w:rsidR="000A08ED" w:rsidRDefault="007579DB" w:rsidP="007579DB">
      <w:pPr>
        <w:spacing w:line="240" w:lineRule="auto"/>
        <w:rPr>
          <w:rFonts w:ascii="Arial" w:hAnsi="Arial" w:cs="Arial"/>
          <w:sz w:val="24"/>
          <w:szCs w:val="24"/>
          <w:lang w:val="en-US"/>
        </w:rPr>
      </w:pPr>
      <w:r>
        <w:rPr>
          <w:rFonts w:ascii="Arial" w:hAnsi="Arial" w:cs="Arial"/>
          <w:sz w:val="24"/>
          <w:szCs w:val="24"/>
          <w:lang w:val="en-US"/>
        </w:rPr>
        <w:t xml:space="preserve">All the authors </w:t>
      </w:r>
      <w:r w:rsidRPr="007579DB">
        <w:rPr>
          <w:rFonts w:ascii="Arial" w:hAnsi="Arial" w:cs="Arial"/>
          <w:sz w:val="24"/>
          <w:szCs w:val="24"/>
          <w:lang w:val="en-US"/>
        </w:rPr>
        <w:t>meet all four criteria for authorship</w:t>
      </w:r>
      <w:r>
        <w:rPr>
          <w:rFonts w:ascii="Arial" w:hAnsi="Arial" w:cs="Arial"/>
          <w:sz w:val="24"/>
          <w:szCs w:val="24"/>
          <w:lang w:val="en-US"/>
        </w:rPr>
        <w:t xml:space="preserve"> </w:t>
      </w:r>
      <w:r w:rsidRPr="007579DB">
        <w:rPr>
          <w:rFonts w:ascii="Arial" w:hAnsi="Arial" w:cs="Arial"/>
          <w:sz w:val="24"/>
          <w:szCs w:val="24"/>
          <w:lang w:val="en-US"/>
        </w:rPr>
        <w:t>in the ICMJE Recommendations</w:t>
      </w:r>
      <w:r>
        <w:rPr>
          <w:rFonts w:ascii="Arial" w:hAnsi="Arial" w:cs="Arial"/>
          <w:sz w:val="24"/>
          <w:szCs w:val="24"/>
          <w:lang w:val="en-US"/>
        </w:rPr>
        <w:t>:</w:t>
      </w:r>
    </w:p>
    <w:p w14:paraId="43A1FD98" w14:textId="77777777" w:rsidR="007579DB" w:rsidRDefault="007579DB" w:rsidP="007579DB">
      <w:pPr>
        <w:spacing w:line="240" w:lineRule="auto"/>
        <w:rPr>
          <w:rFonts w:ascii="Arial" w:hAnsi="Arial" w:cs="Arial"/>
          <w:sz w:val="24"/>
          <w:szCs w:val="24"/>
          <w:lang w:val="en-US"/>
        </w:rPr>
      </w:pPr>
      <w:r>
        <w:rPr>
          <w:rFonts w:ascii="Arial" w:hAnsi="Arial" w:cs="Arial"/>
          <w:sz w:val="24"/>
          <w:szCs w:val="24"/>
          <w:lang w:val="en-US"/>
        </w:rPr>
        <w:t>All had s</w:t>
      </w:r>
      <w:r w:rsidRPr="007579DB">
        <w:rPr>
          <w:rFonts w:ascii="Arial" w:hAnsi="Arial" w:cs="Arial"/>
          <w:sz w:val="24"/>
          <w:szCs w:val="24"/>
          <w:lang w:val="en-US"/>
        </w:rPr>
        <w:t>ubstantial contributions to the conception or design</w:t>
      </w:r>
      <w:r>
        <w:rPr>
          <w:rFonts w:ascii="Arial" w:hAnsi="Arial" w:cs="Arial"/>
          <w:sz w:val="24"/>
          <w:szCs w:val="24"/>
          <w:lang w:val="en-US"/>
        </w:rPr>
        <w:t xml:space="preserve"> </w:t>
      </w:r>
      <w:r w:rsidRPr="007579DB">
        <w:rPr>
          <w:rFonts w:ascii="Arial" w:hAnsi="Arial" w:cs="Arial"/>
          <w:sz w:val="24"/>
          <w:szCs w:val="24"/>
          <w:lang w:val="en-US"/>
        </w:rPr>
        <w:t>of the work</w:t>
      </w:r>
      <w:r>
        <w:rPr>
          <w:rFonts w:ascii="Arial" w:hAnsi="Arial" w:cs="Arial"/>
          <w:sz w:val="24"/>
          <w:szCs w:val="24"/>
          <w:lang w:val="en-US"/>
        </w:rPr>
        <w:t xml:space="preserve"> and </w:t>
      </w:r>
      <w:r w:rsidRPr="007579DB">
        <w:rPr>
          <w:rFonts w:ascii="Arial" w:hAnsi="Arial" w:cs="Arial"/>
          <w:sz w:val="24"/>
          <w:szCs w:val="24"/>
          <w:lang w:val="en-US"/>
        </w:rPr>
        <w:t>the</w:t>
      </w:r>
      <w:r>
        <w:rPr>
          <w:rFonts w:ascii="Arial" w:hAnsi="Arial" w:cs="Arial"/>
          <w:sz w:val="24"/>
          <w:szCs w:val="24"/>
          <w:lang w:val="en-US"/>
        </w:rPr>
        <w:t xml:space="preserve"> </w:t>
      </w:r>
      <w:r w:rsidRPr="007579DB">
        <w:rPr>
          <w:rFonts w:ascii="Arial" w:hAnsi="Arial" w:cs="Arial"/>
          <w:sz w:val="24"/>
          <w:szCs w:val="24"/>
          <w:lang w:val="en-US"/>
        </w:rPr>
        <w:t>acquisition, analysis, or interpretation</w:t>
      </w:r>
      <w:r>
        <w:rPr>
          <w:rFonts w:ascii="Arial" w:hAnsi="Arial" w:cs="Arial"/>
          <w:sz w:val="24"/>
          <w:szCs w:val="24"/>
          <w:lang w:val="en-US"/>
        </w:rPr>
        <w:t xml:space="preserve"> </w:t>
      </w:r>
      <w:r w:rsidRPr="007579DB">
        <w:rPr>
          <w:rFonts w:ascii="Arial" w:hAnsi="Arial" w:cs="Arial"/>
          <w:sz w:val="24"/>
          <w:szCs w:val="24"/>
          <w:lang w:val="en-US"/>
        </w:rPr>
        <w:t>of data for the work</w:t>
      </w:r>
      <w:r>
        <w:rPr>
          <w:rFonts w:ascii="Arial" w:hAnsi="Arial" w:cs="Arial"/>
          <w:sz w:val="24"/>
          <w:szCs w:val="24"/>
          <w:lang w:val="en-US"/>
        </w:rPr>
        <w:t>. All contribute to d</w:t>
      </w:r>
      <w:r w:rsidRPr="007579DB">
        <w:rPr>
          <w:rFonts w:ascii="Arial" w:hAnsi="Arial" w:cs="Arial"/>
          <w:sz w:val="24"/>
          <w:szCs w:val="24"/>
          <w:lang w:val="en-US"/>
        </w:rPr>
        <w:t xml:space="preserve">rafting the work </w:t>
      </w:r>
      <w:r>
        <w:rPr>
          <w:rFonts w:ascii="Arial" w:hAnsi="Arial" w:cs="Arial"/>
          <w:sz w:val="24"/>
          <w:szCs w:val="24"/>
          <w:lang w:val="en-US"/>
        </w:rPr>
        <w:t>and/</w:t>
      </w:r>
      <w:r w:rsidRPr="007579DB">
        <w:rPr>
          <w:rFonts w:ascii="Arial" w:hAnsi="Arial" w:cs="Arial"/>
          <w:sz w:val="24"/>
          <w:szCs w:val="24"/>
          <w:lang w:val="en-US"/>
        </w:rPr>
        <w:t>or revising it critically for important</w:t>
      </w:r>
      <w:r>
        <w:rPr>
          <w:rFonts w:ascii="Arial" w:hAnsi="Arial" w:cs="Arial"/>
          <w:sz w:val="24"/>
          <w:szCs w:val="24"/>
          <w:lang w:val="en-US"/>
        </w:rPr>
        <w:t xml:space="preserve"> </w:t>
      </w:r>
      <w:r w:rsidRPr="007579DB">
        <w:rPr>
          <w:rFonts w:ascii="Arial" w:hAnsi="Arial" w:cs="Arial"/>
          <w:sz w:val="24"/>
          <w:szCs w:val="24"/>
          <w:lang w:val="en-US"/>
        </w:rPr>
        <w:t>intellectual content</w:t>
      </w:r>
      <w:r>
        <w:rPr>
          <w:rFonts w:ascii="Arial" w:hAnsi="Arial" w:cs="Arial"/>
          <w:sz w:val="24"/>
          <w:szCs w:val="24"/>
          <w:lang w:val="en-US"/>
        </w:rPr>
        <w:t>, they all gave</w:t>
      </w:r>
      <w:r w:rsidRPr="007579DB">
        <w:rPr>
          <w:rFonts w:ascii="Arial" w:hAnsi="Arial" w:cs="Arial"/>
          <w:sz w:val="24"/>
          <w:szCs w:val="24"/>
          <w:lang w:val="en-US"/>
        </w:rPr>
        <w:t xml:space="preserve"> </w:t>
      </w:r>
      <w:r>
        <w:rPr>
          <w:rFonts w:ascii="Arial" w:hAnsi="Arial" w:cs="Arial"/>
          <w:sz w:val="24"/>
          <w:szCs w:val="24"/>
          <w:lang w:val="en-US"/>
        </w:rPr>
        <w:t>f</w:t>
      </w:r>
      <w:r w:rsidRPr="007579DB">
        <w:rPr>
          <w:rFonts w:ascii="Arial" w:hAnsi="Arial" w:cs="Arial"/>
          <w:sz w:val="24"/>
          <w:szCs w:val="24"/>
          <w:lang w:val="en-US"/>
        </w:rPr>
        <w:t xml:space="preserve">inal approval of the version to be published </w:t>
      </w:r>
      <w:r>
        <w:rPr>
          <w:rFonts w:ascii="Arial" w:hAnsi="Arial" w:cs="Arial"/>
          <w:sz w:val="24"/>
          <w:szCs w:val="24"/>
          <w:lang w:val="en-US"/>
        </w:rPr>
        <w:t>and they all a</w:t>
      </w:r>
      <w:r w:rsidRPr="007579DB">
        <w:rPr>
          <w:rFonts w:ascii="Arial" w:hAnsi="Arial" w:cs="Arial"/>
          <w:sz w:val="24"/>
          <w:szCs w:val="24"/>
          <w:lang w:val="en-US"/>
        </w:rPr>
        <w:t>gree</w:t>
      </w:r>
      <w:r>
        <w:rPr>
          <w:rFonts w:ascii="Arial" w:hAnsi="Arial" w:cs="Arial"/>
          <w:sz w:val="24"/>
          <w:szCs w:val="24"/>
          <w:lang w:val="en-US"/>
        </w:rPr>
        <w:t xml:space="preserve"> </w:t>
      </w:r>
      <w:r w:rsidRPr="007579DB">
        <w:rPr>
          <w:rFonts w:ascii="Arial" w:hAnsi="Arial" w:cs="Arial"/>
          <w:sz w:val="24"/>
          <w:szCs w:val="24"/>
          <w:lang w:val="en-US"/>
        </w:rPr>
        <w:t>to</w:t>
      </w:r>
      <w:r>
        <w:rPr>
          <w:rFonts w:ascii="Arial" w:hAnsi="Arial" w:cs="Arial"/>
          <w:sz w:val="24"/>
          <w:szCs w:val="24"/>
          <w:lang w:val="en-US"/>
        </w:rPr>
        <w:t xml:space="preserve"> </w:t>
      </w:r>
      <w:r w:rsidRPr="007579DB">
        <w:rPr>
          <w:rFonts w:ascii="Arial" w:hAnsi="Arial" w:cs="Arial"/>
          <w:sz w:val="24"/>
          <w:szCs w:val="24"/>
          <w:lang w:val="en-US"/>
        </w:rPr>
        <w:t>be accountable for all aspects of the</w:t>
      </w:r>
      <w:r>
        <w:rPr>
          <w:rFonts w:ascii="Arial" w:hAnsi="Arial" w:cs="Arial"/>
          <w:sz w:val="24"/>
          <w:szCs w:val="24"/>
          <w:lang w:val="en-US"/>
        </w:rPr>
        <w:t xml:space="preserve"> </w:t>
      </w:r>
      <w:r w:rsidRPr="007579DB">
        <w:rPr>
          <w:rFonts w:ascii="Arial" w:hAnsi="Arial" w:cs="Arial"/>
          <w:sz w:val="24"/>
          <w:szCs w:val="24"/>
          <w:lang w:val="en-US"/>
        </w:rPr>
        <w:t>work in ensuring that questions related to</w:t>
      </w:r>
      <w:r>
        <w:rPr>
          <w:rFonts w:ascii="Arial" w:hAnsi="Arial" w:cs="Arial"/>
          <w:sz w:val="24"/>
          <w:szCs w:val="24"/>
          <w:lang w:val="en-US"/>
        </w:rPr>
        <w:t xml:space="preserve"> </w:t>
      </w:r>
      <w:r w:rsidRPr="007579DB">
        <w:rPr>
          <w:rFonts w:ascii="Arial" w:hAnsi="Arial" w:cs="Arial"/>
          <w:sz w:val="24"/>
          <w:szCs w:val="24"/>
          <w:lang w:val="en-US"/>
        </w:rPr>
        <w:t>the accuracy or</w:t>
      </w:r>
      <w:r>
        <w:rPr>
          <w:rFonts w:ascii="Arial" w:hAnsi="Arial" w:cs="Arial"/>
          <w:sz w:val="24"/>
          <w:szCs w:val="24"/>
          <w:lang w:val="en-US"/>
        </w:rPr>
        <w:t xml:space="preserve"> </w:t>
      </w:r>
      <w:r w:rsidRPr="007579DB">
        <w:rPr>
          <w:rFonts w:ascii="Arial" w:hAnsi="Arial" w:cs="Arial"/>
          <w:sz w:val="24"/>
          <w:szCs w:val="24"/>
          <w:lang w:val="en-US"/>
        </w:rPr>
        <w:t>integrity of any part of the work are appropriately investigated</w:t>
      </w:r>
      <w:r>
        <w:rPr>
          <w:rFonts w:ascii="Arial" w:hAnsi="Arial" w:cs="Arial"/>
          <w:sz w:val="24"/>
          <w:szCs w:val="24"/>
          <w:lang w:val="en-US"/>
        </w:rPr>
        <w:t xml:space="preserve"> </w:t>
      </w:r>
      <w:r w:rsidRPr="007579DB">
        <w:rPr>
          <w:rFonts w:ascii="Arial" w:hAnsi="Arial" w:cs="Arial"/>
          <w:sz w:val="24"/>
          <w:szCs w:val="24"/>
          <w:lang w:val="en-US"/>
        </w:rPr>
        <w:t>and resolved.</w:t>
      </w:r>
    </w:p>
    <w:p w14:paraId="388A888F" w14:textId="77777777" w:rsidR="00E87D66" w:rsidRDefault="00E87D66">
      <w:pPr>
        <w:rPr>
          <w:rFonts w:ascii="Arial" w:hAnsi="Arial" w:cs="Arial"/>
          <w:sz w:val="24"/>
          <w:szCs w:val="24"/>
          <w:lang w:val="en-US"/>
        </w:rPr>
      </w:pPr>
      <w:r>
        <w:rPr>
          <w:rFonts w:ascii="Arial" w:hAnsi="Arial" w:cs="Arial"/>
          <w:sz w:val="24"/>
          <w:szCs w:val="24"/>
          <w:lang w:val="en-US"/>
        </w:rPr>
        <w:br w:type="page"/>
      </w:r>
    </w:p>
    <w:p w14:paraId="35A5B5B5" w14:textId="77777777" w:rsidR="00E87D66" w:rsidRPr="004552A9" w:rsidRDefault="00E87D66" w:rsidP="00E87D66">
      <w:pPr>
        <w:spacing w:line="240" w:lineRule="auto"/>
        <w:rPr>
          <w:rFonts w:eastAsia="Calibri"/>
          <w:lang w:val="en-US" w:eastAsia="en-US"/>
        </w:rPr>
      </w:pPr>
      <w:r w:rsidRPr="00132307">
        <w:rPr>
          <w:rFonts w:ascii="Arial" w:hAnsi="Arial" w:cs="Arial"/>
          <w:b/>
          <w:bCs/>
          <w:sz w:val="24"/>
          <w:szCs w:val="24"/>
          <w:lang w:val="en-GB"/>
        </w:rPr>
        <w:lastRenderedPageBreak/>
        <w:t>FIGURE LEGENDS</w:t>
      </w:r>
    </w:p>
    <w:p w14:paraId="3138BFD7" w14:textId="77777777" w:rsidR="00E87D66" w:rsidRDefault="00E87D66" w:rsidP="00E87D66">
      <w:pPr>
        <w:spacing w:line="240" w:lineRule="auto"/>
        <w:jc w:val="both"/>
        <w:rPr>
          <w:rFonts w:ascii="Arial" w:hAnsi="Arial" w:cs="Arial"/>
          <w:b/>
          <w:bCs/>
          <w:sz w:val="24"/>
          <w:szCs w:val="24"/>
          <w:lang w:val="en-GB"/>
        </w:rPr>
      </w:pPr>
      <w:r w:rsidRPr="00132307">
        <w:rPr>
          <w:rFonts w:ascii="Arial" w:hAnsi="Arial" w:cs="Arial"/>
          <w:b/>
          <w:bCs/>
          <w:sz w:val="24"/>
          <w:szCs w:val="24"/>
          <w:lang w:val="en-GB"/>
        </w:rPr>
        <w:t xml:space="preserve">Figure 1 </w:t>
      </w:r>
    </w:p>
    <w:p w14:paraId="692461D6" w14:textId="77777777" w:rsidR="00E87D66" w:rsidRPr="000A08ED" w:rsidRDefault="00E87D66" w:rsidP="00E87D66">
      <w:pPr>
        <w:spacing w:line="240" w:lineRule="auto"/>
        <w:jc w:val="both"/>
        <w:rPr>
          <w:rFonts w:ascii="Arial" w:hAnsi="Arial" w:cs="Arial"/>
          <w:bCs/>
          <w:i/>
          <w:sz w:val="24"/>
          <w:szCs w:val="24"/>
          <w:u w:val="single"/>
          <w:lang w:val="en-GB"/>
        </w:rPr>
      </w:pPr>
      <w:r w:rsidRPr="000A08ED">
        <w:rPr>
          <w:rFonts w:ascii="Arial" w:hAnsi="Arial" w:cs="Arial"/>
          <w:bCs/>
          <w:i/>
          <w:sz w:val="24"/>
          <w:szCs w:val="24"/>
          <w:u w:val="single"/>
          <w:lang w:val="en-GB"/>
        </w:rPr>
        <w:t>Title: “Screening, Randomization and Follow-up”</w:t>
      </w:r>
    </w:p>
    <w:p w14:paraId="33CA3A91" w14:textId="77777777" w:rsidR="00E87D66" w:rsidRPr="007027B2" w:rsidRDefault="00E87D66" w:rsidP="00E87D66">
      <w:pPr>
        <w:spacing w:line="240" w:lineRule="auto"/>
        <w:jc w:val="both"/>
        <w:rPr>
          <w:rFonts w:ascii="Arial" w:hAnsi="Arial" w:cs="Arial"/>
          <w:bCs/>
          <w:sz w:val="24"/>
          <w:szCs w:val="24"/>
          <w:lang w:val="en-GB"/>
        </w:rPr>
      </w:pPr>
      <w:r w:rsidRPr="007027B2">
        <w:rPr>
          <w:rFonts w:ascii="Arial" w:hAnsi="Arial" w:cs="Arial"/>
          <w:bCs/>
          <w:sz w:val="24"/>
          <w:szCs w:val="24"/>
          <w:lang w:val="en-GB"/>
        </w:rPr>
        <w:t xml:space="preserve">During the study period, 631 patients with compensated cirrhosis were screened and 237 had one or more exclusion criteria (35 had previous decompensation of cirrhosis, 34 presence of high-risk </w:t>
      </w:r>
      <w:proofErr w:type="spellStart"/>
      <w:r w:rsidRPr="007027B2">
        <w:rPr>
          <w:rFonts w:ascii="Arial" w:hAnsi="Arial" w:cs="Arial"/>
          <w:bCs/>
          <w:sz w:val="24"/>
          <w:szCs w:val="24"/>
          <w:lang w:val="en-GB"/>
        </w:rPr>
        <w:t>esophageal</w:t>
      </w:r>
      <w:proofErr w:type="spellEnd"/>
      <w:r w:rsidRPr="007027B2">
        <w:rPr>
          <w:rFonts w:ascii="Arial" w:hAnsi="Arial" w:cs="Arial"/>
          <w:bCs/>
          <w:sz w:val="24"/>
          <w:szCs w:val="24"/>
          <w:lang w:val="en-GB"/>
        </w:rPr>
        <w:t xml:space="preserve"> varices, 13 previous treatment with β-blockers, 20 contraindication to  β-blockers, 16 were on anticoagulants, 16 had an age &lt;18 years or &gt;80 years, 14 had baseline bilirubin&gt;3 mg/dl, 7 had co-morbidity with life expectancy &lt;12 months, 26 had more than one of the previous criteria and 56 had other reasons). Of the 394 eligible patients, 101 refused to participate in the study and 83 had no CSPH. Finally, 210 were included and of these, 141 patients were titrated on propranolol and 69 patients were titrated on carvedilol. Of the 210 patients </w:t>
      </w:r>
      <w:r>
        <w:rPr>
          <w:rFonts w:ascii="Arial" w:hAnsi="Arial" w:cs="Arial"/>
          <w:bCs/>
          <w:sz w:val="24"/>
          <w:szCs w:val="24"/>
          <w:lang w:val="en-GB"/>
        </w:rPr>
        <w:t xml:space="preserve">initially </w:t>
      </w:r>
      <w:r w:rsidRPr="007027B2">
        <w:rPr>
          <w:rFonts w:ascii="Arial" w:hAnsi="Arial" w:cs="Arial"/>
          <w:bCs/>
          <w:sz w:val="24"/>
          <w:szCs w:val="24"/>
          <w:lang w:val="en-GB"/>
        </w:rPr>
        <w:t xml:space="preserve">included, 9 were withdrawn during the titration period because they were found to be ineligible. Finally, 201 patients were randomized, 101 of them were treated with placebo and 100 were treated with β-blockers (67 of them received propranolol and 33 received carvedilol). </w:t>
      </w:r>
    </w:p>
    <w:p w14:paraId="70358EC3" w14:textId="77777777" w:rsidR="00E87D66" w:rsidRPr="007027B2" w:rsidRDefault="00E87D66" w:rsidP="00E87D66">
      <w:pPr>
        <w:spacing w:line="240" w:lineRule="auto"/>
        <w:jc w:val="both"/>
        <w:rPr>
          <w:rFonts w:ascii="Arial" w:hAnsi="Arial" w:cs="Arial"/>
          <w:bCs/>
          <w:sz w:val="24"/>
          <w:szCs w:val="24"/>
          <w:lang w:val="en-GB"/>
        </w:rPr>
      </w:pPr>
      <w:r w:rsidRPr="007027B2">
        <w:rPr>
          <w:rFonts w:ascii="Arial" w:hAnsi="Arial" w:cs="Arial"/>
          <w:bCs/>
          <w:sz w:val="24"/>
          <w:szCs w:val="24"/>
          <w:lang w:val="en-GB"/>
        </w:rPr>
        <w:t>Reasons for discontinuation of the trial did not differ significantly between the two groups. A total of 17 patients in the β-blocker</w:t>
      </w:r>
      <w:r>
        <w:rPr>
          <w:rFonts w:ascii="Arial" w:hAnsi="Arial" w:cs="Arial"/>
          <w:bCs/>
          <w:sz w:val="24"/>
          <w:szCs w:val="24"/>
          <w:lang w:val="en-GB"/>
        </w:rPr>
        <w:t>-</w:t>
      </w:r>
      <w:r w:rsidRPr="007027B2">
        <w:rPr>
          <w:rFonts w:ascii="Arial" w:hAnsi="Arial" w:cs="Arial"/>
          <w:bCs/>
          <w:sz w:val="24"/>
          <w:szCs w:val="24"/>
          <w:lang w:val="en-GB"/>
        </w:rPr>
        <w:t>group were lost to follow-up or withdrew, as did 13 in the placebo</w:t>
      </w:r>
      <w:r>
        <w:rPr>
          <w:rFonts w:ascii="Arial" w:hAnsi="Arial" w:cs="Arial"/>
          <w:bCs/>
          <w:sz w:val="24"/>
          <w:szCs w:val="24"/>
          <w:lang w:val="en-GB"/>
        </w:rPr>
        <w:t>-</w:t>
      </w:r>
      <w:r w:rsidRPr="007027B2">
        <w:rPr>
          <w:rFonts w:ascii="Arial" w:hAnsi="Arial" w:cs="Arial"/>
          <w:bCs/>
          <w:sz w:val="24"/>
          <w:szCs w:val="24"/>
          <w:lang w:val="en-GB"/>
        </w:rPr>
        <w:t>group (P = 0.435). In the β-blocker</w:t>
      </w:r>
      <w:r>
        <w:rPr>
          <w:rFonts w:ascii="Arial" w:hAnsi="Arial" w:cs="Arial"/>
          <w:bCs/>
          <w:sz w:val="24"/>
          <w:szCs w:val="24"/>
          <w:lang w:val="en-GB"/>
        </w:rPr>
        <w:t>-</w:t>
      </w:r>
      <w:r w:rsidRPr="007027B2">
        <w:rPr>
          <w:rFonts w:ascii="Arial" w:hAnsi="Arial" w:cs="Arial"/>
          <w:bCs/>
          <w:sz w:val="24"/>
          <w:szCs w:val="24"/>
          <w:lang w:val="en-GB"/>
        </w:rPr>
        <w:t>group 2 patients were withdrawn by the attending physician to receive antiviral therapy for HCV with DAA and 6 withdrew consent. In the placebo</w:t>
      </w:r>
      <w:r>
        <w:rPr>
          <w:rFonts w:ascii="Arial" w:hAnsi="Arial" w:cs="Arial"/>
          <w:bCs/>
          <w:sz w:val="24"/>
          <w:szCs w:val="24"/>
          <w:lang w:val="en-GB"/>
        </w:rPr>
        <w:t>-</w:t>
      </w:r>
      <w:r w:rsidRPr="007027B2">
        <w:rPr>
          <w:rFonts w:ascii="Arial" w:hAnsi="Arial" w:cs="Arial"/>
          <w:bCs/>
          <w:sz w:val="24"/>
          <w:szCs w:val="24"/>
          <w:lang w:val="en-GB"/>
        </w:rPr>
        <w:t>group these figures were 3 and 6, respectively.</w:t>
      </w:r>
    </w:p>
    <w:p w14:paraId="51B2B09F" w14:textId="77777777" w:rsidR="00E87D66" w:rsidRPr="00132307" w:rsidRDefault="00E87D66" w:rsidP="00E87D66">
      <w:pPr>
        <w:spacing w:line="240" w:lineRule="auto"/>
        <w:jc w:val="both"/>
        <w:rPr>
          <w:rFonts w:ascii="Arial" w:hAnsi="Arial" w:cs="Arial"/>
          <w:b/>
          <w:bCs/>
          <w:sz w:val="24"/>
          <w:szCs w:val="24"/>
          <w:lang w:val="en-GB"/>
        </w:rPr>
      </w:pPr>
    </w:p>
    <w:p w14:paraId="4F2E9F40" w14:textId="77777777" w:rsidR="00E87D66" w:rsidRPr="00132307" w:rsidRDefault="00E87D66" w:rsidP="00E87D66">
      <w:pPr>
        <w:spacing w:line="240" w:lineRule="auto"/>
        <w:jc w:val="both"/>
        <w:rPr>
          <w:rFonts w:ascii="Arial" w:hAnsi="Arial" w:cs="Arial"/>
          <w:b/>
          <w:bCs/>
          <w:sz w:val="24"/>
          <w:szCs w:val="24"/>
          <w:lang w:val="en-GB"/>
        </w:rPr>
      </w:pPr>
      <w:r w:rsidRPr="00132307">
        <w:rPr>
          <w:rFonts w:ascii="Arial" w:hAnsi="Arial" w:cs="Arial"/>
          <w:b/>
          <w:bCs/>
          <w:sz w:val="24"/>
          <w:szCs w:val="24"/>
          <w:lang w:val="en-GB"/>
        </w:rPr>
        <w:t>Figure 2</w:t>
      </w:r>
    </w:p>
    <w:p w14:paraId="4AA02BC6" w14:textId="77777777" w:rsidR="00E87D66" w:rsidRDefault="00E87D66" w:rsidP="00E87D66">
      <w:pPr>
        <w:spacing w:after="0" w:line="240" w:lineRule="auto"/>
        <w:jc w:val="both"/>
        <w:rPr>
          <w:rFonts w:ascii="Arial" w:hAnsi="Arial" w:cs="Arial"/>
          <w:sz w:val="24"/>
          <w:szCs w:val="24"/>
          <w:lang w:val="en-GB"/>
        </w:rPr>
      </w:pPr>
      <w:r w:rsidRPr="00B836FC">
        <w:rPr>
          <w:rFonts w:ascii="Arial" w:hAnsi="Arial" w:cs="Arial"/>
          <w:i/>
          <w:sz w:val="24"/>
          <w:szCs w:val="24"/>
          <w:u w:val="single"/>
          <w:lang w:val="en-GB"/>
        </w:rPr>
        <w:t>Title:  Heart rate and HVPG throughout the study</w:t>
      </w:r>
    </w:p>
    <w:p w14:paraId="7DBC1661" w14:textId="77777777" w:rsidR="00E87D66" w:rsidRDefault="00E87D66" w:rsidP="00E87D66">
      <w:pPr>
        <w:spacing w:after="0" w:line="240" w:lineRule="auto"/>
        <w:jc w:val="both"/>
        <w:rPr>
          <w:rFonts w:ascii="Arial" w:hAnsi="Arial" w:cs="Arial"/>
          <w:sz w:val="24"/>
          <w:szCs w:val="24"/>
          <w:lang w:val="en-GB"/>
        </w:rPr>
      </w:pPr>
    </w:p>
    <w:p w14:paraId="33B38412" w14:textId="77777777" w:rsidR="00E87D66" w:rsidRPr="0070271F" w:rsidRDefault="00E87D66" w:rsidP="00E87D66">
      <w:pPr>
        <w:spacing w:after="0" w:line="240" w:lineRule="auto"/>
        <w:jc w:val="both"/>
        <w:rPr>
          <w:rFonts w:ascii="Arial" w:hAnsi="Arial" w:cs="Arial"/>
          <w:sz w:val="24"/>
          <w:szCs w:val="24"/>
          <w:lang w:val="en-US"/>
        </w:rPr>
      </w:pPr>
      <w:r w:rsidRPr="0070271F">
        <w:rPr>
          <w:rFonts w:ascii="Arial" w:hAnsi="Arial" w:cs="Arial"/>
          <w:sz w:val="24"/>
          <w:szCs w:val="24"/>
          <w:lang w:val="en-US"/>
        </w:rPr>
        <w:t xml:space="preserve">* P ≤0.05 vs baseline value within the group; † P ≤0.01 vs baseline value within the group; ‡ P ≤0.05 between values of both groups; § P ≤0.01 between values of both groups.  </w:t>
      </w:r>
      <w:r>
        <w:rPr>
          <w:rFonts w:ascii="Arial" w:hAnsi="Arial" w:cs="Arial"/>
          <w:sz w:val="24"/>
          <w:szCs w:val="24"/>
          <w:lang w:val="en-US"/>
        </w:rPr>
        <w:t xml:space="preserve"> </w:t>
      </w:r>
    </w:p>
    <w:p w14:paraId="08DE71B2" w14:textId="77777777" w:rsidR="00E87D66" w:rsidRDefault="00E87D66" w:rsidP="00E87D66">
      <w:pPr>
        <w:spacing w:after="0" w:line="240" w:lineRule="auto"/>
        <w:jc w:val="both"/>
        <w:rPr>
          <w:rFonts w:ascii="Arial" w:hAnsi="Arial" w:cs="Arial"/>
          <w:sz w:val="24"/>
          <w:szCs w:val="24"/>
          <w:lang w:val="en-GB"/>
        </w:rPr>
      </w:pPr>
    </w:p>
    <w:p w14:paraId="58BC7442" w14:textId="77777777" w:rsidR="00E87D66" w:rsidRDefault="00E87D66" w:rsidP="00E87D66">
      <w:pPr>
        <w:spacing w:line="240" w:lineRule="auto"/>
        <w:jc w:val="both"/>
        <w:rPr>
          <w:rFonts w:ascii="Arial" w:hAnsi="Arial" w:cs="Arial"/>
          <w:sz w:val="24"/>
          <w:szCs w:val="24"/>
          <w:lang w:val="en-GB"/>
        </w:rPr>
      </w:pPr>
      <w:r w:rsidRPr="007027B2">
        <w:rPr>
          <w:rFonts w:ascii="Arial" w:hAnsi="Arial" w:cs="Arial"/>
          <w:sz w:val="24"/>
          <w:szCs w:val="24"/>
          <w:lang w:val="en-GB"/>
        </w:rPr>
        <w:t xml:space="preserve">Panel </w:t>
      </w:r>
      <w:r>
        <w:rPr>
          <w:rFonts w:ascii="Arial" w:hAnsi="Arial" w:cs="Arial"/>
          <w:sz w:val="24"/>
          <w:szCs w:val="24"/>
          <w:lang w:val="en-GB"/>
        </w:rPr>
        <w:t>A</w:t>
      </w:r>
      <w:r w:rsidRPr="007027B2">
        <w:rPr>
          <w:rFonts w:ascii="Arial" w:hAnsi="Arial" w:cs="Arial"/>
          <w:sz w:val="24"/>
          <w:szCs w:val="24"/>
          <w:lang w:val="en-GB"/>
        </w:rPr>
        <w:t xml:space="preserve"> shows the Heart Rate (mean [95%CI]) in both groups at each control during the follow-up. Patients in the NSBB-</w:t>
      </w:r>
      <w:r w:rsidRPr="007027B2">
        <w:rPr>
          <w:rFonts w:ascii="Arial" w:hAnsi="Arial" w:cs="Arial"/>
          <w:sz w:val="24"/>
          <w:szCs w:val="24"/>
          <w:lang w:val="en-US"/>
        </w:rPr>
        <w:t>group</w:t>
      </w:r>
      <w:r w:rsidRPr="007027B2">
        <w:rPr>
          <w:rFonts w:ascii="Arial" w:hAnsi="Arial" w:cs="Arial"/>
          <w:sz w:val="24"/>
          <w:szCs w:val="24"/>
          <w:lang w:val="en-GB"/>
        </w:rPr>
        <w:t xml:space="preserve"> had a significant decrease </w:t>
      </w:r>
      <w:r>
        <w:rPr>
          <w:rFonts w:ascii="Arial" w:hAnsi="Arial" w:cs="Arial"/>
          <w:sz w:val="24"/>
          <w:szCs w:val="24"/>
          <w:lang w:val="en-GB"/>
        </w:rPr>
        <w:t>at</w:t>
      </w:r>
      <w:r w:rsidRPr="007027B2">
        <w:rPr>
          <w:rFonts w:ascii="Arial" w:hAnsi="Arial" w:cs="Arial"/>
          <w:sz w:val="24"/>
          <w:szCs w:val="24"/>
          <w:lang w:val="en-GB"/>
        </w:rPr>
        <w:t xml:space="preserve"> each control</w:t>
      </w:r>
      <w:r>
        <w:rPr>
          <w:rFonts w:ascii="Arial" w:hAnsi="Arial" w:cs="Arial"/>
          <w:sz w:val="24"/>
          <w:szCs w:val="24"/>
          <w:lang w:val="en-GB"/>
        </w:rPr>
        <w:t xml:space="preserve"> visit</w:t>
      </w:r>
      <w:r w:rsidRPr="007027B2">
        <w:rPr>
          <w:rFonts w:ascii="Arial" w:hAnsi="Arial" w:cs="Arial"/>
          <w:sz w:val="24"/>
          <w:szCs w:val="24"/>
          <w:lang w:val="en-GB"/>
        </w:rPr>
        <w:t>, which w</w:t>
      </w:r>
      <w:r>
        <w:rPr>
          <w:rFonts w:ascii="Arial" w:hAnsi="Arial" w:cs="Arial"/>
          <w:sz w:val="24"/>
          <w:szCs w:val="24"/>
          <w:lang w:val="en-GB"/>
        </w:rPr>
        <w:t>as</w:t>
      </w:r>
      <w:r w:rsidRPr="007027B2">
        <w:rPr>
          <w:rFonts w:ascii="Arial" w:hAnsi="Arial" w:cs="Arial"/>
          <w:sz w:val="24"/>
          <w:szCs w:val="24"/>
          <w:lang w:val="en-GB"/>
        </w:rPr>
        <w:t xml:space="preserve"> not observed with placebo. Patients in the </w:t>
      </w:r>
      <w:r>
        <w:rPr>
          <w:rFonts w:ascii="Arial" w:hAnsi="Arial" w:cs="Arial"/>
          <w:sz w:val="24"/>
          <w:szCs w:val="24"/>
          <w:lang w:val="en-GB"/>
        </w:rPr>
        <w:t>NSBB</w:t>
      </w:r>
      <w:r w:rsidRPr="007027B2">
        <w:rPr>
          <w:rFonts w:ascii="Arial" w:hAnsi="Arial" w:cs="Arial"/>
          <w:sz w:val="24"/>
          <w:szCs w:val="24"/>
          <w:lang w:val="en-GB"/>
        </w:rPr>
        <w:t xml:space="preserve">-group had an average reduction from baseline of 17%. Patients in the placebo-group had an average increase of </w:t>
      </w:r>
      <w:r>
        <w:rPr>
          <w:rFonts w:ascii="Arial" w:hAnsi="Arial" w:cs="Arial"/>
          <w:sz w:val="24"/>
          <w:szCs w:val="24"/>
          <w:lang w:val="en-GB"/>
        </w:rPr>
        <w:t>4</w:t>
      </w:r>
      <w:r w:rsidRPr="007027B2">
        <w:rPr>
          <w:rFonts w:ascii="Arial" w:hAnsi="Arial" w:cs="Arial"/>
          <w:sz w:val="24"/>
          <w:szCs w:val="24"/>
          <w:lang w:val="en-GB"/>
        </w:rPr>
        <w:t>%.</w:t>
      </w:r>
    </w:p>
    <w:p w14:paraId="50C4E377" w14:textId="77777777" w:rsidR="00E87D66" w:rsidRDefault="00E87D66" w:rsidP="00E87D66">
      <w:pPr>
        <w:spacing w:line="240" w:lineRule="auto"/>
        <w:jc w:val="both"/>
        <w:rPr>
          <w:rFonts w:ascii="Arial" w:hAnsi="Arial" w:cs="Arial"/>
          <w:sz w:val="24"/>
          <w:szCs w:val="24"/>
          <w:lang w:val="en-GB"/>
        </w:rPr>
      </w:pPr>
      <w:r w:rsidRPr="007027B2">
        <w:rPr>
          <w:rFonts w:ascii="Arial" w:hAnsi="Arial" w:cs="Arial"/>
          <w:sz w:val="24"/>
          <w:szCs w:val="24"/>
          <w:lang w:val="en-GB"/>
        </w:rPr>
        <w:t xml:space="preserve">Panel </w:t>
      </w:r>
      <w:r>
        <w:rPr>
          <w:rFonts w:ascii="Arial" w:hAnsi="Arial" w:cs="Arial"/>
          <w:sz w:val="24"/>
          <w:szCs w:val="24"/>
          <w:lang w:val="en-GB"/>
        </w:rPr>
        <w:t>B</w:t>
      </w:r>
      <w:r w:rsidRPr="007027B2">
        <w:rPr>
          <w:rFonts w:ascii="Arial" w:hAnsi="Arial" w:cs="Arial"/>
          <w:sz w:val="24"/>
          <w:szCs w:val="24"/>
          <w:lang w:val="en-GB"/>
        </w:rPr>
        <w:t xml:space="preserve"> shows the HVPG (mean [95%CI]) in both groups at baseline and at each year control. </w:t>
      </w:r>
      <w:r>
        <w:rPr>
          <w:rFonts w:ascii="Arial" w:hAnsi="Arial" w:cs="Arial"/>
          <w:sz w:val="24"/>
          <w:szCs w:val="24"/>
          <w:lang w:val="en-GB"/>
        </w:rPr>
        <w:t xml:space="preserve">HVPG </w:t>
      </w:r>
      <w:r w:rsidRPr="007027B2">
        <w:rPr>
          <w:rFonts w:ascii="Arial" w:hAnsi="Arial" w:cs="Arial"/>
          <w:sz w:val="24"/>
          <w:szCs w:val="24"/>
          <w:lang w:val="en-GB"/>
        </w:rPr>
        <w:t>had a significant decrease throughout each control</w:t>
      </w:r>
      <w:r w:rsidRPr="0070271F">
        <w:rPr>
          <w:rFonts w:ascii="Arial" w:hAnsi="Arial" w:cs="Arial"/>
          <w:sz w:val="24"/>
          <w:szCs w:val="24"/>
          <w:lang w:val="en-GB"/>
        </w:rPr>
        <w:t xml:space="preserve"> </w:t>
      </w:r>
      <w:r>
        <w:rPr>
          <w:rFonts w:ascii="Arial" w:hAnsi="Arial" w:cs="Arial"/>
          <w:sz w:val="24"/>
          <w:szCs w:val="24"/>
          <w:lang w:val="en-GB"/>
        </w:rPr>
        <w:t xml:space="preserve">in the NSBB-group </w:t>
      </w:r>
      <w:r w:rsidRPr="007027B2">
        <w:rPr>
          <w:rFonts w:ascii="Arial" w:hAnsi="Arial" w:cs="Arial"/>
          <w:sz w:val="24"/>
          <w:szCs w:val="24"/>
          <w:lang w:val="en-GB"/>
        </w:rPr>
        <w:t>which w</w:t>
      </w:r>
      <w:r>
        <w:rPr>
          <w:rFonts w:ascii="Arial" w:hAnsi="Arial" w:cs="Arial"/>
          <w:sz w:val="24"/>
          <w:szCs w:val="24"/>
          <w:lang w:val="en-GB"/>
        </w:rPr>
        <w:t>as</w:t>
      </w:r>
      <w:r w:rsidRPr="007027B2">
        <w:rPr>
          <w:rFonts w:ascii="Arial" w:hAnsi="Arial" w:cs="Arial"/>
          <w:sz w:val="24"/>
          <w:szCs w:val="24"/>
          <w:lang w:val="en-GB"/>
        </w:rPr>
        <w:t xml:space="preserve"> not observed with placebo</w:t>
      </w:r>
      <w:r>
        <w:rPr>
          <w:rFonts w:ascii="Arial" w:hAnsi="Arial" w:cs="Arial"/>
          <w:sz w:val="24"/>
          <w:szCs w:val="24"/>
          <w:lang w:val="en-GB"/>
        </w:rPr>
        <w:t>.</w:t>
      </w:r>
      <w:r w:rsidRPr="007027B2">
        <w:rPr>
          <w:rFonts w:ascii="Arial" w:hAnsi="Arial" w:cs="Arial"/>
          <w:sz w:val="24"/>
          <w:szCs w:val="24"/>
          <w:lang w:val="en-GB"/>
        </w:rPr>
        <w:t xml:space="preserve"> </w:t>
      </w:r>
      <w:r>
        <w:rPr>
          <w:rFonts w:ascii="Arial" w:hAnsi="Arial" w:cs="Arial"/>
          <w:sz w:val="24"/>
          <w:szCs w:val="24"/>
          <w:lang w:val="en-GB"/>
        </w:rPr>
        <w:t>I</w:t>
      </w:r>
      <w:r w:rsidRPr="007027B2">
        <w:rPr>
          <w:rFonts w:ascii="Arial" w:hAnsi="Arial" w:cs="Arial"/>
          <w:sz w:val="24"/>
          <w:szCs w:val="24"/>
          <w:lang w:val="en-GB"/>
        </w:rPr>
        <w:t>n the NSBB-group</w:t>
      </w:r>
      <w:r>
        <w:rPr>
          <w:rFonts w:ascii="Arial" w:hAnsi="Arial" w:cs="Arial"/>
          <w:sz w:val="24"/>
          <w:szCs w:val="24"/>
          <w:lang w:val="en-GB"/>
        </w:rPr>
        <w:t>,</w:t>
      </w:r>
      <w:r w:rsidRPr="007027B2">
        <w:rPr>
          <w:rFonts w:ascii="Arial" w:hAnsi="Arial" w:cs="Arial"/>
          <w:sz w:val="24"/>
          <w:szCs w:val="24"/>
          <w:lang w:val="en-GB"/>
        </w:rPr>
        <w:t xml:space="preserve"> </w:t>
      </w:r>
      <w:r>
        <w:rPr>
          <w:rFonts w:ascii="Arial" w:hAnsi="Arial" w:cs="Arial"/>
          <w:sz w:val="24"/>
          <w:szCs w:val="24"/>
          <w:lang w:val="en-GB"/>
        </w:rPr>
        <w:t>t</w:t>
      </w:r>
      <w:r w:rsidRPr="007027B2">
        <w:rPr>
          <w:rFonts w:ascii="Arial" w:hAnsi="Arial" w:cs="Arial"/>
          <w:sz w:val="24"/>
          <w:szCs w:val="24"/>
          <w:lang w:val="en-GB"/>
        </w:rPr>
        <w:t>he HVPG had an average reduction from baseline of 11% [6% to 15%] and in the placebo group had an average increase of 1% [-2% to 5%]</w:t>
      </w:r>
      <w:r>
        <w:rPr>
          <w:rFonts w:ascii="Arial" w:hAnsi="Arial" w:cs="Arial"/>
          <w:sz w:val="24"/>
          <w:szCs w:val="24"/>
          <w:lang w:val="en-GB"/>
        </w:rPr>
        <w:t>.</w:t>
      </w:r>
    </w:p>
    <w:p w14:paraId="2C571DC1" w14:textId="77777777" w:rsidR="00E87D66" w:rsidRDefault="00E87D66" w:rsidP="00E87D66">
      <w:pPr>
        <w:spacing w:line="240" w:lineRule="auto"/>
        <w:jc w:val="both"/>
        <w:rPr>
          <w:rFonts w:ascii="Arial" w:hAnsi="Arial" w:cs="Arial"/>
          <w:sz w:val="24"/>
          <w:szCs w:val="24"/>
          <w:lang w:val="en-GB"/>
        </w:rPr>
      </w:pPr>
      <w:r w:rsidRPr="007027B2">
        <w:rPr>
          <w:rFonts w:ascii="Arial" w:hAnsi="Arial" w:cs="Arial"/>
          <w:sz w:val="24"/>
          <w:szCs w:val="24"/>
          <w:lang w:val="en-US"/>
        </w:rPr>
        <w:t xml:space="preserve">Panel </w:t>
      </w:r>
      <w:r>
        <w:rPr>
          <w:rFonts w:ascii="Arial" w:hAnsi="Arial" w:cs="Arial"/>
          <w:sz w:val="24"/>
          <w:szCs w:val="24"/>
          <w:lang w:val="en-US"/>
        </w:rPr>
        <w:t>C</w:t>
      </w:r>
      <w:r w:rsidRPr="007027B2">
        <w:rPr>
          <w:rFonts w:ascii="Arial" w:hAnsi="Arial" w:cs="Arial"/>
          <w:sz w:val="24"/>
          <w:szCs w:val="24"/>
          <w:lang w:val="en-US"/>
        </w:rPr>
        <w:t xml:space="preserve"> shows percentage changes of HVPG </w:t>
      </w:r>
      <w:r w:rsidRPr="007027B2">
        <w:rPr>
          <w:rFonts w:ascii="Arial" w:hAnsi="Arial" w:cs="Arial"/>
          <w:sz w:val="24"/>
          <w:szCs w:val="24"/>
          <w:lang w:val="en-GB"/>
        </w:rPr>
        <w:t xml:space="preserve">(mean [95%CI]) </w:t>
      </w:r>
      <w:r w:rsidRPr="007027B2">
        <w:rPr>
          <w:rFonts w:ascii="Arial" w:hAnsi="Arial" w:cs="Arial"/>
          <w:sz w:val="24"/>
          <w:szCs w:val="24"/>
          <w:lang w:val="en-US"/>
        </w:rPr>
        <w:t>from baseline at each year control in the overall series of patients (whatever the trea</w:t>
      </w:r>
      <w:r>
        <w:rPr>
          <w:rFonts w:ascii="Arial" w:hAnsi="Arial" w:cs="Arial"/>
          <w:sz w:val="24"/>
          <w:szCs w:val="24"/>
          <w:lang w:val="en-US"/>
        </w:rPr>
        <w:t>t</w:t>
      </w:r>
      <w:r w:rsidRPr="007027B2">
        <w:rPr>
          <w:rFonts w:ascii="Arial" w:hAnsi="Arial" w:cs="Arial"/>
          <w:sz w:val="24"/>
          <w:szCs w:val="24"/>
          <w:lang w:val="en-US"/>
        </w:rPr>
        <w:t>ment</w:t>
      </w:r>
      <w:r>
        <w:rPr>
          <w:rFonts w:ascii="Arial" w:hAnsi="Arial" w:cs="Arial"/>
          <w:sz w:val="24"/>
          <w:szCs w:val="24"/>
          <w:lang w:val="en-US"/>
        </w:rPr>
        <w:t xml:space="preserve"> received</w:t>
      </w:r>
      <w:r w:rsidRPr="007027B2">
        <w:rPr>
          <w:rFonts w:ascii="Arial" w:hAnsi="Arial" w:cs="Arial"/>
          <w:sz w:val="24"/>
          <w:szCs w:val="24"/>
          <w:lang w:val="en-US"/>
        </w:rPr>
        <w:t xml:space="preserve">), comparing those who developed the primary end-point (red dashed line) vs those who did not (solid blue line). </w:t>
      </w:r>
      <w:r w:rsidRPr="007027B2">
        <w:rPr>
          <w:rFonts w:ascii="Arial" w:hAnsi="Arial" w:cs="Arial"/>
          <w:sz w:val="24"/>
          <w:szCs w:val="24"/>
          <w:lang w:val="en-GB"/>
        </w:rPr>
        <w:t xml:space="preserve">Patients developing the outcome had </w:t>
      </w:r>
      <w:r w:rsidRPr="007027B2">
        <w:rPr>
          <w:rFonts w:ascii="Arial" w:hAnsi="Arial" w:cs="Arial"/>
          <w:sz w:val="24"/>
          <w:szCs w:val="24"/>
          <w:lang w:val="en-GB"/>
        </w:rPr>
        <w:lastRenderedPageBreak/>
        <w:t>an average</w:t>
      </w:r>
      <w:r>
        <w:rPr>
          <w:rFonts w:ascii="Arial" w:hAnsi="Arial" w:cs="Arial"/>
          <w:sz w:val="24"/>
          <w:szCs w:val="24"/>
          <w:lang w:val="en-GB"/>
        </w:rPr>
        <w:t>, not significant,</w:t>
      </w:r>
      <w:r w:rsidRPr="007027B2">
        <w:rPr>
          <w:rFonts w:ascii="Arial" w:hAnsi="Arial" w:cs="Arial"/>
          <w:sz w:val="24"/>
          <w:szCs w:val="24"/>
          <w:lang w:val="en-GB"/>
        </w:rPr>
        <w:t xml:space="preserve"> increase in HVPG from baseline of 2% [-5% to 10%]</w:t>
      </w:r>
      <w:r>
        <w:rPr>
          <w:rFonts w:ascii="Arial" w:hAnsi="Arial" w:cs="Arial"/>
          <w:sz w:val="24"/>
          <w:szCs w:val="24"/>
          <w:lang w:val="en-GB"/>
        </w:rPr>
        <w:t>.</w:t>
      </w:r>
      <w:r w:rsidRPr="007027B2">
        <w:rPr>
          <w:rFonts w:ascii="Arial" w:hAnsi="Arial" w:cs="Arial"/>
          <w:sz w:val="24"/>
          <w:szCs w:val="24"/>
          <w:lang w:val="en-GB"/>
        </w:rPr>
        <w:t xml:space="preserve"> </w:t>
      </w:r>
      <w:r>
        <w:rPr>
          <w:rFonts w:ascii="Arial" w:hAnsi="Arial" w:cs="Arial"/>
          <w:sz w:val="24"/>
          <w:szCs w:val="24"/>
          <w:lang w:val="en-GB"/>
        </w:rPr>
        <w:t>P</w:t>
      </w:r>
      <w:r w:rsidRPr="007027B2">
        <w:rPr>
          <w:rFonts w:ascii="Arial" w:hAnsi="Arial" w:cs="Arial"/>
          <w:sz w:val="24"/>
          <w:szCs w:val="24"/>
          <w:lang w:val="en-GB"/>
        </w:rPr>
        <w:t>a</w:t>
      </w:r>
      <w:r>
        <w:rPr>
          <w:rFonts w:ascii="Arial" w:hAnsi="Arial" w:cs="Arial"/>
          <w:sz w:val="24"/>
          <w:szCs w:val="24"/>
          <w:lang w:val="en-GB"/>
        </w:rPr>
        <w:t xml:space="preserve">tients without the primary outcome had a significant </w:t>
      </w:r>
      <w:r w:rsidRPr="007027B2">
        <w:rPr>
          <w:rFonts w:ascii="Arial" w:hAnsi="Arial" w:cs="Arial"/>
          <w:sz w:val="24"/>
          <w:szCs w:val="24"/>
          <w:lang w:val="en-GB"/>
        </w:rPr>
        <w:t xml:space="preserve">decrease throughout each </w:t>
      </w:r>
      <w:r>
        <w:rPr>
          <w:rFonts w:ascii="Arial" w:hAnsi="Arial" w:cs="Arial"/>
          <w:sz w:val="24"/>
          <w:szCs w:val="24"/>
          <w:lang w:val="en-GB"/>
        </w:rPr>
        <w:t xml:space="preserve">year </w:t>
      </w:r>
      <w:r w:rsidRPr="007027B2">
        <w:rPr>
          <w:rFonts w:ascii="Arial" w:hAnsi="Arial" w:cs="Arial"/>
          <w:sz w:val="24"/>
          <w:szCs w:val="24"/>
          <w:lang w:val="en-GB"/>
        </w:rPr>
        <w:t>control</w:t>
      </w:r>
      <w:r>
        <w:rPr>
          <w:rFonts w:ascii="Arial" w:hAnsi="Arial" w:cs="Arial"/>
          <w:sz w:val="24"/>
          <w:szCs w:val="24"/>
          <w:lang w:val="en-GB"/>
        </w:rPr>
        <w:t>, with an</w:t>
      </w:r>
      <w:r w:rsidRPr="0070271F">
        <w:rPr>
          <w:rFonts w:ascii="Arial" w:hAnsi="Arial" w:cs="Arial"/>
          <w:sz w:val="24"/>
          <w:szCs w:val="24"/>
          <w:lang w:val="en-GB"/>
        </w:rPr>
        <w:t xml:space="preserve"> </w:t>
      </w:r>
      <w:r w:rsidRPr="007027B2">
        <w:rPr>
          <w:rFonts w:ascii="Arial" w:hAnsi="Arial" w:cs="Arial"/>
          <w:sz w:val="24"/>
          <w:szCs w:val="24"/>
          <w:lang w:val="en-GB"/>
        </w:rPr>
        <w:t xml:space="preserve">average </w:t>
      </w:r>
      <w:r>
        <w:rPr>
          <w:rFonts w:ascii="Arial" w:hAnsi="Arial" w:cs="Arial"/>
          <w:sz w:val="24"/>
          <w:szCs w:val="24"/>
          <w:lang w:val="en-GB"/>
        </w:rPr>
        <w:t xml:space="preserve">reduction </w:t>
      </w:r>
      <w:r w:rsidRPr="007027B2">
        <w:rPr>
          <w:rFonts w:ascii="Arial" w:hAnsi="Arial" w:cs="Arial"/>
          <w:sz w:val="24"/>
          <w:szCs w:val="24"/>
          <w:lang w:val="en-GB"/>
        </w:rPr>
        <w:t>of 7% [2% to 10%].</w:t>
      </w:r>
    </w:p>
    <w:p w14:paraId="251D4091" w14:textId="77777777" w:rsidR="00E87D66" w:rsidRDefault="00E87D66" w:rsidP="00E87D66">
      <w:pPr>
        <w:spacing w:after="0" w:line="240" w:lineRule="auto"/>
        <w:jc w:val="both"/>
        <w:rPr>
          <w:rFonts w:ascii="Arial" w:hAnsi="Arial" w:cs="Arial"/>
          <w:sz w:val="24"/>
          <w:szCs w:val="24"/>
          <w:lang w:val="en-GB"/>
        </w:rPr>
      </w:pPr>
    </w:p>
    <w:p w14:paraId="6E42D124" w14:textId="77777777" w:rsidR="00E87D66" w:rsidRDefault="00E87D66" w:rsidP="00E87D66">
      <w:pPr>
        <w:spacing w:after="0" w:line="240" w:lineRule="auto"/>
        <w:jc w:val="both"/>
        <w:rPr>
          <w:rFonts w:ascii="Arial" w:hAnsi="Arial" w:cs="Arial"/>
          <w:sz w:val="24"/>
          <w:szCs w:val="24"/>
          <w:lang w:val="en-GB"/>
        </w:rPr>
      </w:pPr>
    </w:p>
    <w:p w14:paraId="145E4373" w14:textId="77777777" w:rsidR="00E87D66" w:rsidRPr="00132307" w:rsidRDefault="00E87D66" w:rsidP="00E87D66">
      <w:pPr>
        <w:spacing w:after="0" w:line="240" w:lineRule="auto"/>
        <w:jc w:val="both"/>
        <w:rPr>
          <w:rFonts w:ascii="Arial" w:hAnsi="Arial" w:cs="Arial"/>
          <w:b/>
          <w:bCs/>
          <w:sz w:val="24"/>
          <w:szCs w:val="24"/>
          <w:lang w:val="en-GB"/>
        </w:rPr>
      </w:pPr>
      <w:r w:rsidRPr="00132307">
        <w:rPr>
          <w:rFonts w:ascii="Arial" w:hAnsi="Arial" w:cs="Arial"/>
          <w:b/>
          <w:bCs/>
          <w:sz w:val="24"/>
          <w:szCs w:val="24"/>
          <w:lang w:val="en-GB"/>
        </w:rPr>
        <w:t xml:space="preserve">Figure </w:t>
      </w:r>
      <w:r>
        <w:rPr>
          <w:rFonts w:ascii="Arial" w:hAnsi="Arial" w:cs="Arial"/>
          <w:b/>
          <w:bCs/>
          <w:sz w:val="24"/>
          <w:szCs w:val="24"/>
          <w:lang w:val="en-GB"/>
        </w:rPr>
        <w:t>3</w:t>
      </w:r>
    </w:p>
    <w:p w14:paraId="7F4E3F82" w14:textId="77777777" w:rsidR="00E87D66" w:rsidRPr="00132307" w:rsidRDefault="00E87D66" w:rsidP="00E87D66">
      <w:pPr>
        <w:spacing w:line="240" w:lineRule="auto"/>
        <w:rPr>
          <w:rFonts w:ascii="Arial" w:hAnsi="Arial" w:cs="Arial"/>
          <w:i/>
          <w:sz w:val="24"/>
          <w:szCs w:val="24"/>
          <w:u w:val="single"/>
          <w:lang w:val="en-GB"/>
        </w:rPr>
      </w:pPr>
      <w:r w:rsidRPr="00132307">
        <w:rPr>
          <w:rFonts w:ascii="Arial" w:hAnsi="Arial" w:cs="Arial"/>
          <w:i/>
          <w:sz w:val="24"/>
          <w:szCs w:val="24"/>
          <w:u w:val="single"/>
          <w:lang w:val="en-GB"/>
        </w:rPr>
        <w:t>Title:  Primary end-point (decompensation or death) according to treatment group</w:t>
      </w:r>
    </w:p>
    <w:p w14:paraId="77E748EC" w14:textId="77777777" w:rsidR="00E87D66" w:rsidRDefault="00E87D66" w:rsidP="00E87D66">
      <w:pPr>
        <w:spacing w:line="240" w:lineRule="auto"/>
        <w:jc w:val="both"/>
        <w:rPr>
          <w:rFonts w:ascii="Arial" w:hAnsi="Arial" w:cs="Arial"/>
          <w:sz w:val="24"/>
          <w:szCs w:val="24"/>
          <w:lang w:val="en-GB"/>
        </w:rPr>
      </w:pPr>
      <w:r w:rsidRPr="007027B2">
        <w:rPr>
          <w:rFonts w:ascii="Arial" w:hAnsi="Arial" w:cs="Arial"/>
          <w:sz w:val="24"/>
          <w:szCs w:val="24"/>
          <w:lang w:val="en-GB"/>
        </w:rPr>
        <w:t>Panel A shows the cumulative incidence of developing decompensation and/or death during follow-up in both groups. The risk was significantly lower in the NSBB-group than in the placebo-group (HR= 0.51, 95% CI= 0.27 to 0.97; P=0.041 by Gray test). The numbers of patients at risk at the start of each 6-months period of follow-up are shown, along with the numbers of patients with primary outcome (with the number of those who died within brackets) and the numbers of patients with censoring events. T</w:t>
      </w:r>
      <w:r>
        <w:rPr>
          <w:rFonts w:ascii="Arial" w:hAnsi="Arial" w:cs="Arial"/>
          <w:sz w:val="24"/>
          <w:szCs w:val="24"/>
          <w:lang w:val="en-GB"/>
        </w:rPr>
        <w:t xml:space="preserve">wo </w:t>
      </w:r>
      <w:r w:rsidRPr="007027B2">
        <w:rPr>
          <w:rFonts w:ascii="Arial" w:hAnsi="Arial" w:cs="Arial"/>
          <w:sz w:val="24"/>
          <w:szCs w:val="24"/>
          <w:lang w:val="en-GB"/>
        </w:rPr>
        <w:t xml:space="preserve">non-liver related deaths in the NSBB-group occurred at months 3 (hemorrhagic stroke) and 13 (myocardial infarction). 77 patients in the NSBB-group and 68 in the placebo-group were censored due to: 13 </w:t>
      </w:r>
      <w:r>
        <w:rPr>
          <w:rFonts w:ascii="Arial" w:hAnsi="Arial" w:cs="Arial"/>
          <w:sz w:val="24"/>
          <w:szCs w:val="24"/>
          <w:lang w:val="en-GB"/>
        </w:rPr>
        <w:t>l</w:t>
      </w:r>
      <w:r w:rsidRPr="007027B2">
        <w:rPr>
          <w:rFonts w:ascii="Arial" w:hAnsi="Arial" w:cs="Arial"/>
          <w:sz w:val="24"/>
          <w:szCs w:val="24"/>
          <w:lang w:val="en-GB"/>
        </w:rPr>
        <w:t xml:space="preserve">ost to follow-up (9 in NSBB-group), 12 withdrawn consent (6 in each group), 5 were withdrawn by a physician to receive antiviral therapy (2 in NSBB-group) and the remaining were censured due to the end of the study. Censoring events are detailed in the supplementary appendix. </w:t>
      </w:r>
    </w:p>
    <w:p w14:paraId="7EE578BF" w14:textId="77777777" w:rsidR="00E87D66" w:rsidRDefault="00E87D66" w:rsidP="00E87D66">
      <w:pPr>
        <w:spacing w:line="240" w:lineRule="auto"/>
        <w:jc w:val="both"/>
        <w:rPr>
          <w:rFonts w:ascii="Arial" w:hAnsi="Arial" w:cs="Arial"/>
          <w:sz w:val="24"/>
          <w:szCs w:val="24"/>
          <w:lang w:val="en-US"/>
        </w:rPr>
      </w:pPr>
      <w:r>
        <w:rPr>
          <w:rFonts w:ascii="Arial" w:hAnsi="Arial" w:cs="Arial"/>
          <w:sz w:val="24"/>
          <w:szCs w:val="24"/>
          <w:lang w:val="en-US"/>
        </w:rPr>
        <w:t>Panel B</w:t>
      </w:r>
      <w:r w:rsidRPr="00B836FC">
        <w:rPr>
          <w:rFonts w:ascii="Arial" w:hAnsi="Arial" w:cs="Arial"/>
          <w:sz w:val="24"/>
          <w:szCs w:val="24"/>
          <w:lang w:val="en-US"/>
        </w:rPr>
        <w:t xml:space="preserve"> shows the </w:t>
      </w:r>
      <w:r>
        <w:rPr>
          <w:rFonts w:ascii="Arial" w:hAnsi="Arial" w:cs="Arial"/>
          <w:sz w:val="24"/>
          <w:szCs w:val="24"/>
          <w:lang w:val="en-US"/>
        </w:rPr>
        <w:t>F</w:t>
      </w:r>
      <w:r w:rsidRPr="00B836FC">
        <w:rPr>
          <w:rFonts w:ascii="Arial" w:hAnsi="Arial" w:cs="Arial"/>
          <w:sz w:val="24"/>
          <w:szCs w:val="24"/>
          <w:lang w:val="en-US"/>
        </w:rPr>
        <w:t>orest plots with hazard ratios and the 95% CI for the primary end-point (decompensation and/or death) according to pre-specified subgroups. The benefit of NSBB therapy was consistent across pre-specified subgroups and appeared to be particularly pronounced in patients with small varices and in patients with non-alcoholic cirrhosis.</w:t>
      </w:r>
    </w:p>
    <w:p w14:paraId="445630B2" w14:textId="77777777" w:rsidR="00E87D66" w:rsidRDefault="00E87D66" w:rsidP="00E87D66">
      <w:pPr>
        <w:spacing w:line="240" w:lineRule="auto"/>
        <w:jc w:val="both"/>
        <w:rPr>
          <w:rFonts w:ascii="Arial" w:hAnsi="Arial" w:cs="Arial"/>
          <w:sz w:val="24"/>
          <w:szCs w:val="24"/>
          <w:lang w:val="en-US"/>
        </w:rPr>
      </w:pPr>
    </w:p>
    <w:p w14:paraId="3996F980" w14:textId="77777777" w:rsidR="00E87D66" w:rsidRPr="00132307" w:rsidRDefault="00E87D66" w:rsidP="00E87D66">
      <w:pPr>
        <w:spacing w:after="0" w:line="240" w:lineRule="auto"/>
        <w:jc w:val="both"/>
        <w:rPr>
          <w:rFonts w:ascii="Arial" w:hAnsi="Arial" w:cs="Arial"/>
          <w:b/>
          <w:bCs/>
          <w:sz w:val="24"/>
          <w:szCs w:val="24"/>
          <w:lang w:val="en-GB"/>
        </w:rPr>
      </w:pPr>
      <w:r w:rsidRPr="00132307">
        <w:rPr>
          <w:rFonts w:ascii="Arial" w:hAnsi="Arial" w:cs="Arial"/>
          <w:b/>
          <w:bCs/>
          <w:sz w:val="24"/>
          <w:szCs w:val="24"/>
          <w:lang w:val="en-GB"/>
        </w:rPr>
        <w:t xml:space="preserve">Figure </w:t>
      </w:r>
      <w:r>
        <w:rPr>
          <w:rFonts w:ascii="Arial" w:hAnsi="Arial" w:cs="Arial"/>
          <w:b/>
          <w:bCs/>
          <w:sz w:val="24"/>
          <w:szCs w:val="24"/>
          <w:lang w:val="en-GB"/>
        </w:rPr>
        <w:t>4</w:t>
      </w:r>
    </w:p>
    <w:p w14:paraId="6FEE7F5C" w14:textId="77777777" w:rsidR="00E87D66" w:rsidRPr="00132307" w:rsidRDefault="00E87D66" w:rsidP="00E87D66">
      <w:pPr>
        <w:spacing w:line="240" w:lineRule="auto"/>
        <w:rPr>
          <w:rFonts w:ascii="Arial" w:hAnsi="Arial" w:cs="Arial"/>
          <w:i/>
          <w:sz w:val="24"/>
          <w:szCs w:val="24"/>
          <w:u w:val="single"/>
          <w:lang w:val="en-GB"/>
        </w:rPr>
      </w:pPr>
      <w:r w:rsidRPr="00132307">
        <w:rPr>
          <w:rFonts w:ascii="Arial" w:hAnsi="Arial" w:cs="Arial"/>
          <w:i/>
          <w:sz w:val="24"/>
          <w:szCs w:val="24"/>
          <w:u w:val="single"/>
          <w:lang w:val="en-GB"/>
        </w:rPr>
        <w:t xml:space="preserve">Title:  </w:t>
      </w:r>
      <w:r>
        <w:rPr>
          <w:rFonts w:ascii="Arial" w:hAnsi="Arial" w:cs="Arial"/>
          <w:i/>
          <w:sz w:val="24"/>
          <w:szCs w:val="24"/>
          <w:u w:val="single"/>
          <w:lang w:val="en-GB"/>
        </w:rPr>
        <w:t xml:space="preserve">Risk of ascites </w:t>
      </w:r>
      <w:r w:rsidRPr="00132307">
        <w:rPr>
          <w:rFonts w:ascii="Arial" w:hAnsi="Arial" w:cs="Arial"/>
          <w:i/>
          <w:sz w:val="24"/>
          <w:szCs w:val="24"/>
          <w:u w:val="single"/>
          <w:lang w:val="en-GB"/>
        </w:rPr>
        <w:t>according to treatment group</w:t>
      </w:r>
      <w:r>
        <w:rPr>
          <w:rFonts w:ascii="Arial" w:hAnsi="Arial" w:cs="Arial"/>
          <w:i/>
          <w:sz w:val="24"/>
          <w:szCs w:val="24"/>
          <w:u w:val="single"/>
          <w:lang w:val="en-GB"/>
        </w:rPr>
        <w:t xml:space="preserve"> and p</w:t>
      </w:r>
      <w:r w:rsidRPr="00132307">
        <w:rPr>
          <w:rFonts w:ascii="Arial" w:hAnsi="Arial" w:cs="Arial"/>
          <w:i/>
          <w:sz w:val="24"/>
          <w:szCs w:val="24"/>
          <w:u w:val="single"/>
          <w:lang w:val="en-GB"/>
        </w:rPr>
        <w:t>rimary end-point</w:t>
      </w:r>
      <w:r>
        <w:rPr>
          <w:rFonts w:ascii="Arial" w:hAnsi="Arial" w:cs="Arial"/>
          <w:i/>
          <w:sz w:val="24"/>
          <w:szCs w:val="24"/>
          <w:u w:val="single"/>
          <w:lang w:val="en-GB"/>
        </w:rPr>
        <w:t xml:space="preserve"> according to hemodynamic response</w:t>
      </w:r>
      <w:r w:rsidRPr="00132307">
        <w:rPr>
          <w:rFonts w:ascii="Arial" w:hAnsi="Arial" w:cs="Arial"/>
          <w:i/>
          <w:sz w:val="24"/>
          <w:szCs w:val="24"/>
          <w:u w:val="single"/>
          <w:lang w:val="en-GB"/>
        </w:rPr>
        <w:t xml:space="preserve"> </w:t>
      </w:r>
    </w:p>
    <w:p w14:paraId="2B98E0C9" w14:textId="77777777" w:rsidR="00E87D66" w:rsidRDefault="00E87D66" w:rsidP="00E87D66">
      <w:pPr>
        <w:spacing w:line="240" w:lineRule="auto"/>
        <w:jc w:val="both"/>
        <w:rPr>
          <w:rFonts w:ascii="Arial" w:hAnsi="Arial" w:cs="Arial"/>
          <w:sz w:val="24"/>
          <w:szCs w:val="24"/>
          <w:lang w:val="en-GB"/>
        </w:rPr>
      </w:pPr>
      <w:r w:rsidRPr="007027B2">
        <w:rPr>
          <w:rFonts w:ascii="Arial" w:hAnsi="Arial" w:cs="Arial"/>
          <w:sz w:val="24"/>
          <w:szCs w:val="24"/>
          <w:lang w:val="en-GB"/>
        </w:rPr>
        <w:t xml:space="preserve">Panel A shows the cumulative incidence of developing </w:t>
      </w:r>
      <w:r>
        <w:rPr>
          <w:rFonts w:ascii="Arial" w:hAnsi="Arial" w:cs="Arial"/>
          <w:sz w:val="24"/>
          <w:szCs w:val="24"/>
          <w:lang w:val="en-GB"/>
        </w:rPr>
        <w:t>ascites d</w:t>
      </w:r>
      <w:r w:rsidRPr="007027B2">
        <w:rPr>
          <w:rFonts w:ascii="Arial" w:hAnsi="Arial" w:cs="Arial"/>
          <w:sz w:val="24"/>
          <w:szCs w:val="24"/>
          <w:lang w:val="en-GB"/>
        </w:rPr>
        <w:t xml:space="preserve">uring follow-up in </w:t>
      </w:r>
      <w:r>
        <w:rPr>
          <w:rFonts w:ascii="Arial" w:hAnsi="Arial" w:cs="Arial"/>
          <w:sz w:val="24"/>
          <w:szCs w:val="24"/>
          <w:lang w:val="en-GB"/>
        </w:rPr>
        <w:t xml:space="preserve">the two treatment </w:t>
      </w:r>
      <w:r w:rsidRPr="007027B2">
        <w:rPr>
          <w:rFonts w:ascii="Arial" w:hAnsi="Arial" w:cs="Arial"/>
          <w:sz w:val="24"/>
          <w:szCs w:val="24"/>
          <w:lang w:val="en-GB"/>
        </w:rPr>
        <w:t xml:space="preserve">groups by competing risk analysis, considering non-liver related deaths as competing events. The risk was significantly lower in the NSBB-group than in the placebo-group (HR= </w:t>
      </w:r>
      <w:r>
        <w:rPr>
          <w:rFonts w:ascii="Arial" w:hAnsi="Arial" w:cs="Arial"/>
          <w:sz w:val="24"/>
          <w:szCs w:val="24"/>
          <w:lang w:val="en-GB"/>
        </w:rPr>
        <w:t>0.42</w:t>
      </w:r>
      <w:r w:rsidRPr="007027B2">
        <w:rPr>
          <w:rFonts w:ascii="Arial" w:hAnsi="Arial" w:cs="Arial"/>
          <w:sz w:val="24"/>
          <w:szCs w:val="24"/>
          <w:lang w:val="en-GB"/>
        </w:rPr>
        <w:t xml:space="preserve">, 95% CI= </w:t>
      </w:r>
      <w:r w:rsidRPr="007211EE">
        <w:rPr>
          <w:rFonts w:ascii="Arial" w:hAnsi="Arial" w:cs="Arial"/>
          <w:sz w:val="24"/>
          <w:szCs w:val="24"/>
          <w:lang w:val="en-GB"/>
        </w:rPr>
        <w:t>0.19</w:t>
      </w:r>
      <w:r>
        <w:rPr>
          <w:rFonts w:ascii="Arial" w:hAnsi="Arial" w:cs="Arial"/>
          <w:sz w:val="24"/>
          <w:szCs w:val="24"/>
          <w:lang w:val="en-GB"/>
        </w:rPr>
        <w:t xml:space="preserve"> to </w:t>
      </w:r>
      <w:r w:rsidRPr="007211EE">
        <w:rPr>
          <w:rFonts w:ascii="Arial" w:hAnsi="Arial" w:cs="Arial"/>
          <w:sz w:val="24"/>
          <w:szCs w:val="24"/>
          <w:lang w:val="en-GB"/>
        </w:rPr>
        <w:t>0.92</w:t>
      </w:r>
      <w:r>
        <w:rPr>
          <w:rFonts w:ascii="Arial" w:hAnsi="Arial" w:cs="Arial"/>
          <w:sz w:val="24"/>
          <w:szCs w:val="24"/>
          <w:lang w:val="en-GB"/>
        </w:rPr>
        <w:t>;</w:t>
      </w:r>
      <w:r w:rsidRPr="007027B2">
        <w:rPr>
          <w:rFonts w:ascii="Arial" w:hAnsi="Arial" w:cs="Arial"/>
          <w:sz w:val="24"/>
          <w:szCs w:val="24"/>
          <w:lang w:val="en-GB"/>
        </w:rPr>
        <w:t xml:space="preserve"> P=0.0</w:t>
      </w:r>
      <w:r>
        <w:rPr>
          <w:rFonts w:ascii="Arial" w:hAnsi="Arial" w:cs="Arial"/>
          <w:sz w:val="24"/>
          <w:szCs w:val="24"/>
          <w:lang w:val="en-GB"/>
        </w:rPr>
        <w:t>30</w:t>
      </w:r>
      <w:r w:rsidRPr="007027B2">
        <w:rPr>
          <w:rFonts w:ascii="Arial" w:hAnsi="Arial" w:cs="Arial"/>
          <w:sz w:val="24"/>
          <w:szCs w:val="24"/>
          <w:lang w:val="en-GB"/>
        </w:rPr>
        <w:t xml:space="preserve"> by Gray test). </w:t>
      </w:r>
    </w:p>
    <w:p w14:paraId="22F45C4F" w14:textId="77777777" w:rsidR="00E87D66" w:rsidRDefault="00E87D66" w:rsidP="00E87D66">
      <w:pPr>
        <w:spacing w:line="240" w:lineRule="auto"/>
        <w:jc w:val="both"/>
        <w:rPr>
          <w:rFonts w:ascii="Arial" w:hAnsi="Arial" w:cs="Arial"/>
          <w:sz w:val="24"/>
          <w:szCs w:val="24"/>
          <w:lang w:val="en-GB"/>
        </w:rPr>
      </w:pPr>
      <w:r w:rsidRPr="007027B2">
        <w:rPr>
          <w:rFonts w:ascii="Arial" w:hAnsi="Arial" w:cs="Arial"/>
          <w:sz w:val="24"/>
          <w:szCs w:val="24"/>
          <w:lang w:val="en-GB"/>
        </w:rPr>
        <w:t xml:space="preserve">Panel </w:t>
      </w:r>
      <w:r>
        <w:rPr>
          <w:rFonts w:ascii="Arial" w:hAnsi="Arial" w:cs="Arial"/>
          <w:sz w:val="24"/>
          <w:szCs w:val="24"/>
          <w:lang w:val="en-GB"/>
        </w:rPr>
        <w:t>B</w:t>
      </w:r>
      <w:r w:rsidRPr="007027B2">
        <w:rPr>
          <w:rFonts w:ascii="Arial" w:hAnsi="Arial" w:cs="Arial"/>
          <w:sz w:val="24"/>
          <w:szCs w:val="24"/>
          <w:lang w:val="en-GB"/>
        </w:rPr>
        <w:t xml:space="preserve"> shows the cumulative incidence of developing </w:t>
      </w:r>
      <w:r>
        <w:rPr>
          <w:rFonts w:ascii="Arial" w:hAnsi="Arial" w:cs="Arial"/>
          <w:sz w:val="24"/>
          <w:szCs w:val="24"/>
          <w:lang w:val="en-GB"/>
        </w:rPr>
        <w:t>the primary end-point (</w:t>
      </w:r>
      <w:r w:rsidRPr="007027B2">
        <w:rPr>
          <w:rFonts w:ascii="Arial" w:hAnsi="Arial" w:cs="Arial"/>
          <w:sz w:val="24"/>
          <w:szCs w:val="24"/>
          <w:lang w:val="en-GB"/>
        </w:rPr>
        <w:t>decompensation and/or death</w:t>
      </w:r>
      <w:r>
        <w:rPr>
          <w:rFonts w:ascii="Arial" w:hAnsi="Arial" w:cs="Arial"/>
          <w:sz w:val="24"/>
          <w:szCs w:val="24"/>
          <w:lang w:val="en-GB"/>
        </w:rPr>
        <w:t>)</w:t>
      </w:r>
      <w:r w:rsidRPr="007027B2">
        <w:rPr>
          <w:rFonts w:ascii="Arial" w:hAnsi="Arial" w:cs="Arial"/>
          <w:sz w:val="24"/>
          <w:szCs w:val="24"/>
          <w:lang w:val="en-GB"/>
        </w:rPr>
        <w:t xml:space="preserve"> during follow-up in patients w</w:t>
      </w:r>
      <w:r>
        <w:rPr>
          <w:rFonts w:ascii="Arial" w:hAnsi="Arial" w:cs="Arial"/>
          <w:sz w:val="24"/>
          <w:szCs w:val="24"/>
          <w:lang w:val="en-GB"/>
        </w:rPr>
        <w:t xml:space="preserve">ho at 1-year had </w:t>
      </w:r>
      <w:r w:rsidRPr="007027B2">
        <w:rPr>
          <w:rFonts w:ascii="Arial" w:hAnsi="Arial" w:cs="Arial"/>
          <w:sz w:val="24"/>
          <w:szCs w:val="24"/>
          <w:lang w:val="en-GB"/>
        </w:rPr>
        <w:t>a</w:t>
      </w:r>
      <w:r>
        <w:rPr>
          <w:rFonts w:ascii="Arial" w:hAnsi="Arial" w:cs="Arial"/>
          <w:sz w:val="24"/>
          <w:szCs w:val="24"/>
          <w:lang w:val="en-GB"/>
        </w:rPr>
        <w:t xml:space="preserve"> decrease i</w:t>
      </w:r>
      <w:r w:rsidRPr="007027B2">
        <w:rPr>
          <w:rFonts w:ascii="Arial" w:hAnsi="Arial" w:cs="Arial"/>
          <w:sz w:val="24"/>
          <w:szCs w:val="24"/>
          <w:lang w:val="en-GB"/>
        </w:rPr>
        <w:t xml:space="preserve">n HVPG &gt;10% </w:t>
      </w:r>
      <w:r>
        <w:rPr>
          <w:rFonts w:ascii="Arial" w:hAnsi="Arial" w:cs="Arial"/>
          <w:sz w:val="24"/>
          <w:szCs w:val="24"/>
          <w:lang w:val="en-GB"/>
        </w:rPr>
        <w:t>from baseline</w:t>
      </w:r>
      <w:r w:rsidRPr="007027B2">
        <w:rPr>
          <w:rFonts w:ascii="Arial" w:hAnsi="Arial" w:cs="Arial"/>
          <w:sz w:val="24"/>
          <w:szCs w:val="24"/>
          <w:lang w:val="en-GB"/>
        </w:rPr>
        <w:t xml:space="preserve"> or to &lt;10mmHg </w:t>
      </w:r>
      <w:r>
        <w:rPr>
          <w:rFonts w:ascii="Arial" w:hAnsi="Arial" w:cs="Arial"/>
          <w:sz w:val="24"/>
          <w:szCs w:val="24"/>
          <w:lang w:val="en-GB"/>
        </w:rPr>
        <w:t xml:space="preserve">Vs patients without such HVPG response. Six of 63 patients (9%) with such an HVPG decrease and 26 of the 93 patients (28%) without the HVPG decrease developed the primary end-point </w:t>
      </w:r>
      <w:r w:rsidRPr="007027B2">
        <w:rPr>
          <w:rFonts w:ascii="Arial" w:hAnsi="Arial" w:cs="Arial"/>
          <w:sz w:val="24"/>
          <w:szCs w:val="24"/>
          <w:lang w:val="en-GB"/>
        </w:rPr>
        <w:t>(HR= 0.</w:t>
      </w:r>
      <w:r>
        <w:rPr>
          <w:rFonts w:ascii="Arial" w:hAnsi="Arial" w:cs="Arial"/>
          <w:sz w:val="24"/>
          <w:szCs w:val="24"/>
          <w:lang w:val="en-GB"/>
        </w:rPr>
        <w:t>32</w:t>
      </w:r>
      <w:r w:rsidRPr="007027B2">
        <w:rPr>
          <w:rFonts w:ascii="Arial" w:hAnsi="Arial" w:cs="Arial"/>
          <w:sz w:val="24"/>
          <w:szCs w:val="24"/>
          <w:lang w:val="en-GB"/>
        </w:rPr>
        <w:t>, 95% CI= 0.</w:t>
      </w:r>
      <w:r>
        <w:rPr>
          <w:rFonts w:ascii="Arial" w:hAnsi="Arial" w:cs="Arial"/>
          <w:sz w:val="24"/>
          <w:szCs w:val="24"/>
          <w:lang w:val="en-GB"/>
        </w:rPr>
        <w:t>13</w:t>
      </w:r>
      <w:r w:rsidRPr="007027B2">
        <w:rPr>
          <w:rFonts w:ascii="Arial" w:hAnsi="Arial" w:cs="Arial"/>
          <w:sz w:val="24"/>
          <w:szCs w:val="24"/>
          <w:lang w:val="en-GB"/>
        </w:rPr>
        <w:t xml:space="preserve"> to 0.7</w:t>
      </w:r>
      <w:r>
        <w:rPr>
          <w:rFonts w:ascii="Arial" w:hAnsi="Arial" w:cs="Arial"/>
          <w:sz w:val="24"/>
          <w:szCs w:val="24"/>
          <w:lang w:val="en-GB"/>
        </w:rPr>
        <w:t>5</w:t>
      </w:r>
      <w:r w:rsidRPr="007027B2">
        <w:rPr>
          <w:rFonts w:ascii="Arial" w:hAnsi="Arial" w:cs="Arial"/>
          <w:sz w:val="24"/>
          <w:szCs w:val="24"/>
          <w:lang w:val="en-GB"/>
        </w:rPr>
        <w:t>; P=0.0</w:t>
      </w:r>
      <w:r>
        <w:rPr>
          <w:rFonts w:ascii="Arial" w:hAnsi="Arial" w:cs="Arial"/>
          <w:sz w:val="24"/>
          <w:szCs w:val="24"/>
          <w:lang w:val="en-GB"/>
        </w:rPr>
        <w:t xml:space="preserve">08 by Gray test). </w:t>
      </w:r>
    </w:p>
    <w:p w14:paraId="1385FBA6" w14:textId="77777777" w:rsidR="00E87D66" w:rsidRDefault="00E87D66" w:rsidP="00E87D66">
      <w:pPr>
        <w:spacing w:line="240" w:lineRule="auto"/>
        <w:jc w:val="both"/>
        <w:rPr>
          <w:rFonts w:ascii="Arial" w:hAnsi="Arial" w:cs="Arial"/>
          <w:sz w:val="24"/>
          <w:szCs w:val="24"/>
          <w:lang w:val="en-GB"/>
        </w:rPr>
      </w:pPr>
    </w:p>
    <w:p w14:paraId="1613C495" w14:textId="77777777" w:rsidR="00E87D66" w:rsidRPr="007027B2" w:rsidRDefault="00E87D66" w:rsidP="00E87D66">
      <w:pPr>
        <w:spacing w:line="240" w:lineRule="auto"/>
        <w:rPr>
          <w:rFonts w:ascii="Arial" w:hAnsi="Arial" w:cs="Arial"/>
          <w:sz w:val="24"/>
          <w:szCs w:val="24"/>
          <w:lang w:val="en-US"/>
        </w:rPr>
      </w:pPr>
      <w:r>
        <w:rPr>
          <w:rFonts w:ascii="Arial" w:hAnsi="Arial" w:cs="Arial"/>
          <w:sz w:val="24"/>
          <w:szCs w:val="24"/>
          <w:lang w:val="en-US"/>
        </w:rPr>
        <w:br w:type="page"/>
      </w:r>
    </w:p>
    <w:sectPr w:rsidR="00E87D66" w:rsidRPr="007027B2" w:rsidSect="006D63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32BE2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1A627EE"/>
    <w:multiLevelType w:val="hybridMultilevel"/>
    <w:tmpl w:val="6E8C8440"/>
    <w:lvl w:ilvl="0" w:tplc="A9605C7C">
      <w:numFmt w:val="bullet"/>
      <w:lvlText w:val="•"/>
      <w:lvlJc w:val="left"/>
      <w:pPr>
        <w:ind w:left="1070" w:hanging="71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5A270C"/>
    <w:multiLevelType w:val="hybridMultilevel"/>
    <w:tmpl w:val="5AA4B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75222011">
    <w:abstractNumId w:val="2"/>
  </w:num>
  <w:num w:numId="2" w16cid:durableId="848568181">
    <w:abstractNumId w:val="1"/>
  </w:num>
  <w:num w:numId="3" w16cid:durableId="94950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42"/>
    <w:rsid w:val="0000126E"/>
    <w:rsid w:val="0000318F"/>
    <w:rsid w:val="00005076"/>
    <w:rsid w:val="0000557B"/>
    <w:rsid w:val="00025325"/>
    <w:rsid w:val="00027D74"/>
    <w:rsid w:val="000314DB"/>
    <w:rsid w:val="00035AEE"/>
    <w:rsid w:val="0004314C"/>
    <w:rsid w:val="0004724D"/>
    <w:rsid w:val="000473B2"/>
    <w:rsid w:val="000536AE"/>
    <w:rsid w:val="000637FA"/>
    <w:rsid w:val="00064C5F"/>
    <w:rsid w:val="00065B93"/>
    <w:rsid w:val="0006778D"/>
    <w:rsid w:val="00073278"/>
    <w:rsid w:val="00081DDC"/>
    <w:rsid w:val="00091DB4"/>
    <w:rsid w:val="000A08ED"/>
    <w:rsid w:val="000A44D3"/>
    <w:rsid w:val="000A586A"/>
    <w:rsid w:val="000A6BEC"/>
    <w:rsid w:val="000A7D72"/>
    <w:rsid w:val="000B2C22"/>
    <w:rsid w:val="000B3299"/>
    <w:rsid w:val="000B54C3"/>
    <w:rsid w:val="000C7DD9"/>
    <w:rsid w:val="000D09B0"/>
    <w:rsid w:val="000D0F0C"/>
    <w:rsid w:val="000D492B"/>
    <w:rsid w:val="000D4AE3"/>
    <w:rsid w:val="000D57D2"/>
    <w:rsid w:val="000D60FC"/>
    <w:rsid w:val="000E7745"/>
    <w:rsid w:val="000F3EFE"/>
    <w:rsid w:val="000F509D"/>
    <w:rsid w:val="000F6A31"/>
    <w:rsid w:val="00104CE2"/>
    <w:rsid w:val="00105147"/>
    <w:rsid w:val="001111E3"/>
    <w:rsid w:val="00116F7F"/>
    <w:rsid w:val="00117853"/>
    <w:rsid w:val="001204CB"/>
    <w:rsid w:val="00127A22"/>
    <w:rsid w:val="00131A11"/>
    <w:rsid w:val="00132307"/>
    <w:rsid w:val="00133FE0"/>
    <w:rsid w:val="00134D55"/>
    <w:rsid w:val="0014431B"/>
    <w:rsid w:val="001534BC"/>
    <w:rsid w:val="00155BC6"/>
    <w:rsid w:val="00156CF9"/>
    <w:rsid w:val="00160E79"/>
    <w:rsid w:val="001635AF"/>
    <w:rsid w:val="0016449F"/>
    <w:rsid w:val="00172B61"/>
    <w:rsid w:val="001809B3"/>
    <w:rsid w:val="00184324"/>
    <w:rsid w:val="001845B2"/>
    <w:rsid w:val="001873F1"/>
    <w:rsid w:val="001924BB"/>
    <w:rsid w:val="001937F2"/>
    <w:rsid w:val="001A5CC4"/>
    <w:rsid w:val="001B0535"/>
    <w:rsid w:val="001B3578"/>
    <w:rsid w:val="001B37D7"/>
    <w:rsid w:val="001B653E"/>
    <w:rsid w:val="001C0C73"/>
    <w:rsid w:val="001C4222"/>
    <w:rsid w:val="001C4413"/>
    <w:rsid w:val="001C480C"/>
    <w:rsid w:val="001C57B6"/>
    <w:rsid w:val="001D0235"/>
    <w:rsid w:val="001D0BA7"/>
    <w:rsid w:val="001D37CE"/>
    <w:rsid w:val="001D5C99"/>
    <w:rsid w:val="001D73D3"/>
    <w:rsid w:val="001E2AE9"/>
    <w:rsid w:val="001E3835"/>
    <w:rsid w:val="001E3DA4"/>
    <w:rsid w:val="001E6A89"/>
    <w:rsid w:val="001F3C5B"/>
    <w:rsid w:val="001F45C4"/>
    <w:rsid w:val="001F4A73"/>
    <w:rsid w:val="001F55EF"/>
    <w:rsid w:val="001F7973"/>
    <w:rsid w:val="00204F43"/>
    <w:rsid w:val="00205AB8"/>
    <w:rsid w:val="00206075"/>
    <w:rsid w:val="002076E0"/>
    <w:rsid w:val="00213B49"/>
    <w:rsid w:val="00213F3F"/>
    <w:rsid w:val="00221A3D"/>
    <w:rsid w:val="0022320A"/>
    <w:rsid w:val="00230CFA"/>
    <w:rsid w:val="00232FCC"/>
    <w:rsid w:val="002354A7"/>
    <w:rsid w:val="0023604B"/>
    <w:rsid w:val="00236E00"/>
    <w:rsid w:val="00240295"/>
    <w:rsid w:val="00242AE5"/>
    <w:rsid w:val="00244068"/>
    <w:rsid w:val="002654E9"/>
    <w:rsid w:val="00265AF9"/>
    <w:rsid w:val="00273C13"/>
    <w:rsid w:val="0028171F"/>
    <w:rsid w:val="00283373"/>
    <w:rsid w:val="00287C1F"/>
    <w:rsid w:val="00293A46"/>
    <w:rsid w:val="002A6CFC"/>
    <w:rsid w:val="002B0FA5"/>
    <w:rsid w:val="002B3E97"/>
    <w:rsid w:val="002B5C67"/>
    <w:rsid w:val="002B6FD0"/>
    <w:rsid w:val="002B7267"/>
    <w:rsid w:val="002C024A"/>
    <w:rsid w:val="002C098A"/>
    <w:rsid w:val="002C2FCD"/>
    <w:rsid w:val="002C7322"/>
    <w:rsid w:val="002D0E9E"/>
    <w:rsid w:val="002D1E33"/>
    <w:rsid w:val="002D4939"/>
    <w:rsid w:val="002E5A3D"/>
    <w:rsid w:val="002F38C3"/>
    <w:rsid w:val="002F41E1"/>
    <w:rsid w:val="002F4D3D"/>
    <w:rsid w:val="00302F81"/>
    <w:rsid w:val="0030320D"/>
    <w:rsid w:val="00307EC2"/>
    <w:rsid w:val="00317F2F"/>
    <w:rsid w:val="0032128D"/>
    <w:rsid w:val="003250D3"/>
    <w:rsid w:val="00332FEE"/>
    <w:rsid w:val="003334F0"/>
    <w:rsid w:val="003359B2"/>
    <w:rsid w:val="00336F7C"/>
    <w:rsid w:val="00341AA3"/>
    <w:rsid w:val="003464B9"/>
    <w:rsid w:val="003508F3"/>
    <w:rsid w:val="0035332B"/>
    <w:rsid w:val="00356DBD"/>
    <w:rsid w:val="00362B13"/>
    <w:rsid w:val="00366E29"/>
    <w:rsid w:val="00371DB2"/>
    <w:rsid w:val="00373376"/>
    <w:rsid w:val="00376946"/>
    <w:rsid w:val="003773F4"/>
    <w:rsid w:val="003804E2"/>
    <w:rsid w:val="00381B96"/>
    <w:rsid w:val="00384179"/>
    <w:rsid w:val="00384DFE"/>
    <w:rsid w:val="003859C9"/>
    <w:rsid w:val="00394B24"/>
    <w:rsid w:val="003960BC"/>
    <w:rsid w:val="003968D1"/>
    <w:rsid w:val="003A095D"/>
    <w:rsid w:val="003A1B0C"/>
    <w:rsid w:val="003A65D2"/>
    <w:rsid w:val="003B7221"/>
    <w:rsid w:val="003C1CD4"/>
    <w:rsid w:val="003C284F"/>
    <w:rsid w:val="003C404F"/>
    <w:rsid w:val="003C472C"/>
    <w:rsid w:val="003C54BB"/>
    <w:rsid w:val="003C57AD"/>
    <w:rsid w:val="003D06BD"/>
    <w:rsid w:val="003D2095"/>
    <w:rsid w:val="003D2702"/>
    <w:rsid w:val="003D67A3"/>
    <w:rsid w:val="003D6DA1"/>
    <w:rsid w:val="003E03C2"/>
    <w:rsid w:val="003F0A06"/>
    <w:rsid w:val="00404D61"/>
    <w:rsid w:val="00412977"/>
    <w:rsid w:val="00414021"/>
    <w:rsid w:val="00422DFE"/>
    <w:rsid w:val="00425AEC"/>
    <w:rsid w:val="00427CD4"/>
    <w:rsid w:val="00433EBA"/>
    <w:rsid w:val="0045099F"/>
    <w:rsid w:val="004552A9"/>
    <w:rsid w:val="00460089"/>
    <w:rsid w:val="004611FA"/>
    <w:rsid w:val="00464920"/>
    <w:rsid w:val="00467282"/>
    <w:rsid w:val="004678CB"/>
    <w:rsid w:val="004678F3"/>
    <w:rsid w:val="00467AFC"/>
    <w:rsid w:val="00473D7F"/>
    <w:rsid w:val="00474305"/>
    <w:rsid w:val="004754A4"/>
    <w:rsid w:val="0047554A"/>
    <w:rsid w:val="00477101"/>
    <w:rsid w:val="004829DE"/>
    <w:rsid w:val="00483757"/>
    <w:rsid w:val="004877DC"/>
    <w:rsid w:val="004902AD"/>
    <w:rsid w:val="00497154"/>
    <w:rsid w:val="004A6CCA"/>
    <w:rsid w:val="004B4680"/>
    <w:rsid w:val="004B5838"/>
    <w:rsid w:val="004C58DC"/>
    <w:rsid w:val="004C5A13"/>
    <w:rsid w:val="004D02EB"/>
    <w:rsid w:val="004E2245"/>
    <w:rsid w:val="004E5C0E"/>
    <w:rsid w:val="00500803"/>
    <w:rsid w:val="005020F3"/>
    <w:rsid w:val="005023A9"/>
    <w:rsid w:val="00504187"/>
    <w:rsid w:val="00504E68"/>
    <w:rsid w:val="00507FC7"/>
    <w:rsid w:val="00511235"/>
    <w:rsid w:val="00514D89"/>
    <w:rsid w:val="0051670C"/>
    <w:rsid w:val="00522A0E"/>
    <w:rsid w:val="005273D4"/>
    <w:rsid w:val="005322A0"/>
    <w:rsid w:val="005323BD"/>
    <w:rsid w:val="00535B5A"/>
    <w:rsid w:val="00537AAF"/>
    <w:rsid w:val="0054475F"/>
    <w:rsid w:val="00560149"/>
    <w:rsid w:val="005701FF"/>
    <w:rsid w:val="005800FC"/>
    <w:rsid w:val="00580505"/>
    <w:rsid w:val="00580C52"/>
    <w:rsid w:val="005847F8"/>
    <w:rsid w:val="0059670E"/>
    <w:rsid w:val="005A7D75"/>
    <w:rsid w:val="005B0DA8"/>
    <w:rsid w:val="005B122D"/>
    <w:rsid w:val="005B2855"/>
    <w:rsid w:val="005B34A5"/>
    <w:rsid w:val="005B4399"/>
    <w:rsid w:val="005B513E"/>
    <w:rsid w:val="005B6B6F"/>
    <w:rsid w:val="005B74F5"/>
    <w:rsid w:val="005B771A"/>
    <w:rsid w:val="005C0A72"/>
    <w:rsid w:val="005C1DD5"/>
    <w:rsid w:val="005C6A28"/>
    <w:rsid w:val="005D009E"/>
    <w:rsid w:val="005D5877"/>
    <w:rsid w:val="005D5BA6"/>
    <w:rsid w:val="005E17EF"/>
    <w:rsid w:val="005F22C1"/>
    <w:rsid w:val="005F69D3"/>
    <w:rsid w:val="00603830"/>
    <w:rsid w:val="00614C22"/>
    <w:rsid w:val="00616219"/>
    <w:rsid w:val="0061733C"/>
    <w:rsid w:val="00630459"/>
    <w:rsid w:val="00630591"/>
    <w:rsid w:val="00631F39"/>
    <w:rsid w:val="0063685F"/>
    <w:rsid w:val="00637F03"/>
    <w:rsid w:val="00644809"/>
    <w:rsid w:val="0065318E"/>
    <w:rsid w:val="00655868"/>
    <w:rsid w:val="0067179F"/>
    <w:rsid w:val="00676D90"/>
    <w:rsid w:val="0068752D"/>
    <w:rsid w:val="00691B5B"/>
    <w:rsid w:val="00691CB4"/>
    <w:rsid w:val="006A07A1"/>
    <w:rsid w:val="006A2320"/>
    <w:rsid w:val="006B2544"/>
    <w:rsid w:val="006C1061"/>
    <w:rsid w:val="006D49F2"/>
    <w:rsid w:val="006D56EE"/>
    <w:rsid w:val="006D6313"/>
    <w:rsid w:val="006E252E"/>
    <w:rsid w:val="006E5EC3"/>
    <w:rsid w:val="006F0EEB"/>
    <w:rsid w:val="007016C6"/>
    <w:rsid w:val="0070271F"/>
    <w:rsid w:val="007027B2"/>
    <w:rsid w:val="00705107"/>
    <w:rsid w:val="0071358A"/>
    <w:rsid w:val="007141E0"/>
    <w:rsid w:val="007145E1"/>
    <w:rsid w:val="00714857"/>
    <w:rsid w:val="007160C1"/>
    <w:rsid w:val="00717AEE"/>
    <w:rsid w:val="007209EB"/>
    <w:rsid w:val="00720FC2"/>
    <w:rsid w:val="007211EE"/>
    <w:rsid w:val="00721507"/>
    <w:rsid w:val="007266D3"/>
    <w:rsid w:val="00741A65"/>
    <w:rsid w:val="007426AB"/>
    <w:rsid w:val="00742C3F"/>
    <w:rsid w:val="00743F6F"/>
    <w:rsid w:val="00744C44"/>
    <w:rsid w:val="00752D21"/>
    <w:rsid w:val="007579DB"/>
    <w:rsid w:val="00763604"/>
    <w:rsid w:val="00770A3C"/>
    <w:rsid w:val="00772AC3"/>
    <w:rsid w:val="00776BCC"/>
    <w:rsid w:val="00776EFE"/>
    <w:rsid w:val="0078013B"/>
    <w:rsid w:val="00781860"/>
    <w:rsid w:val="00794983"/>
    <w:rsid w:val="007A0032"/>
    <w:rsid w:val="007A3520"/>
    <w:rsid w:val="007A5A80"/>
    <w:rsid w:val="007B0D68"/>
    <w:rsid w:val="007B60B5"/>
    <w:rsid w:val="007C14FD"/>
    <w:rsid w:val="007C1C5A"/>
    <w:rsid w:val="007C4481"/>
    <w:rsid w:val="007C5A1F"/>
    <w:rsid w:val="007C76CE"/>
    <w:rsid w:val="007C7B12"/>
    <w:rsid w:val="007D18E0"/>
    <w:rsid w:val="007D3591"/>
    <w:rsid w:val="007E0A9F"/>
    <w:rsid w:val="007F1078"/>
    <w:rsid w:val="00802576"/>
    <w:rsid w:val="0081451C"/>
    <w:rsid w:val="00814FF8"/>
    <w:rsid w:val="008278AE"/>
    <w:rsid w:val="00827DA2"/>
    <w:rsid w:val="00831C6A"/>
    <w:rsid w:val="008353C5"/>
    <w:rsid w:val="008354CC"/>
    <w:rsid w:val="008408BE"/>
    <w:rsid w:val="00843218"/>
    <w:rsid w:val="008569BC"/>
    <w:rsid w:val="008569D3"/>
    <w:rsid w:val="00860A32"/>
    <w:rsid w:val="008620E4"/>
    <w:rsid w:val="008660C6"/>
    <w:rsid w:val="00866D7F"/>
    <w:rsid w:val="00866D98"/>
    <w:rsid w:val="00867703"/>
    <w:rsid w:val="00873344"/>
    <w:rsid w:val="00874585"/>
    <w:rsid w:val="0088377D"/>
    <w:rsid w:val="00883A58"/>
    <w:rsid w:val="0088643F"/>
    <w:rsid w:val="00886AC1"/>
    <w:rsid w:val="00891C5F"/>
    <w:rsid w:val="008934A5"/>
    <w:rsid w:val="008968BC"/>
    <w:rsid w:val="00896AC5"/>
    <w:rsid w:val="00897881"/>
    <w:rsid w:val="008A04C5"/>
    <w:rsid w:val="008A22C2"/>
    <w:rsid w:val="008A2602"/>
    <w:rsid w:val="008A3441"/>
    <w:rsid w:val="008A6BC8"/>
    <w:rsid w:val="008B1DD6"/>
    <w:rsid w:val="008B2E79"/>
    <w:rsid w:val="008B640A"/>
    <w:rsid w:val="008B7B6E"/>
    <w:rsid w:val="008C1997"/>
    <w:rsid w:val="008C5DE0"/>
    <w:rsid w:val="008C6364"/>
    <w:rsid w:val="008C78B5"/>
    <w:rsid w:val="008D0FB5"/>
    <w:rsid w:val="008E1534"/>
    <w:rsid w:val="008E1A72"/>
    <w:rsid w:val="008F1988"/>
    <w:rsid w:val="008F77A9"/>
    <w:rsid w:val="009005BD"/>
    <w:rsid w:val="0090539B"/>
    <w:rsid w:val="00905A10"/>
    <w:rsid w:val="00906639"/>
    <w:rsid w:val="00911FEA"/>
    <w:rsid w:val="00915AAB"/>
    <w:rsid w:val="00932425"/>
    <w:rsid w:val="00932471"/>
    <w:rsid w:val="0093587B"/>
    <w:rsid w:val="009367A4"/>
    <w:rsid w:val="00947C5D"/>
    <w:rsid w:val="00957B3A"/>
    <w:rsid w:val="009645BB"/>
    <w:rsid w:val="00965349"/>
    <w:rsid w:val="00971DE8"/>
    <w:rsid w:val="00983EB4"/>
    <w:rsid w:val="0098468B"/>
    <w:rsid w:val="00984C91"/>
    <w:rsid w:val="00986A41"/>
    <w:rsid w:val="009876C2"/>
    <w:rsid w:val="009910D7"/>
    <w:rsid w:val="009914F3"/>
    <w:rsid w:val="00991D29"/>
    <w:rsid w:val="0099451A"/>
    <w:rsid w:val="009A2C30"/>
    <w:rsid w:val="009A2D15"/>
    <w:rsid w:val="009A32D4"/>
    <w:rsid w:val="009A5A14"/>
    <w:rsid w:val="009B009D"/>
    <w:rsid w:val="009B4F45"/>
    <w:rsid w:val="009B5390"/>
    <w:rsid w:val="009B5ECA"/>
    <w:rsid w:val="009C2D13"/>
    <w:rsid w:val="009C7681"/>
    <w:rsid w:val="009C78D6"/>
    <w:rsid w:val="009D6D29"/>
    <w:rsid w:val="009D71D3"/>
    <w:rsid w:val="009E09AE"/>
    <w:rsid w:val="009F18BA"/>
    <w:rsid w:val="009F1C56"/>
    <w:rsid w:val="009F5EAB"/>
    <w:rsid w:val="00A0239B"/>
    <w:rsid w:val="00A04DA5"/>
    <w:rsid w:val="00A05817"/>
    <w:rsid w:val="00A05F72"/>
    <w:rsid w:val="00A10872"/>
    <w:rsid w:val="00A1243B"/>
    <w:rsid w:val="00A15419"/>
    <w:rsid w:val="00A175E0"/>
    <w:rsid w:val="00A21109"/>
    <w:rsid w:val="00A22AD7"/>
    <w:rsid w:val="00A376C5"/>
    <w:rsid w:val="00A41B67"/>
    <w:rsid w:val="00A44D2E"/>
    <w:rsid w:val="00A53135"/>
    <w:rsid w:val="00A6597A"/>
    <w:rsid w:val="00A71A68"/>
    <w:rsid w:val="00A832A0"/>
    <w:rsid w:val="00A846B0"/>
    <w:rsid w:val="00A861EB"/>
    <w:rsid w:val="00A90FB0"/>
    <w:rsid w:val="00A91143"/>
    <w:rsid w:val="00A9191A"/>
    <w:rsid w:val="00A93D63"/>
    <w:rsid w:val="00A953F6"/>
    <w:rsid w:val="00A95669"/>
    <w:rsid w:val="00AA1EF5"/>
    <w:rsid w:val="00AA4B7E"/>
    <w:rsid w:val="00AA55F6"/>
    <w:rsid w:val="00AB5076"/>
    <w:rsid w:val="00AB7FE2"/>
    <w:rsid w:val="00AC70CD"/>
    <w:rsid w:val="00AD32A7"/>
    <w:rsid w:val="00AD3B4A"/>
    <w:rsid w:val="00AD54B0"/>
    <w:rsid w:val="00AD6664"/>
    <w:rsid w:val="00AD6B62"/>
    <w:rsid w:val="00AE0569"/>
    <w:rsid w:val="00AE28AF"/>
    <w:rsid w:val="00AE384B"/>
    <w:rsid w:val="00AE426A"/>
    <w:rsid w:val="00AF3D8C"/>
    <w:rsid w:val="00B00937"/>
    <w:rsid w:val="00B03186"/>
    <w:rsid w:val="00B031FA"/>
    <w:rsid w:val="00B04958"/>
    <w:rsid w:val="00B0585D"/>
    <w:rsid w:val="00B07A1F"/>
    <w:rsid w:val="00B109DB"/>
    <w:rsid w:val="00B1196A"/>
    <w:rsid w:val="00B14D0B"/>
    <w:rsid w:val="00B23FC3"/>
    <w:rsid w:val="00B24C3F"/>
    <w:rsid w:val="00B27F85"/>
    <w:rsid w:val="00B37ABF"/>
    <w:rsid w:val="00B43A8F"/>
    <w:rsid w:val="00B516B4"/>
    <w:rsid w:val="00B53536"/>
    <w:rsid w:val="00B5529C"/>
    <w:rsid w:val="00B60918"/>
    <w:rsid w:val="00B62C2E"/>
    <w:rsid w:val="00B63DCF"/>
    <w:rsid w:val="00B641A3"/>
    <w:rsid w:val="00B67064"/>
    <w:rsid w:val="00B7171E"/>
    <w:rsid w:val="00B734E9"/>
    <w:rsid w:val="00B7472F"/>
    <w:rsid w:val="00B7572C"/>
    <w:rsid w:val="00B77915"/>
    <w:rsid w:val="00B77AEA"/>
    <w:rsid w:val="00B836FC"/>
    <w:rsid w:val="00B85121"/>
    <w:rsid w:val="00B85AAE"/>
    <w:rsid w:val="00B87CFB"/>
    <w:rsid w:val="00B92B5C"/>
    <w:rsid w:val="00B942A9"/>
    <w:rsid w:val="00B94CC8"/>
    <w:rsid w:val="00B94F46"/>
    <w:rsid w:val="00B95CDA"/>
    <w:rsid w:val="00BB410C"/>
    <w:rsid w:val="00BC7CC6"/>
    <w:rsid w:val="00BD218F"/>
    <w:rsid w:val="00BD2DB5"/>
    <w:rsid w:val="00BD450D"/>
    <w:rsid w:val="00BE4513"/>
    <w:rsid w:val="00BE49F1"/>
    <w:rsid w:val="00BF00C9"/>
    <w:rsid w:val="00BF6F2A"/>
    <w:rsid w:val="00C04996"/>
    <w:rsid w:val="00C06DE0"/>
    <w:rsid w:val="00C07627"/>
    <w:rsid w:val="00C104AD"/>
    <w:rsid w:val="00C10AEF"/>
    <w:rsid w:val="00C16D46"/>
    <w:rsid w:val="00C26D6E"/>
    <w:rsid w:val="00C3673B"/>
    <w:rsid w:val="00C40DBF"/>
    <w:rsid w:val="00C445EC"/>
    <w:rsid w:val="00C51002"/>
    <w:rsid w:val="00C52078"/>
    <w:rsid w:val="00C546CC"/>
    <w:rsid w:val="00C57A9A"/>
    <w:rsid w:val="00C60427"/>
    <w:rsid w:val="00C6263F"/>
    <w:rsid w:val="00C6603D"/>
    <w:rsid w:val="00C72494"/>
    <w:rsid w:val="00C7498F"/>
    <w:rsid w:val="00C832D2"/>
    <w:rsid w:val="00C8492B"/>
    <w:rsid w:val="00C85D95"/>
    <w:rsid w:val="00C86402"/>
    <w:rsid w:val="00C866FF"/>
    <w:rsid w:val="00C9458D"/>
    <w:rsid w:val="00CA27B4"/>
    <w:rsid w:val="00CA4294"/>
    <w:rsid w:val="00CA6966"/>
    <w:rsid w:val="00CA70A2"/>
    <w:rsid w:val="00CB0376"/>
    <w:rsid w:val="00CB0854"/>
    <w:rsid w:val="00CB0DC1"/>
    <w:rsid w:val="00CC1A1D"/>
    <w:rsid w:val="00CC3C0A"/>
    <w:rsid w:val="00CC45E6"/>
    <w:rsid w:val="00CC58D9"/>
    <w:rsid w:val="00CC678C"/>
    <w:rsid w:val="00CD567B"/>
    <w:rsid w:val="00CD6871"/>
    <w:rsid w:val="00CE1391"/>
    <w:rsid w:val="00CE2067"/>
    <w:rsid w:val="00CE2CFA"/>
    <w:rsid w:val="00CE38EB"/>
    <w:rsid w:val="00CF4AA9"/>
    <w:rsid w:val="00D01D08"/>
    <w:rsid w:val="00D065B3"/>
    <w:rsid w:val="00D0732E"/>
    <w:rsid w:val="00D10F98"/>
    <w:rsid w:val="00D21164"/>
    <w:rsid w:val="00D231CA"/>
    <w:rsid w:val="00D41EF2"/>
    <w:rsid w:val="00D43CDC"/>
    <w:rsid w:val="00D444E7"/>
    <w:rsid w:val="00D52E24"/>
    <w:rsid w:val="00D54BA4"/>
    <w:rsid w:val="00D57DDE"/>
    <w:rsid w:val="00D605BC"/>
    <w:rsid w:val="00D62A5E"/>
    <w:rsid w:val="00D64BAA"/>
    <w:rsid w:val="00D64DC0"/>
    <w:rsid w:val="00D67079"/>
    <w:rsid w:val="00D75E68"/>
    <w:rsid w:val="00DA5085"/>
    <w:rsid w:val="00DA519E"/>
    <w:rsid w:val="00DB31C0"/>
    <w:rsid w:val="00DB3A96"/>
    <w:rsid w:val="00DB703A"/>
    <w:rsid w:val="00DC1AD2"/>
    <w:rsid w:val="00DC5283"/>
    <w:rsid w:val="00DC7984"/>
    <w:rsid w:val="00DD35DA"/>
    <w:rsid w:val="00DD74F6"/>
    <w:rsid w:val="00DE35B2"/>
    <w:rsid w:val="00DF1F1E"/>
    <w:rsid w:val="00DF60D4"/>
    <w:rsid w:val="00E04E61"/>
    <w:rsid w:val="00E054CE"/>
    <w:rsid w:val="00E07503"/>
    <w:rsid w:val="00E223A4"/>
    <w:rsid w:val="00E2446A"/>
    <w:rsid w:val="00E2589A"/>
    <w:rsid w:val="00E30E27"/>
    <w:rsid w:val="00E31549"/>
    <w:rsid w:val="00E32FFD"/>
    <w:rsid w:val="00E36D46"/>
    <w:rsid w:val="00E41226"/>
    <w:rsid w:val="00E42D8A"/>
    <w:rsid w:val="00E44758"/>
    <w:rsid w:val="00E5002E"/>
    <w:rsid w:val="00E54B6E"/>
    <w:rsid w:val="00E55D1D"/>
    <w:rsid w:val="00E63A12"/>
    <w:rsid w:val="00E6726E"/>
    <w:rsid w:val="00E71178"/>
    <w:rsid w:val="00E72437"/>
    <w:rsid w:val="00E751E3"/>
    <w:rsid w:val="00E75AB0"/>
    <w:rsid w:val="00E83241"/>
    <w:rsid w:val="00E83A1C"/>
    <w:rsid w:val="00E8585B"/>
    <w:rsid w:val="00E87D66"/>
    <w:rsid w:val="00E91174"/>
    <w:rsid w:val="00E93F6C"/>
    <w:rsid w:val="00EA0B22"/>
    <w:rsid w:val="00EB0312"/>
    <w:rsid w:val="00EB4B42"/>
    <w:rsid w:val="00EC0675"/>
    <w:rsid w:val="00EC1950"/>
    <w:rsid w:val="00EC436A"/>
    <w:rsid w:val="00EC488D"/>
    <w:rsid w:val="00EE545E"/>
    <w:rsid w:val="00EF1E7E"/>
    <w:rsid w:val="00EF1F18"/>
    <w:rsid w:val="00EF5A61"/>
    <w:rsid w:val="00F02792"/>
    <w:rsid w:val="00F16E38"/>
    <w:rsid w:val="00F20CF1"/>
    <w:rsid w:val="00F2277A"/>
    <w:rsid w:val="00F2421C"/>
    <w:rsid w:val="00F25308"/>
    <w:rsid w:val="00F268C6"/>
    <w:rsid w:val="00F351B9"/>
    <w:rsid w:val="00F37CAF"/>
    <w:rsid w:val="00F40B36"/>
    <w:rsid w:val="00F411B6"/>
    <w:rsid w:val="00F53728"/>
    <w:rsid w:val="00F55BD0"/>
    <w:rsid w:val="00F56C14"/>
    <w:rsid w:val="00F60766"/>
    <w:rsid w:val="00F60EC4"/>
    <w:rsid w:val="00F6207C"/>
    <w:rsid w:val="00F65104"/>
    <w:rsid w:val="00F66738"/>
    <w:rsid w:val="00F6700A"/>
    <w:rsid w:val="00F708A7"/>
    <w:rsid w:val="00F768D8"/>
    <w:rsid w:val="00F85EF1"/>
    <w:rsid w:val="00F90B24"/>
    <w:rsid w:val="00F91739"/>
    <w:rsid w:val="00F91A9C"/>
    <w:rsid w:val="00F95793"/>
    <w:rsid w:val="00F95F4F"/>
    <w:rsid w:val="00FA2541"/>
    <w:rsid w:val="00FA6163"/>
    <w:rsid w:val="00FA66AA"/>
    <w:rsid w:val="00FB33E0"/>
    <w:rsid w:val="00FC7D03"/>
    <w:rsid w:val="00FD009B"/>
    <w:rsid w:val="00FD1A02"/>
    <w:rsid w:val="00FD46E4"/>
    <w:rsid w:val="00FD4B3E"/>
    <w:rsid w:val="00FD6F1E"/>
    <w:rsid w:val="00FE2B9E"/>
    <w:rsid w:val="00FE3CEA"/>
    <w:rsid w:val="00FE5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1148"/>
  <w15:docId w15:val="{68A10028-4BCF-4B9F-8701-24308E44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66"/>
  </w:style>
  <w:style w:type="paragraph" w:styleId="Ttulo2">
    <w:name w:val="heading 2"/>
    <w:basedOn w:val="Normal"/>
    <w:next w:val="Normal"/>
    <w:link w:val="Ttulo2Car"/>
    <w:qFormat/>
    <w:rsid w:val="001F3C5B"/>
    <w:pPr>
      <w:keepNext/>
      <w:spacing w:after="0" w:line="240" w:lineRule="auto"/>
      <w:jc w:val="both"/>
      <w:outlineLvl w:val="1"/>
    </w:pPr>
    <w:rPr>
      <w:rFonts w:ascii="Arial" w:eastAsia="Times New Roman" w:hAnsi="Arial"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83EB4"/>
    <w:pPr>
      <w:suppressAutoHyphens/>
      <w:spacing w:after="0" w:line="240" w:lineRule="auto"/>
      <w:jc w:val="both"/>
    </w:pPr>
    <w:rPr>
      <w:rFonts w:ascii="Arial" w:eastAsia="Times New Roman" w:hAnsi="Arial" w:cs="Times New Roman"/>
      <w:sz w:val="24"/>
      <w:szCs w:val="20"/>
      <w:lang w:val="en-US" w:eastAsia="ar-SA"/>
    </w:rPr>
  </w:style>
  <w:style w:type="character" w:customStyle="1" w:styleId="TextoindependienteCar">
    <w:name w:val="Texto independiente Car"/>
    <w:basedOn w:val="Fuentedeprrafopredeter"/>
    <w:link w:val="Textoindependiente"/>
    <w:rsid w:val="00983EB4"/>
    <w:rPr>
      <w:rFonts w:ascii="Arial" w:eastAsia="Times New Roman" w:hAnsi="Arial" w:cs="Times New Roman"/>
      <w:sz w:val="24"/>
      <w:szCs w:val="20"/>
      <w:lang w:val="en-US" w:eastAsia="ar-SA"/>
    </w:rPr>
  </w:style>
  <w:style w:type="character" w:customStyle="1" w:styleId="li-content">
    <w:name w:val="li-content"/>
    <w:basedOn w:val="Fuentedeprrafopredeter"/>
    <w:rsid w:val="00D231CA"/>
    <w:rPr>
      <w:color w:val="000000"/>
    </w:rPr>
  </w:style>
  <w:style w:type="paragraph" w:styleId="Prrafodelista">
    <w:name w:val="List Paragraph"/>
    <w:basedOn w:val="Normal"/>
    <w:uiPriority w:val="34"/>
    <w:qFormat/>
    <w:rsid w:val="00D231CA"/>
    <w:pPr>
      <w:ind w:left="720"/>
      <w:contextualSpacing/>
    </w:pPr>
  </w:style>
  <w:style w:type="paragraph" w:styleId="Listaconvietas">
    <w:name w:val="List Bullet"/>
    <w:basedOn w:val="Normal"/>
    <w:uiPriority w:val="99"/>
    <w:unhideWhenUsed/>
    <w:rsid w:val="002B3E97"/>
    <w:pPr>
      <w:numPr>
        <w:numId w:val="3"/>
      </w:numPr>
      <w:contextualSpacing/>
    </w:pPr>
  </w:style>
  <w:style w:type="character" w:customStyle="1" w:styleId="Ttulo2Car">
    <w:name w:val="Título 2 Car"/>
    <w:basedOn w:val="Fuentedeprrafopredeter"/>
    <w:link w:val="Ttulo2"/>
    <w:rsid w:val="001F3C5B"/>
    <w:rPr>
      <w:rFonts w:ascii="Arial" w:eastAsia="Times New Roman" w:hAnsi="Arial" w:cs="Times New Roman"/>
      <w:b/>
      <w:sz w:val="24"/>
      <w:szCs w:val="20"/>
      <w:lang w:eastAsia="es-ES"/>
    </w:rPr>
  </w:style>
  <w:style w:type="paragraph" w:styleId="Textodeglobo">
    <w:name w:val="Balloon Text"/>
    <w:basedOn w:val="Normal"/>
    <w:link w:val="TextodegloboCar"/>
    <w:uiPriority w:val="99"/>
    <w:semiHidden/>
    <w:unhideWhenUsed/>
    <w:rsid w:val="00A832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32A0"/>
    <w:rPr>
      <w:rFonts w:ascii="Tahoma" w:hAnsi="Tahoma" w:cs="Tahoma"/>
      <w:sz w:val="16"/>
      <w:szCs w:val="16"/>
    </w:rPr>
  </w:style>
  <w:style w:type="paragraph" w:styleId="Subttulo">
    <w:name w:val="Subtitle"/>
    <w:basedOn w:val="Normal"/>
    <w:next w:val="Normal"/>
    <w:link w:val="SubttuloCar"/>
    <w:uiPriority w:val="11"/>
    <w:qFormat/>
    <w:rsid w:val="001323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32307"/>
    <w:rPr>
      <w:rFonts w:asciiTheme="majorHAnsi" w:eastAsiaTheme="majorEastAsia" w:hAnsiTheme="majorHAnsi" w:cstheme="majorBidi"/>
      <w:i/>
      <w:iCs/>
      <w:color w:val="4F81BD" w:themeColor="accent1"/>
      <w:spacing w:val="15"/>
      <w:sz w:val="24"/>
      <w:szCs w:val="24"/>
    </w:rPr>
  </w:style>
  <w:style w:type="numbering" w:customStyle="1" w:styleId="Sensellista1">
    <w:name w:val="Sense llista1"/>
    <w:next w:val="Sinlista"/>
    <w:uiPriority w:val="99"/>
    <w:semiHidden/>
    <w:unhideWhenUsed/>
    <w:rsid w:val="003D67A3"/>
  </w:style>
  <w:style w:type="character" w:customStyle="1" w:styleId="Absatz-Standardschriftart">
    <w:name w:val="Absatz-Standardschriftart"/>
    <w:rsid w:val="003D67A3"/>
  </w:style>
  <w:style w:type="character" w:customStyle="1" w:styleId="WW8Num1z0">
    <w:name w:val="WW8Num1z0"/>
    <w:rsid w:val="003D67A3"/>
    <w:rPr>
      <w:rFonts w:ascii="Symbol" w:eastAsia="Times New Roman" w:hAnsi="Symbol" w:cs="Arial"/>
      <w:b w:val="0"/>
    </w:rPr>
  </w:style>
  <w:style w:type="character" w:customStyle="1" w:styleId="WW8Num1z1">
    <w:name w:val="WW8Num1z1"/>
    <w:rsid w:val="003D67A3"/>
    <w:rPr>
      <w:rFonts w:ascii="Courier New" w:hAnsi="Courier New" w:cs="Courier New"/>
    </w:rPr>
  </w:style>
  <w:style w:type="character" w:customStyle="1" w:styleId="WW8Num1z2">
    <w:name w:val="WW8Num1z2"/>
    <w:rsid w:val="003D67A3"/>
    <w:rPr>
      <w:rFonts w:ascii="Wingdings" w:hAnsi="Wingdings"/>
    </w:rPr>
  </w:style>
  <w:style w:type="character" w:customStyle="1" w:styleId="WW8Num1z3">
    <w:name w:val="WW8Num1z3"/>
    <w:rsid w:val="003D67A3"/>
    <w:rPr>
      <w:rFonts w:ascii="Symbol" w:hAnsi="Symbol"/>
    </w:rPr>
  </w:style>
  <w:style w:type="character" w:customStyle="1" w:styleId="WW8Num2z0">
    <w:name w:val="WW8Num2z0"/>
    <w:rsid w:val="003D67A3"/>
    <w:rPr>
      <w:rFonts w:ascii="Arial" w:eastAsia="Times New Roman" w:hAnsi="Arial" w:cs="Arial"/>
    </w:rPr>
  </w:style>
  <w:style w:type="character" w:customStyle="1" w:styleId="WW8Num2z1">
    <w:name w:val="WW8Num2z1"/>
    <w:rsid w:val="003D67A3"/>
    <w:rPr>
      <w:rFonts w:ascii="Courier New" w:hAnsi="Courier New" w:cs="Courier New"/>
    </w:rPr>
  </w:style>
  <w:style w:type="character" w:customStyle="1" w:styleId="WW8Num2z2">
    <w:name w:val="WW8Num2z2"/>
    <w:rsid w:val="003D67A3"/>
    <w:rPr>
      <w:rFonts w:ascii="Wingdings" w:hAnsi="Wingdings"/>
    </w:rPr>
  </w:style>
  <w:style w:type="character" w:customStyle="1" w:styleId="WW8Num2z3">
    <w:name w:val="WW8Num2z3"/>
    <w:rsid w:val="003D67A3"/>
    <w:rPr>
      <w:rFonts w:ascii="Symbol" w:hAnsi="Symbol"/>
    </w:rPr>
  </w:style>
  <w:style w:type="character" w:customStyle="1" w:styleId="WW8Num3z0">
    <w:name w:val="WW8Num3z0"/>
    <w:rsid w:val="003D67A3"/>
    <w:rPr>
      <w:rFonts w:ascii="Arial" w:eastAsia="Times New Roman" w:hAnsi="Arial" w:cs="Arial"/>
    </w:rPr>
  </w:style>
  <w:style w:type="character" w:customStyle="1" w:styleId="WW8Num3z1">
    <w:name w:val="WW8Num3z1"/>
    <w:rsid w:val="003D67A3"/>
    <w:rPr>
      <w:rFonts w:ascii="Courier New" w:hAnsi="Courier New" w:cs="Courier New"/>
    </w:rPr>
  </w:style>
  <w:style w:type="character" w:customStyle="1" w:styleId="WW8Num3z2">
    <w:name w:val="WW8Num3z2"/>
    <w:rsid w:val="003D67A3"/>
    <w:rPr>
      <w:rFonts w:ascii="Wingdings" w:hAnsi="Wingdings"/>
    </w:rPr>
  </w:style>
  <w:style w:type="character" w:customStyle="1" w:styleId="WW8Num3z3">
    <w:name w:val="WW8Num3z3"/>
    <w:rsid w:val="003D67A3"/>
    <w:rPr>
      <w:rFonts w:ascii="Symbol" w:hAnsi="Symbol"/>
    </w:rPr>
  </w:style>
  <w:style w:type="character" w:customStyle="1" w:styleId="WW8Num4z0">
    <w:name w:val="WW8Num4z0"/>
    <w:rsid w:val="003D67A3"/>
    <w:rPr>
      <w:rFonts w:ascii="Symbol" w:eastAsia="Times New Roman" w:hAnsi="Symbol" w:cs="Arial"/>
      <w:b w:val="0"/>
    </w:rPr>
  </w:style>
  <w:style w:type="character" w:customStyle="1" w:styleId="WW8Num4z1">
    <w:name w:val="WW8Num4z1"/>
    <w:rsid w:val="003D67A3"/>
    <w:rPr>
      <w:rFonts w:ascii="Courier New" w:hAnsi="Courier New" w:cs="Courier New"/>
    </w:rPr>
  </w:style>
  <w:style w:type="character" w:customStyle="1" w:styleId="WW8Num4z2">
    <w:name w:val="WW8Num4z2"/>
    <w:rsid w:val="003D67A3"/>
    <w:rPr>
      <w:rFonts w:ascii="Wingdings" w:hAnsi="Wingdings"/>
    </w:rPr>
  </w:style>
  <w:style w:type="character" w:customStyle="1" w:styleId="WW8Num4z3">
    <w:name w:val="WW8Num4z3"/>
    <w:rsid w:val="003D67A3"/>
    <w:rPr>
      <w:rFonts w:ascii="Symbol" w:hAnsi="Symbol"/>
    </w:rPr>
  </w:style>
  <w:style w:type="character" w:customStyle="1" w:styleId="WW8Num5z0">
    <w:name w:val="WW8Num5z0"/>
    <w:rsid w:val="003D67A3"/>
    <w:rPr>
      <w:rFonts w:ascii="Symbol" w:eastAsia="Times New Roman" w:hAnsi="Symbol" w:cs="Arial"/>
      <w:b w:val="0"/>
    </w:rPr>
  </w:style>
  <w:style w:type="character" w:customStyle="1" w:styleId="WW8Num5z1">
    <w:name w:val="WW8Num5z1"/>
    <w:rsid w:val="003D67A3"/>
    <w:rPr>
      <w:rFonts w:ascii="Courier New" w:hAnsi="Courier New" w:cs="Courier New"/>
    </w:rPr>
  </w:style>
  <w:style w:type="character" w:customStyle="1" w:styleId="WW8Num5z2">
    <w:name w:val="WW8Num5z2"/>
    <w:rsid w:val="003D67A3"/>
    <w:rPr>
      <w:rFonts w:ascii="Wingdings" w:hAnsi="Wingdings"/>
    </w:rPr>
  </w:style>
  <w:style w:type="character" w:customStyle="1" w:styleId="WW8Num5z3">
    <w:name w:val="WW8Num5z3"/>
    <w:rsid w:val="003D67A3"/>
    <w:rPr>
      <w:rFonts w:ascii="Symbol" w:hAnsi="Symbol"/>
    </w:rPr>
  </w:style>
  <w:style w:type="character" w:customStyle="1" w:styleId="WW8Num6z0">
    <w:name w:val="WW8Num6z0"/>
    <w:rsid w:val="003D67A3"/>
    <w:rPr>
      <w:rFonts w:ascii="Symbol" w:eastAsia="Times New Roman" w:hAnsi="Symbol" w:cs="Arial"/>
      <w:b w:val="0"/>
    </w:rPr>
  </w:style>
  <w:style w:type="character" w:customStyle="1" w:styleId="WW8Num6z1">
    <w:name w:val="WW8Num6z1"/>
    <w:rsid w:val="003D67A3"/>
    <w:rPr>
      <w:rFonts w:ascii="Courier New" w:hAnsi="Courier New" w:cs="Courier New"/>
    </w:rPr>
  </w:style>
  <w:style w:type="character" w:customStyle="1" w:styleId="WW8Num6z2">
    <w:name w:val="WW8Num6z2"/>
    <w:rsid w:val="003D67A3"/>
    <w:rPr>
      <w:rFonts w:ascii="Wingdings" w:hAnsi="Wingdings"/>
    </w:rPr>
  </w:style>
  <w:style w:type="character" w:customStyle="1" w:styleId="WW8Num6z3">
    <w:name w:val="WW8Num6z3"/>
    <w:rsid w:val="003D67A3"/>
    <w:rPr>
      <w:rFonts w:ascii="Symbol" w:hAnsi="Symbol"/>
    </w:rPr>
  </w:style>
  <w:style w:type="character" w:customStyle="1" w:styleId="WW8Num7z0">
    <w:name w:val="WW8Num7z0"/>
    <w:rsid w:val="003D67A3"/>
    <w:rPr>
      <w:rFonts w:ascii="Symbol" w:eastAsia="Times New Roman" w:hAnsi="Symbol" w:cs="Arial"/>
    </w:rPr>
  </w:style>
  <w:style w:type="character" w:customStyle="1" w:styleId="WW8Num7z1">
    <w:name w:val="WW8Num7z1"/>
    <w:rsid w:val="003D67A3"/>
    <w:rPr>
      <w:rFonts w:ascii="Courier New" w:hAnsi="Courier New" w:cs="Courier New"/>
    </w:rPr>
  </w:style>
  <w:style w:type="character" w:customStyle="1" w:styleId="WW8Num7z2">
    <w:name w:val="WW8Num7z2"/>
    <w:rsid w:val="003D67A3"/>
    <w:rPr>
      <w:rFonts w:ascii="Wingdings" w:hAnsi="Wingdings"/>
    </w:rPr>
  </w:style>
  <w:style w:type="character" w:customStyle="1" w:styleId="WW8Num7z3">
    <w:name w:val="WW8Num7z3"/>
    <w:rsid w:val="003D67A3"/>
    <w:rPr>
      <w:rFonts w:ascii="Symbol" w:hAnsi="Symbol"/>
    </w:rPr>
  </w:style>
  <w:style w:type="character" w:customStyle="1" w:styleId="Tipusdelletraperdefectedelpargraf1">
    <w:name w:val="Tipus de lletra per defecte del paràgraf1"/>
    <w:rsid w:val="003D67A3"/>
  </w:style>
  <w:style w:type="character" w:customStyle="1" w:styleId="TextdecomentariCar">
    <w:name w:val="Text de comentari Car"/>
    <w:rsid w:val="003D67A3"/>
  </w:style>
  <w:style w:type="paragraph" w:customStyle="1" w:styleId="Encapalament">
    <w:name w:val="Encapçalament"/>
    <w:basedOn w:val="Normal"/>
    <w:next w:val="Textoindependiente"/>
    <w:rsid w:val="003D67A3"/>
    <w:pPr>
      <w:keepNext/>
      <w:suppressAutoHyphens/>
      <w:spacing w:before="240" w:after="120" w:line="240" w:lineRule="auto"/>
    </w:pPr>
    <w:rPr>
      <w:rFonts w:ascii="Arial" w:eastAsia="SimSun" w:hAnsi="Arial" w:cs="Mangal"/>
      <w:sz w:val="28"/>
      <w:szCs w:val="28"/>
      <w:lang w:val="es-ES" w:eastAsia="ar-SA"/>
    </w:rPr>
  </w:style>
  <w:style w:type="paragraph" w:styleId="Lista">
    <w:name w:val="List"/>
    <w:basedOn w:val="Textoindependiente"/>
    <w:rsid w:val="003D67A3"/>
    <w:rPr>
      <w:rFonts w:cs="Mangal"/>
      <w:szCs w:val="24"/>
      <w:lang w:val="es-ES" w:eastAsia="bn-IN" w:bidi="bn-IN"/>
    </w:rPr>
  </w:style>
  <w:style w:type="paragraph" w:customStyle="1" w:styleId="Llegenda1">
    <w:name w:val="Llegenda1"/>
    <w:basedOn w:val="Normal"/>
    <w:rsid w:val="003D67A3"/>
    <w:pPr>
      <w:suppressLineNumbers/>
      <w:suppressAutoHyphens/>
      <w:spacing w:before="120" w:after="120" w:line="240" w:lineRule="auto"/>
    </w:pPr>
    <w:rPr>
      <w:rFonts w:ascii="Arial" w:eastAsia="Times New Roman" w:hAnsi="Arial" w:cs="Mangal"/>
      <w:i/>
      <w:iCs/>
      <w:sz w:val="24"/>
      <w:szCs w:val="24"/>
      <w:lang w:val="es-ES" w:eastAsia="ar-SA"/>
    </w:rPr>
  </w:style>
  <w:style w:type="paragraph" w:customStyle="1" w:styleId="ndex">
    <w:name w:val="Índex"/>
    <w:basedOn w:val="Normal"/>
    <w:rsid w:val="003D67A3"/>
    <w:pPr>
      <w:suppressLineNumbers/>
      <w:suppressAutoHyphens/>
      <w:spacing w:after="0" w:line="240" w:lineRule="auto"/>
    </w:pPr>
    <w:rPr>
      <w:rFonts w:ascii="Arial" w:eastAsia="Times New Roman" w:hAnsi="Arial" w:cs="Mangal"/>
      <w:sz w:val="24"/>
      <w:szCs w:val="24"/>
      <w:lang w:val="es-ES" w:eastAsia="ar-SA"/>
    </w:rPr>
  </w:style>
  <w:style w:type="paragraph" w:customStyle="1" w:styleId="Textdecomentari1">
    <w:name w:val="Text de comentari1"/>
    <w:basedOn w:val="Normal"/>
    <w:rsid w:val="003D67A3"/>
    <w:pPr>
      <w:suppressAutoHyphens/>
      <w:spacing w:after="0" w:line="240" w:lineRule="auto"/>
    </w:pPr>
    <w:rPr>
      <w:rFonts w:ascii="Times New Roman" w:eastAsia="Times New Roman" w:hAnsi="Times New Roman" w:cs="Times New Roman"/>
      <w:sz w:val="20"/>
      <w:szCs w:val="20"/>
      <w:lang w:val="es-ES" w:eastAsia="ar-SA"/>
    </w:rPr>
  </w:style>
  <w:style w:type="paragraph" w:styleId="NormalWeb">
    <w:name w:val="Normal (Web)"/>
    <w:basedOn w:val="Normal"/>
    <w:rsid w:val="003D67A3"/>
    <w:pPr>
      <w:suppressAutoHyphens/>
      <w:spacing w:after="0" w:line="240" w:lineRule="auto"/>
    </w:pPr>
    <w:rPr>
      <w:rFonts w:ascii="Times New Roman" w:eastAsia="Times New Roman" w:hAnsi="Times New Roman" w:cs="Times New Roman"/>
      <w:sz w:val="24"/>
      <w:szCs w:val="24"/>
      <w:lang w:val="es-ES" w:eastAsia="ar-SA"/>
    </w:rPr>
  </w:style>
  <w:style w:type="paragraph" w:customStyle="1" w:styleId="Contingutdelataula">
    <w:name w:val="Contingut de la taula"/>
    <w:basedOn w:val="Normal"/>
    <w:rsid w:val="003D67A3"/>
    <w:pPr>
      <w:suppressLineNumbers/>
      <w:suppressAutoHyphens/>
      <w:spacing w:after="0" w:line="240" w:lineRule="auto"/>
    </w:pPr>
    <w:rPr>
      <w:rFonts w:ascii="Arial" w:eastAsia="Times New Roman" w:hAnsi="Arial" w:cs="Arial"/>
      <w:sz w:val="24"/>
      <w:szCs w:val="24"/>
      <w:lang w:val="es-ES" w:eastAsia="ar-SA"/>
    </w:rPr>
  </w:style>
  <w:style w:type="paragraph" w:customStyle="1" w:styleId="Encapalamentdelataula">
    <w:name w:val="Encapçalament de la taula"/>
    <w:basedOn w:val="Contingutdelataula"/>
    <w:rsid w:val="003D67A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925">
      <w:bodyDiv w:val="1"/>
      <w:marLeft w:val="0"/>
      <w:marRight w:val="0"/>
      <w:marTop w:val="0"/>
      <w:marBottom w:val="0"/>
      <w:divBdr>
        <w:top w:val="none" w:sz="0" w:space="0" w:color="auto"/>
        <w:left w:val="none" w:sz="0" w:space="0" w:color="auto"/>
        <w:bottom w:val="none" w:sz="0" w:space="0" w:color="auto"/>
        <w:right w:val="none" w:sz="0" w:space="0" w:color="auto"/>
      </w:divBdr>
    </w:div>
    <w:div w:id="152648984">
      <w:bodyDiv w:val="1"/>
      <w:marLeft w:val="0"/>
      <w:marRight w:val="0"/>
      <w:marTop w:val="0"/>
      <w:marBottom w:val="0"/>
      <w:divBdr>
        <w:top w:val="none" w:sz="0" w:space="0" w:color="auto"/>
        <w:left w:val="none" w:sz="0" w:space="0" w:color="auto"/>
        <w:bottom w:val="none" w:sz="0" w:space="0" w:color="auto"/>
        <w:right w:val="none" w:sz="0" w:space="0" w:color="auto"/>
      </w:divBdr>
    </w:div>
    <w:div w:id="468014457">
      <w:bodyDiv w:val="1"/>
      <w:marLeft w:val="0"/>
      <w:marRight w:val="0"/>
      <w:marTop w:val="0"/>
      <w:marBottom w:val="0"/>
      <w:divBdr>
        <w:top w:val="none" w:sz="0" w:space="0" w:color="auto"/>
        <w:left w:val="none" w:sz="0" w:space="0" w:color="auto"/>
        <w:bottom w:val="none" w:sz="0" w:space="0" w:color="auto"/>
        <w:right w:val="none" w:sz="0" w:space="0" w:color="auto"/>
      </w:divBdr>
    </w:div>
    <w:div w:id="983464847">
      <w:bodyDiv w:val="1"/>
      <w:marLeft w:val="0"/>
      <w:marRight w:val="0"/>
      <w:marTop w:val="0"/>
      <w:marBottom w:val="0"/>
      <w:divBdr>
        <w:top w:val="none" w:sz="0" w:space="0" w:color="auto"/>
        <w:left w:val="none" w:sz="0" w:space="0" w:color="auto"/>
        <w:bottom w:val="none" w:sz="0" w:space="0" w:color="auto"/>
        <w:right w:val="none" w:sz="0" w:space="0" w:color="auto"/>
      </w:divBdr>
    </w:div>
    <w:div w:id="1365592865">
      <w:bodyDiv w:val="1"/>
      <w:marLeft w:val="0"/>
      <w:marRight w:val="0"/>
      <w:marTop w:val="0"/>
      <w:marBottom w:val="0"/>
      <w:divBdr>
        <w:top w:val="none" w:sz="0" w:space="0" w:color="auto"/>
        <w:left w:val="none" w:sz="0" w:space="0" w:color="auto"/>
        <w:bottom w:val="none" w:sz="0" w:space="0" w:color="auto"/>
        <w:right w:val="none" w:sz="0" w:space="0" w:color="auto"/>
      </w:divBdr>
    </w:div>
    <w:div w:id="1761953193">
      <w:bodyDiv w:val="1"/>
      <w:marLeft w:val="0"/>
      <w:marRight w:val="0"/>
      <w:marTop w:val="0"/>
      <w:marBottom w:val="0"/>
      <w:divBdr>
        <w:top w:val="none" w:sz="0" w:space="0" w:color="auto"/>
        <w:left w:val="none" w:sz="0" w:space="0" w:color="auto"/>
        <w:bottom w:val="none" w:sz="0" w:space="0" w:color="auto"/>
        <w:right w:val="none" w:sz="0" w:space="0" w:color="auto"/>
      </w:divBdr>
    </w:div>
    <w:div w:id="1885098587">
      <w:bodyDiv w:val="1"/>
      <w:marLeft w:val="0"/>
      <w:marRight w:val="0"/>
      <w:marTop w:val="0"/>
      <w:marBottom w:val="0"/>
      <w:divBdr>
        <w:top w:val="none" w:sz="0" w:space="0" w:color="auto"/>
        <w:left w:val="none" w:sz="0" w:space="0" w:color="auto"/>
        <w:bottom w:val="none" w:sz="0" w:space="0" w:color="auto"/>
        <w:right w:val="none" w:sz="0" w:space="0" w:color="auto"/>
      </w:divBdr>
    </w:div>
    <w:div w:id="195174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7B398-6111-40D1-A509-1A059CE7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1410</Words>
  <Characters>7756</Characters>
  <Application>Microsoft Office Word</Application>
  <DocSecurity>0</DocSecurity>
  <Lines>64</Lines>
  <Paragraphs>18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cvillanueva</dc:creator>
  <cp:lastModifiedBy>Inforein Barcelona</cp:lastModifiedBy>
  <cp:revision>3</cp:revision>
  <cp:lastPrinted>2018-04-05T19:02:00Z</cp:lastPrinted>
  <dcterms:created xsi:type="dcterms:W3CDTF">2023-10-18T12:26:00Z</dcterms:created>
  <dcterms:modified xsi:type="dcterms:W3CDTF">2023-10-18T12:28:00Z</dcterms:modified>
</cp:coreProperties>
</file>