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0"/>
      </w:pPr>
      <w:r>
        <w:t>These texts are not indented, because we have yet to start with any heading.</w:t>
      </w:r>
    </w:p>
    <w:p>
      <w:pPr>
        <w:ind w:left="0"/>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1"/>
        <w:ind w:left="0"/>
      </w:pPr>
      <w:r>
        <w:t>1. A Heading</w:t>
      </w:r>
    </w:p>
    <w:p>
      <w:pPr>
        <w:ind w:left="576"/>
      </w:pPr>
      <w:r>
        <w:t>The heading is left-aligned, but this text is not. It is indented.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2"/>
        <w:ind w:left="576"/>
      </w:pPr>
      <w:r>
        <w:t>1.1 Sub heading</w:t>
      </w:r>
    </w:p>
    <w:p>
      <w:pPr>
        <w:ind w:left="1152"/>
      </w:pPr>
      <w:r>
        <w:t>Text under this heading shows text even more indented. Even tables and figures work! The captions are not aligned (see figures.md/tables.md on how to align them).</w:t>
      </w:r>
    </w:p>
    <w:p>
      <w:pPr>
        <w:ind w:left="1152"/>
      </w:pPr>
      <w:r>
        <w:drawing>
          <wp:inline xmlns:a="http://schemas.openxmlformats.org/drawingml/2006/main" xmlns:pic="http://schemas.openxmlformats.org/drawingml/2006/picture">
            <wp:extent cx="2743200" cy="3673929"/>
            <wp:docPr id="1" name="Picture 1"/>
            <wp:cNvGraphicFramePr>
              <a:graphicFrameLocks noChangeAspect="1"/>
            </wp:cNvGraphicFramePr>
            <a:graphic>
              <a:graphicData uri="http://schemas.openxmlformats.org/drawingml/2006/picture">
                <pic:pic>
                  <pic:nvPicPr>
                    <pic:cNvPr id="0" name="teh_tarik.png"/>
                    <pic:cNvPicPr/>
                  </pic:nvPicPr>
                  <pic:blipFill>
                    <a:blip r:embed="rId9"/>
                    <a:stretch>
                      <a:fillRect/>
                    </a:stretch>
                  </pic:blipFill>
                  <pic:spPr>
                    <a:xfrm>
                      <a:off x="0" y="0"/>
                      <a:ext cx="2743200" cy="3673929"/>
                    </a:xfrm>
                    <a:prstGeom prst="rect"/>
                  </pic:spPr>
                </pic:pic>
              </a:graphicData>
            </a:graphic>
          </wp:inline>
        </w:drawing>
      </w:r>
    </w:p>
    <w:p>
      <w:pPr>
        <w:pStyle w:val="Caption"/>
      </w:pPr>
      <w:r>
        <w:t xml:space="preserve">Figure </w:t>
        <w:fldChar w:fldCharType="begin"/>
        <w:instrText> SEQ Figure \* ARABIC </w:instrText>
        <w:fldChar w:fldCharType="end"/>
      </w:r>
      <w:r>
        <w:t>: test caption</w:t>
      </w:r>
    </w:p>
    <w:p>
      <w:pPr>
        <w:pStyle w:val="Caption"/>
      </w:pPr>
      <w:r>
        <w:t xml:space="preserve">Table </w:t>
        <w:fldChar w:fldCharType="begin"/>
        <w:instrText> SEQ Table \* ARABIC </w:instrText>
        <w:fldChar w:fldCharType="end"/>
      </w:r>
      <w:r>
        <w:t>: test caption</w:t>
      </w:r>
    </w:p>
    <w:tbl>
      <w:tblPr>
        <w:tblStyle w:val="TableGrid"/>
        <w:tblW w:type="auto" w:w="0"/>
        <w:tblLayout w:type="fixed"/>
        <w:tblLook w:firstColumn="1" w:firstRow="1" w:lastColumn="0" w:lastRow="0" w:noHBand="0" w:noVBand="1" w:val="04A0"/>
        <w:tblInd w:w="1152" w:type="dxa"/>
      </w:tblPr>
      <w:tblGrid>
        <w:gridCol w:w="2880"/>
        <w:gridCol w:w="2880"/>
        <w:gridCol w:w="2880"/>
      </w:tblGrid>
      <w:tr>
        <w:tc>
          <w:tcPr>
            <w:tcW w:type="dxa" w:w="2880"/>
          </w:tcPr>
          <w:p>
            <w:r>
              <w:t>a</w:t>
            </w:r>
          </w:p>
        </w:tc>
        <w:tc>
          <w:tcPr>
            <w:tcW w:type="dxa" w:w="2880"/>
          </w:tcPr>
          <w:p>
            <w:r>
              <w:t>b</w:t>
            </w:r>
          </w:p>
        </w:tc>
        <w:tc>
          <w:tcPr>
            <w:tcW w:type="dxa" w:w="2880"/>
          </w:tcPr>
          <w:p>
            <w:r>
              <w:t>c</w:t>
            </w:r>
          </w:p>
        </w:tc>
      </w:tr>
      <w:tr>
        <w:tc>
          <w:tcPr>
            <w:tcW w:type="dxa" w:w="2880"/>
          </w:tcPr>
          <w:p>
            <w:r>
              <w:t>1</w:t>
            </w:r>
          </w:p>
        </w:tc>
        <w:tc>
          <w:tcPr>
            <w:tcW w:type="dxa" w:w="2880"/>
          </w:tcPr>
          <w:p>
            <w:r>
              <w:t>2</w:t>
            </w:r>
          </w:p>
        </w:tc>
        <w:tc>
          <w:tcPr>
            <w:tcW w:type="dxa" w:w="2880"/>
          </w:tcPr>
          <w:p>
            <w:r>
              <w:t>3</w:t>
            </w:r>
          </w:p>
        </w:tc>
      </w:tr>
    </w:tbl>
    <w:p>
      <w:pPr>
        <w:pStyle w:val="Heading3"/>
        <w:ind w:left="1152"/>
      </w:pPr>
      <w:r>
        <w:t>1.1.1 Sub-sub heading</w:t>
      </w:r>
    </w:p>
    <w:p>
      <w:pPr>
        <w:ind w:left="1728"/>
      </w:pPr>
      <w:r>
        <w:t>Matroshka dolls?"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ind w:left="1728"/>
      </w:pPr>
      <w:r>
        <w:t>even lists as well</w:t>
      </w:r>
    </w:p>
    <w:p>
      <w:pPr>
        <w:pStyle w:val="ListBullet"/>
        <w:ind w:left="1728"/>
      </w:pPr>
      <w:r>
        <w:t>one</w:t>
      </w:r>
    </w:p>
    <w:p>
      <w:pPr>
        <w:pStyle w:val="ListBullet"/>
        <w:ind w:left="1728"/>
      </w:pPr>
      <w:r>
        <w:t>two</w:t>
      </w:r>
    </w:p>
    <w:p>
      <w:pPr>
        <w:pStyle w:val="ListBullet"/>
        <w:ind w:left="1728"/>
      </w:pPr>
      <w:r>
        <w:t>three</w:t>
      </w:r>
    </w:p>
    <w:p>
      <w:pPr>
        <w:pStyle w:val="ListNumber"/>
        <w:numPr>
          <w:numId w:val="10"/>
        </w:numPr>
        <w:ind w:left="1728"/>
      </w:pPr>
      <w:r>
        <w:t>one</w:t>
      </w:r>
    </w:p>
    <w:p>
      <w:pPr>
        <w:pStyle w:val="ListNumber"/>
        <w:ind w:left="1728"/>
      </w:pPr>
      <w:r>
        <w:t>two</w:t>
      </w:r>
    </w:p>
    <w:p>
      <w:pPr>
        <w:pStyle w:val="ListNumber"/>
        <w:ind w:left="1728"/>
      </w:pPr>
      <w:r>
        <w:t>three</w:t>
      </w:r>
    </w:p>
    <w:p>
      <w:pPr>
        <w:pStyle w:val="Heading3"/>
        <w:ind w:left="1152"/>
      </w:pPr>
      <w:r>
        <w:t>1.1.2 Overrides</w:t>
      </w:r>
    </w:p>
    <w:p>
      <w:pPr>
        <w:pStyle w:val="Heading4"/>
        <w:ind w:left="0"/>
      </w:pPr>
      <w:r>
        <w:t>1.1.2.1 test</w:t>
      </w:r>
    </w:p>
    <w:p>
      <w:pPr>
        <w:ind w:left="0"/>
      </w:pPr>
      <w:r>
        <w:t>Overriding auto indent</w:t>
      </w:r>
    </w:p>
    <w:p>
      <w:pPr>
        <w:pStyle w:val="Caption"/>
      </w:pPr>
      <w:r>
        <w:t xml:space="preserve">Table </w:t>
        <w:fldChar w:fldCharType="begin"/>
        <w:instrText> SEQ Table \* ARABIC </w:instrText>
        <w:fldChar w:fldCharType="end"/>
      </w:r>
      <w:r>
        <w:t>: test caption</w:t>
      </w:r>
    </w:p>
    <w:tbl>
      <w:tblPr>
        <w:tblStyle w:val="TableGrid"/>
        <w:tblW w:type="auto" w:w="0"/>
        <w:tblLayout w:type="fixed"/>
        <w:tblLook w:firstColumn="1" w:firstRow="1" w:lastColumn="0" w:lastRow="0" w:noHBand="0" w:noVBand="1" w:val="04A0"/>
        <w:tblInd w:w="2304" w:type="dxa"/>
        <w:tblInd w:w="0" w:type="dxa"/>
      </w:tblPr>
      <w:tblGrid>
        <w:gridCol w:w="2880"/>
        <w:gridCol w:w="2880"/>
        <w:gridCol w:w="2880"/>
      </w:tblGrid>
      <w:tr>
        <w:tc>
          <w:tcPr>
            <w:tcW w:type="dxa" w:w="2880"/>
          </w:tcPr>
          <w:p>
            <w:r>
              <w:t>a</w:t>
            </w:r>
          </w:p>
        </w:tc>
        <w:tc>
          <w:tcPr>
            <w:tcW w:type="dxa" w:w="2880"/>
          </w:tcPr>
          <w:p>
            <w:r>
              <w:t>b</w:t>
            </w:r>
          </w:p>
        </w:tc>
        <w:tc>
          <w:tcPr>
            <w:tcW w:type="dxa" w:w="2880"/>
          </w:tcPr>
          <w:p>
            <w:r>
              <w:t>c</w:t>
            </w:r>
          </w:p>
        </w:tc>
      </w:tr>
      <w:tr>
        <w:tc>
          <w:tcPr>
            <w:tcW w:type="dxa" w:w="2880"/>
          </w:tcPr>
          <w:p>
            <w:r>
              <w:t>1</w:t>
            </w:r>
          </w:p>
        </w:tc>
        <w:tc>
          <w:tcPr>
            <w:tcW w:type="dxa" w:w="2880"/>
          </w:tcPr>
          <w:p>
            <w:r>
              <w:t>2</w:t>
            </w:r>
          </w:p>
        </w:tc>
        <w:tc>
          <w:tcPr>
            <w:tcW w:type="dxa" w:w="2880"/>
          </w:tcPr>
          <w:p>
            <w:r>
              <w:t>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