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63DE6B48" w14:textId="164E00A3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DC1D6F">
        <w:rPr>
          <w:rFonts w:asciiTheme="majorHAnsi" w:hAnsiTheme="majorHAnsi"/>
          <w:sz w:val="52"/>
          <w:szCs w:val="52"/>
        </w:rPr>
        <w:t>Soziale Lernplattform</w:t>
      </w:r>
    </w:p>
    <w:p w14:paraId="66C6A83C" w14:textId="271AC7DD"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</w:p>
    <w:p w14:paraId="7EBD375C" w14:textId="7F2B567C" w:rsidR="00130BA4" w:rsidRDefault="00AD0149" w:rsidP="007B15AE">
      <w:pPr>
        <w:pStyle w:val="KeinLeerraum"/>
      </w:pPr>
      <w:r>
        <w:t>&lt;Firmenname und Adresse&gt;</w:t>
      </w:r>
    </w:p>
    <w:p w14:paraId="3C01B052" w14:textId="77777777" w:rsidR="00130BA4" w:rsidRDefault="00130BA4" w:rsidP="007B15AE">
      <w:pPr>
        <w:pStyle w:val="KeinLeerraum"/>
      </w:pPr>
    </w:p>
    <w:p w14:paraId="27D602D9" w14:textId="04E6FA06"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237F093E" w14:textId="77777777" w:rsidR="00AD0149" w:rsidRDefault="00AD0149" w:rsidP="007B15AE">
      <w:pPr>
        <w:pStyle w:val="KeinLeerraum"/>
      </w:pPr>
    </w:p>
    <w:p w14:paraId="5B925AC0" w14:textId="77777777" w:rsidR="00AD0149" w:rsidRDefault="00AD0149" w:rsidP="007B15AE">
      <w:pPr>
        <w:pStyle w:val="KeinLeerraum"/>
      </w:pPr>
    </w:p>
    <w:p w14:paraId="18B05FAE" w14:textId="77777777" w:rsidR="00AD0149" w:rsidRDefault="00AD0149" w:rsidP="007B15AE">
      <w:pPr>
        <w:pStyle w:val="KeinLeerraum"/>
      </w:pPr>
    </w:p>
    <w:p w14:paraId="41534737" w14:textId="77777777" w:rsidR="00AD0149" w:rsidRDefault="00AD0149" w:rsidP="007B15AE">
      <w:pPr>
        <w:pStyle w:val="KeinLeerraum"/>
      </w:pPr>
    </w:p>
    <w:p w14:paraId="32DFDAE1" w14:textId="77777777" w:rsidR="00AD0149" w:rsidRDefault="00AD0149" w:rsidP="007B15AE">
      <w:pPr>
        <w:pStyle w:val="KeinLeerraum"/>
      </w:pPr>
    </w:p>
    <w:p w14:paraId="50DCB1AB" w14:textId="77777777" w:rsidR="00AD0149" w:rsidRDefault="00AD0149" w:rsidP="007B15AE">
      <w:pPr>
        <w:pStyle w:val="KeinLeerraum"/>
      </w:pPr>
    </w:p>
    <w:p w14:paraId="3D98D559" w14:textId="77777777" w:rsidR="00AD0149" w:rsidRDefault="00AD0149" w:rsidP="007B15AE">
      <w:pPr>
        <w:pStyle w:val="KeinLeerraum"/>
      </w:pPr>
    </w:p>
    <w:p w14:paraId="2B3D8436" w14:textId="77777777" w:rsidR="00AD0149" w:rsidRDefault="00AD0149" w:rsidP="007B15AE">
      <w:pPr>
        <w:pStyle w:val="KeinLeerraum"/>
      </w:pPr>
    </w:p>
    <w:p w14:paraId="7205CD07" w14:textId="77777777" w:rsidR="00AD0149" w:rsidRDefault="00AD0149" w:rsidP="007B15AE">
      <w:pPr>
        <w:pStyle w:val="KeinLeerraum"/>
      </w:pPr>
    </w:p>
    <w:p w14:paraId="63977556" w14:textId="77777777" w:rsidR="00AD0149" w:rsidRDefault="00AD0149" w:rsidP="007B15AE">
      <w:pPr>
        <w:pStyle w:val="KeinLeerraum"/>
      </w:pPr>
    </w:p>
    <w:p w14:paraId="447D3E62" w14:textId="77777777" w:rsidR="00AD0149" w:rsidRDefault="00AD0149" w:rsidP="007B15AE">
      <w:pPr>
        <w:pStyle w:val="KeinLeerraum"/>
      </w:pPr>
    </w:p>
    <w:p w14:paraId="27B9CCE2" w14:textId="77777777" w:rsidR="00AD0149" w:rsidRDefault="00AD0149" w:rsidP="007B15AE">
      <w:pPr>
        <w:pStyle w:val="KeinLeerraum"/>
      </w:pPr>
    </w:p>
    <w:p w14:paraId="1DF5AF87" w14:textId="77777777" w:rsidR="00AD0149" w:rsidRDefault="00AD0149" w:rsidP="007B15AE">
      <w:pPr>
        <w:pStyle w:val="KeinLeerraum"/>
      </w:pPr>
    </w:p>
    <w:p w14:paraId="755B9512" w14:textId="77777777" w:rsidR="00AD0149" w:rsidRDefault="00AD0149" w:rsidP="007B15AE">
      <w:pPr>
        <w:pStyle w:val="KeinLeerraum"/>
      </w:pPr>
    </w:p>
    <w:p w14:paraId="5572DB3C" w14:textId="77777777" w:rsidR="00AD0149" w:rsidRDefault="00AD0149" w:rsidP="007B15AE">
      <w:pPr>
        <w:pStyle w:val="KeinLeerraum"/>
      </w:pPr>
    </w:p>
    <w:p w14:paraId="325164D7" w14:textId="77777777" w:rsidR="00AD0149" w:rsidRDefault="00AD0149" w:rsidP="007B15AE">
      <w:pPr>
        <w:pStyle w:val="KeinLeerraum"/>
      </w:pPr>
    </w:p>
    <w:p w14:paraId="77964FFD" w14:textId="77777777" w:rsidR="00AD0149" w:rsidRDefault="00AD0149" w:rsidP="007B15AE">
      <w:pPr>
        <w:pStyle w:val="KeinLeerraum"/>
      </w:pPr>
    </w:p>
    <w:p w14:paraId="5C878C7A" w14:textId="77777777" w:rsidR="00AD0149" w:rsidRDefault="00AD0149" w:rsidP="007B15AE">
      <w:pPr>
        <w:pStyle w:val="KeinLeerraum"/>
      </w:pPr>
    </w:p>
    <w:p w14:paraId="13CEFCC9" w14:textId="77777777" w:rsidR="00AD0149" w:rsidRDefault="00AD0149" w:rsidP="007B15AE">
      <w:pPr>
        <w:pStyle w:val="KeinLeerraum"/>
      </w:pPr>
    </w:p>
    <w:p w14:paraId="59BD497F" w14:textId="77777777" w:rsidR="007C5365" w:rsidRDefault="007C5365" w:rsidP="007B15AE">
      <w:pPr>
        <w:pStyle w:val="KeinLeerraum"/>
      </w:pPr>
    </w:p>
    <w:p w14:paraId="4DB9658D" w14:textId="0217DEF1" w:rsidR="00BE0B64" w:rsidRDefault="00DC1D6F" w:rsidP="007B15AE">
      <w:pPr>
        <w:pStyle w:val="KeinLeerraum"/>
      </w:pPr>
      <w:r>
        <w:t>Tim Hagemann</w:t>
      </w:r>
    </w:p>
    <w:p w14:paraId="17BB28C5" w14:textId="21F447E4" w:rsidR="00DC1D6F" w:rsidRDefault="00DC1D6F" w:rsidP="007B15AE">
      <w:pPr>
        <w:pStyle w:val="KeinLeerraum"/>
      </w:pPr>
      <w:r>
        <w:t>Torben Haug</w:t>
      </w:r>
    </w:p>
    <w:p w14:paraId="5C79B8F3" w14:textId="77777777" w:rsidR="007C5365" w:rsidRDefault="007C5365" w:rsidP="007B15AE">
      <w:pPr>
        <w:pStyle w:val="KeinLeerraum"/>
      </w:pPr>
    </w:p>
    <w:p w14:paraId="44B91D3E" w14:textId="6D449219" w:rsidR="007B15AE" w:rsidRDefault="007B15AE" w:rsidP="007B15AE">
      <w:pPr>
        <w:pStyle w:val="KeinLeerraum"/>
      </w:pPr>
      <w:r>
        <w:t xml:space="preserve">Version: </w:t>
      </w:r>
      <w:r w:rsidR="00AD0149">
        <w:t>&lt;aktuelle Version&gt;</w:t>
      </w:r>
    </w:p>
    <w:p w14:paraId="0CA39AA2" w14:textId="41145623" w:rsidR="007B15AE" w:rsidRDefault="007B15AE" w:rsidP="007B15AE">
      <w:pPr>
        <w:pStyle w:val="KeinLeerraum"/>
      </w:pPr>
      <w:r>
        <w:t xml:space="preserve">Status: </w:t>
      </w:r>
      <w:r w:rsidR="00AD0149">
        <w:t>&lt;aktueller Status&gt;</w:t>
      </w:r>
    </w:p>
    <w:p w14:paraId="7B6FFAC9" w14:textId="66A3584A" w:rsidR="007B15AE" w:rsidRDefault="00816A31" w:rsidP="007B15AE">
      <w:pPr>
        <w:pStyle w:val="KeinLeerraum"/>
      </w:pPr>
      <w:r>
        <w:t xml:space="preserve">Stand: </w:t>
      </w:r>
      <w:r w:rsidR="00AD0149">
        <w:t>&lt;Datum der Form DD.MM.YYYY&gt;</w:t>
      </w:r>
    </w:p>
    <w:p w14:paraId="19D3801A" w14:textId="77777777" w:rsidR="004113E3" w:rsidRDefault="004113E3" w:rsidP="007B15AE">
      <w:pPr>
        <w:pStyle w:val="KeinLeerraum"/>
      </w:pPr>
    </w:p>
    <w:p w14:paraId="61E62150" w14:textId="77777777" w:rsidR="004113E3" w:rsidRDefault="004113E3" w:rsidP="007B15AE">
      <w:pPr>
        <w:pStyle w:val="KeinLeerraum"/>
      </w:pPr>
    </w:p>
    <w:p w14:paraId="09BBA811" w14:textId="77777777" w:rsidR="00AD0149" w:rsidRDefault="00AD0149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color w:val="365F91" w:themeColor="accent1" w:themeShade="BF"/>
          <w:sz w:val="28"/>
        </w:rPr>
        <w:br w:type="page"/>
      </w:r>
    </w:p>
    <w:p w14:paraId="7BF0F3CC" w14:textId="3BB78024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67C4E612" w:rsidR="007B15AE" w:rsidRPr="007B15AE" w:rsidRDefault="007B15AE" w:rsidP="00E74DB6">
      <w:pPr>
        <w:pStyle w:val="KeinLeerraum"/>
      </w:pPr>
      <w:r w:rsidRPr="007B15AE">
        <w:t xml:space="preserve">Dieses Dokument beschreibt die fachlichen Anforderungen an das </w:t>
      </w:r>
      <w:r w:rsidR="00AD0149">
        <w:t>Hotelreservierungssystem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</w:t>
      </w:r>
      <w:r w:rsidR="00AD0149">
        <w:t>&lt;Name&gt;</w:t>
      </w:r>
      <w:r w:rsidR="00CB0E64">
        <w:t>.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2580C527" w:rsidR="00894594" w:rsidRDefault="00AD0149" w:rsidP="00C409A2">
            <w:r>
              <w:t>0.1</w:t>
            </w:r>
          </w:p>
        </w:tc>
        <w:tc>
          <w:tcPr>
            <w:tcW w:w="1531" w:type="dxa"/>
          </w:tcPr>
          <w:p w14:paraId="2F3376FE" w14:textId="2770B98A" w:rsidR="00894594" w:rsidRDefault="00AD0149" w:rsidP="00C409A2">
            <w:r>
              <w:t>In Arbeit</w:t>
            </w:r>
          </w:p>
        </w:tc>
        <w:tc>
          <w:tcPr>
            <w:tcW w:w="1268" w:type="dxa"/>
          </w:tcPr>
          <w:p w14:paraId="6468A797" w14:textId="78BEC95F" w:rsidR="00894594" w:rsidRDefault="00894594" w:rsidP="00D30904">
            <w:r>
              <w:t>25.0</w:t>
            </w:r>
            <w:r w:rsidR="00D30904">
              <w:t>9</w:t>
            </w:r>
            <w:r>
              <w:t>.</w:t>
            </w:r>
            <w:r w:rsidR="00AD0149">
              <w:t>2013</w:t>
            </w:r>
          </w:p>
        </w:tc>
        <w:tc>
          <w:tcPr>
            <w:tcW w:w="1746" w:type="dxa"/>
          </w:tcPr>
          <w:p w14:paraId="1DF24A56" w14:textId="75B73E2D" w:rsidR="00894594" w:rsidRDefault="00AD0149" w:rsidP="00C409A2">
            <w:r>
              <w:t>&lt;Namen&gt;</w:t>
            </w:r>
          </w:p>
        </w:tc>
        <w:tc>
          <w:tcPr>
            <w:tcW w:w="3669" w:type="dxa"/>
          </w:tcPr>
          <w:p w14:paraId="731A9018" w14:textId="543C4898" w:rsidR="00894594" w:rsidRDefault="00AD0149" w:rsidP="00C409A2">
            <w:r>
              <w:t>&lt;Erläuterung zu den Änderungen&gt;</w:t>
            </w:r>
          </w:p>
        </w:tc>
      </w:tr>
      <w:tr w:rsidR="007B15AE" w14:paraId="56442252" w14:textId="77777777" w:rsidTr="00894594">
        <w:tc>
          <w:tcPr>
            <w:tcW w:w="1074" w:type="dxa"/>
          </w:tcPr>
          <w:p w14:paraId="4FD63B61" w14:textId="52351479" w:rsidR="007B15AE" w:rsidRDefault="007B15AE" w:rsidP="002458E8"/>
        </w:tc>
        <w:tc>
          <w:tcPr>
            <w:tcW w:w="1531" w:type="dxa"/>
          </w:tcPr>
          <w:p w14:paraId="68B0D632" w14:textId="73384ED4" w:rsidR="007B15AE" w:rsidRDefault="007B15AE" w:rsidP="002458E8"/>
        </w:tc>
        <w:tc>
          <w:tcPr>
            <w:tcW w:w="1268" w:type="dxa"/>
          </w:tcPr>
          <w:p w14:paraId="631633D3" w14:textId="2EF11ED3" w:rsidR="007B15AE" w:rsidRDefault="007B15AE" w:rsidP="009633B4"/>
        </w:tc>
        <w:tc>
          <w:tcPr>
            <w:tcW w:w="1746" w:type="dxa"/>
          </w:tcPr>
          <w:p w14:paraId="65CF0290" w14:textId="321D73D2" w:rsidR="007B15AE" w:rsidRDefault="007B15AE" w:rsidP="002458E8"/>
        </w:tc>
        <w:tc>
          <w:tcPr>
            <w:tcW w:w="3669" w:type="dxa"/>
          </w:tcPr>
          <w:p w14:paraId="51A23124" w14:textId="07BB28EB" w:rsidR="00890B85" w:rsidRDefault="00890B85" w:rsidP="00894594"/>
        </w:tc>
      </w:tr>
      <w:tr w:rsidR="00912FCB" w14:paraId="7776A054" w14:textId="77777777" w:rsidTr="00C409A2">
        <w:tc>
          <w:tcPr>
            <w:tcW w:w="1074" w:type="dxa"/>
          </w:tcPr>
          <w:p w14:paraId="5F0E4A1A" w14:textId="434099A3" w:rsidR="00912FCB" w:rsidRDefault="00912FCB" w:rsidP="00C409A2"/>
        </w:tc>
        <w:tc>
          <w:tcPr>
            <w:tcW w:w="1531" w:type="dxa"/>
          </w:tcPr>
          <w:p w14:paraId="423DB391" w14:textId="0D63A86A" w:rsidR="00912FCB" w:rsidRDefault="00912FCB" w:rsidP="00C409A2"/>
        </w:tc>
        <w:tc>
          <w:tcPr>
            <w:tcW w:w="1268" w:type="dxa"/>
          </w:tcPr>
          <w:p w14:paraId="541E9FA3" w14:textId="4314BB56" w:rsidR="00912FCB" w:rsidRDefault="00912FCB" w:rsidP="00C409A2"/>
        </w:tc>
        <w:tc>
          <w:tcPr>
            <w:tcW w:w="1746" w:type="dxa"/>
          </w:tcPr>
          <w:p w14:paraId="35DF0183" w14:textId="38A8E98E" w:rsidR="00912FCB" w:rsidRDefault="00912FCB" w:rsidP="00C409A2"/>
        </w:tc>
        <w:tc>
          <w:tcPr>
            <w:tcW w:w="3669" w:type="dxa"/>
          </w:tcPr>
          <w:p w14:paraId="4749DB80" w14:textId="595F50BB" w:rsidR="00912FCB" w:rsidRDefault="00912FCB" w:rsidP="00C409A2"/>
        </w:tc>
      </w:tr>
      <w:tr w:rsidR="00127A4B" w14:paraId="1D0F1042" w14:textId="77777777" w:rsidTr="00894594">
        <w:tc>
          <w:tcPr>
            <w:tcW w:w="1074" w:type="dxa"/>
          </w:tcPr>
          <w:p w14:paraId="2EDF5552" w14:textId="0A501EBB" w:rsidR="00127A4B" w:rsidRDefault="00127A4B" w:rsidP="00912FCB"/>
        </w:tc>
        <w:tc>
          <w:tcPr>
            <w:tcW w:w="1531" w:type="dxa"/>
          </w:tcPr>
          <w:p w14:paraId="48D8E3F6" w14:textId="64B4E207" w:rsidR="00127A4B" w:rsidRDefault="00127A4B" w:rsidP="002458E8"/>
        </w:tc>
        <w:tc>
          <w:tcPr>
            <w:tcW w:w="1268" w:type="dxa"/>
          </w:tcPr>
          <w:p w14:paraId="43AE1E8C" w14:textId="694705C2" w:rsidR="00127A4B" w:rsidRDefault="00127A4B" w:rsidP="00912FCB"/>
        </w:tc>
        <w:tc>
          <w:tcPr>
            <w:tcW w:w="1746" w:type="dxa"/>
          </w:tcPr>
          <w:p w14:paraId="09D6B3F5" w14:textId="2743A614" w:rsidR="00127A4B" w:rsidRDefault="00127A4B" w:rsidP="002458E8"/>
        </w:tc>
        <w:tc>
          <w:tcPr>
            <w:tcW w:w="3669" w:type="dxa"/>
          </w:tcPr>
          <w:p w14:paraId="0CC28258" w14:textId="2052E5B9" w:rsidR="00127A4B" w:rsidRDefault="00127A4B" w:rsidP="00912FC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275DB460" w14:textId="77777777" w:rsidR="00445DDA" w:rsidRDefault="005D38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hyperlink w:anchor="_Toc400440860" w:history="1">
            <w:r w:rsidR="00445DDA" w:rsidRPr="001D7D48">
              <w:rPr>
                <w:rStyle w:val="Hyperlink"/>
                <w:noProof/>
              </w:rPr>
              <w:t>2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Einleitung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_Toc400440860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50DD91E1" w14:textId="77777777" w:rsidR="00445DDA" w:rsidRDefault="0046340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1" w:history="1">
            <w:r w:rsidR="00445DDA" w:rsidRPr="001D7D48">
              <w:rPr>
                <w:rStyle w:val="Hyperlink"/>
                <w:noProof/>
              </w:rPr>
              <w:t>2.1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Stakeholder und Ziele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_Toc400440861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5F3237C2" w14:textId="77777777" w:rsidR="00445DDA" w:rsidRDefault="0046340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2" w:history="1">
            <w:r w:rsidR="00445DDA" w:rsidRPr="001D7D48">
              <w:rPr>
                <w:rStyle w:val="Hyperlink"/>
                <w:noProof/>
              </w:rPr>
              <w:t>2.2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Rahmenbedingungen und Organisation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_Toc400440862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2491F135" w14:textId="77777777" w:rsidR="00445DDA" w:rsidRDefault="0046340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3" w:history="1">
            <w:r w:rsidR="00445DDA" w:rsidRPr="001D7D48">
              <w:rPr>
                <w:rStyle w:val="Hyperlink"/>
                <w:noProof/>
              </w:rPr>
              <w:t>2.2.1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Ansprechpartner auf Auftragnehmerseite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_Toc400440863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0DDF4F08" w14:textId="77777777" w:rsidR="00445DDA" w:rsidRDefault="0046340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4" w:history="1">
            <w:r w:rsidR="00445DDA" w:rsidRPr="001D7D48">
              <w:rPr>
                <w:rStyle w:val="Hyperlink"/>
                <w:noProof/>
              </w:rPr>
              <w:t>2.2.2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Ansprechpartner auf Auftraggeberseite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_Toc400440864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4AE7920A" w14:textId="77777777" w:rsidR="00445DDA" w:rsidRDefault="0046340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5" w:history="1">
            <w:r w:rsidR="00445DDA" w:rsidRPr="001D7D48">
              <w:rPr>
                <w:rStyle w:val="Hyperlink"/>
                <w:noProof/>
              </w:rPr>
              <w:t>2.2.3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Konventionen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_Toc400440865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30DA62F3" w14:textId="77777777" w:rsidR="00445DDA" w:rsidRDefault="0046340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6" w:history="1">
            <w:r w:rsidR="00445DDA" w:rsidRPr="001D7D48">
              <w:rPr>
                <w:rStyle w:val="Hyperlink"/>
                <w:noProof/>
              </w:rPr>
              <w:t>2.3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Systembeschreibung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_Toc400440866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4512CB89" w14:textId="77777777" w:rsidR="00445DDA" w:rsidRDefault="0046340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7" w:history="1">
            <w:r w:rsidR="00445DDA" w:rsidRPr="001D7D48">
              <w:rPr>
                <w:rStyle w:val="Hyperlink"/>
                <w:noProof/>
              </w:rPr>
              <w:t>3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Aufgabenstellung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_Toc400440867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7D1716A4" w14:textId="77777777" w:rsidR="00445DDA" w:rsidRDefault="0046340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8" w:history="1">
            <w:r w:rsidR="00445DDA" w:rsidRPr="001D7D48">
              <w:rPr>
                <w:rStyle w:val="Hyperlink"/>
                <w:noProof/>
              </w:rPr>
              <w:t>3.1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Lernkarten + Prüfungsfragen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_Toc400440868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79CC838A" w14:textId="77777777" w:rsidR="00445DDA" w:rsidRDefault="0046340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9" w:history="1">
            <w:r w:rsidR="00445DDA" w:rsidRPr="001D7D48">
              <w:rPr>
                <w:rStyle w:val="Hyperlink"/>
                <w:noProof/>
              </w:rPr>
              <w:t>3.2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Auswertung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_Toc400440869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35DF4FFA" w14:textId="77777777" w:rsidR="00445DDA" w:rsidRDefault="0046340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0" w:history="1">
            <w:r w:rsidR="00445DDA" w:rsidRPr="001D7D48">
              <w:rPr>
                <w:rStyle w:val="Hyperlink"/>
                <w:noProof/>
              </w:rPr>
              <w:t>3.3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Soziales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_Toc400440870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530BF3A0" w14:textId="77777777" w:rsidR="00445DDA" w:rsidRDefault="0046340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1" w:history="1">
            <w:r w:rsidR="00445DDA" w:rsidRPr="001D7D48">
              <w:rPr>
                <w:rStyle w:val="Hyperlink"/>
                <w:noProof/>
              </w:rPr>
              <w:t>3.4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Statistiken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_Toc400440871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0C8E17BF" w14:textId="77777777" w:rsidR="00445DDA" w:rsidRDefault="0046340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2" w:history="1">
            <w:r w:rsidR="00445DDA" w:rsidRPr="001D7D48">
              <w:rPr>
                <w:rStyle w:val="Hyperlink"/>
                <w:noProof/>
              </w:rPr>
              <w:t>3.5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Lernmodi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_Toc400440872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4231ACF7" w14:textId="77777777" w:rsidR="00445DDA" w:rsidRDefault="0046340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3" w:history="1">
            <w:r w:rsidR="00445DDA" w:rsidRPr="001D7D48">
              <w:rPr>
                <w:rStyle w:val="Hyperlink"/>
                <w:noProof/>
              </w:rPr>
              <w:t>3.6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Weitere Funktionen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_Toc400440873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06C54A83" w14:textId="77777777" w:rsidR="00445DDA" w:rsidRDefault="0046340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4" w:history="1">
            <w:r w:rsidR="00445DDA" w:rsidRPr="001D7D48">
              <w:rPr>
                <w:rStyle w:val="Hyperlink"/>
                <w:noProof/>
              </w:rPr>
              <w:t>4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Prioritäten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_Toc400440874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6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59C841B4" w14:textId="77777777" w:rsidR="00445DDA" w:rsidRDefault="0046340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5" w:history="1">
            <w:r w:rsidR="00445DDA" w:rsidRPr="001D7D48">
              <w:rPr>
                <w:rStyle w:val="Hyperlink"/>
                <w:noProof/>
              </w:rPr>
              <w:t>5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Glossar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_Toc400440875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6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728D867B" w14:textId="77777777" w:rsidR="00445DDA" w:rsidRDefault="0046340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6" w:history="1">
            <w:r w:rsidR="00445DDA" w:rsidRPr="001D7D48">
              <w:rPr>
                <w:rStyle w:val="Hyperlink"/>
                <w:noProof/>
              </w:rPr>
              <w:t>6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Offene Punkte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_Toc400440876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6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3A6D12B2" w14:textId="77777777" w:rsidR="00445DDA" w:rsidRDefault="0046340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7" w:history="1">
            <w:r w:rsidR="00445DDA" w:rsidRPr="001D7D48">
              <w:rPr>
                <w:rStyle w:val="Hyperlink"/>
                <w:noProof/>
              </w:rPr>
              <w:t>7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Quellen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_Toc400440877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6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02E0BDEA" w14:textId="77777777" w:rsidR="00FE0EFF" w:rsidRDefault="005D3898" w:rsidP="00FE0EFF">
          <w:r>
            <w:fldChar w:fldCharType="end"/>
          </w:r>
        </w:p>
      </w:sdtContent>
    </w:sdt>
    <w:p w14:paraId="5E108643" w14:textId="77777777" w:rsidR="00524BB5" w:rsidRDefault="00524BB5" w:rsidP="00AF4C33">
      <w:pPr>
        <w:pStyle w:val="berschrift1"/>
      </w:pPr>
      <w:r>
        <w:br w:type="page"/>
      </w:r>
    </w:p>
    <w:p w14:paraId="11B50128" w14:textId="2D602FA5" w:rsidR="002458E8" w:rsidRDefault="00D934D0" w:rsidP="00AF4C33">
      <w:pPr>
        <w:pStyle w:val="berschrift1"/>
      </w:pPr>
      <w:bookmarkStart w:id="0" w:name="_Toc400440860"/>
      <w:r>
        <w:lastRenderedPageBreak/>
        <w:t>Einleitung</w:t>
      </w:r>
      <w:bookmarkEnd w:id="0"/>
    </w:p>
    <w:p w14:paraId="67FA2449" w14:textId="286696CA" w:rsidR="00D934D0" w:rsidRDefault="0028380B" w:rsidP="00D934D0">
      <w:pPr>
        <w:pStyle w:val="berschrift2"/>
      </w:pPr>
      <w:bookmarkStart w:id="1" w:name="_Toc400440861"/>
      <w:r>
        <w:t xml:space="preserve">Stakeholder und </w:t>
      </w:r>
      <w:r w:rsidR="00D934D0" w:rsidRPr="00D934D0">
        <w:t>Ziele</w:t>
      </w:r>
      <w:bookmarkEnd w:id="1"/>
    </w:p>
    <w:tbl>
      <w:tblPr>
        <w:tblStyle w:val="MittlereSchattierung1-Akzent11"/>
        <w:tblW w:w="0" w:type="auto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222F61" w14:paraId="5C873686" w14:textId="77777777" w:rsidTr="0022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8F8A342" w14:textId="4A43AB8A" w:rsidR="00222F61" w:rsidRDefault="00222F61" w:rsidP="00222F61">
            <w:r>
              <w:t>Stakeholder</w:t>
            </w:r>
          </w:p>
        </w:tc>
        <w:tc>
          <w:tcPr>
            <w:tcW w:w="6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9BFEB5" w14:textId="2118A673" w:rsidR="00222F61" w:rsidRDefault="00222F61" w:rsidP="00222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Ziele</w:t>
            </w:r>
          </w:p>
        </w:tc>
      </w:tr>
      <w:tr w:rsidR="00222F61" w14:paraId="57427120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one" w:sz="0" w:space="0" w:color="auto"/>
            </w:tcBorders>
          </w:tcPr>
          <w:p w14:paraId="723FD50B" w14:textId="2AFAAF3E" w:rsidR="00222F61" w:rsidRDefault="00222F61" w:rsidP="00222F61">
            <w:r>
              <w:t>Gesetzgeber</w:t>
            </w:r>
          </w:p>
        </w:tc>
        <w:tc>
          <w:tcPr>
            <w:tcW w:w="6410" w:type="dxa"/>
            <w:tcBorders>
              <w:left w:val="none" w:sz="0" w:space="0" w:color="auto"/>
            </w:tcBorders>
          </w:tcPr>
          <w:p w14:paraId="79C427F9" w14:textId="7A43CF68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Umsetzung des Datenschutzgesetzes</w:t>
            </w:r>
          </w:p>
          <w:p w14:paraId="15DCEB7A" w14:textId="5B8F141F" w:rsidR="00222F61" w:rsidRDefault="00222F61" w:rsidP="0022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F61" w14:paraId="0E7B820C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3E4A5838" w14:textId="3338CBE5" w:rsidR="00222F61" w:rsidRDefault="00222F61" w:rsidP="00222F61">
            <w:r>
              <w:t>Geschäftsleitung der HAW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527447E" w14:textId="24F2D94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Erfolg der Studierenden</w:t>
            </w:r>
          </w:p>
        </w:tc>
      </w:tr>
      <w:tr w:rsidR="00222F61" w14:paraId="3611F35E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3793E056" w14:textId="6FB4702A" w:rsidR="00222F61" w:rsidRDefault="00222F61" w:rsidP="00222F61">
            <w:r>
              <w:t>Professoren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783FDE9C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Auswertung des Lernstandes</w:t>
            </w:r>
          </w:p>
          <w:p w14:paraId="3F122493" w14:textId="1D7722DB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Vereinfachung der Praktikumsauswertung</w:t>
            </w:r>
          </w:p>
        </w:tc>
      </w:tr>
      <w:tr w:rsidR="00222F61" w14:paraId="7EB319D1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7B7B3C2A" w14:textId="37F275BD" w:rsidR="00222F61" w:rsidRDefault="00222F61" w:rsidP="00222F61">
            <w:r>
              <w:t>Stadt Hamburg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8849909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Ansehen</w:t>
            </w:r>
          </w:p>
          <w:p w14:paraId="41C00601" w14:textId="4BF78F8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Geringere Studienkosten</w:t>
            </w:r>
          </w:p>
        </w:tc>
      </w:tr>
      <w:tr w:rsidR="00222F61" w14:paraId="4EA26EE1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747B34BD" w14:textId="01EA5BC9" w:rsidR="00222F61" w:rsidRDefault="00222F61" w:rsidP="00222F61">
            <w:r>
              <w:t xml:space="preserve">Angestellte bei </w:t>
            </w:r>
            <w:proofErr w:type="spellStart"/>
            <w:r>
              <w:t>SoLe</w:t>
            </w:r>
            <w:proofErr w:type="spellEnd"/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35A323D5" w14:textId="72B59BF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Einfacher Abgleich der Lösungen</w:t>
            </w:r>
          </w:p>
        </w:tc>
      </w:tr>
      <w:tr w:rsidR="00222F61" w14:paraId="536121C0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5B7E91B3" w14:textId="3C2C403F" w:rsidR="00222F61" w:rsidRDefault="00222F61" w:rsidP="00222F61">
            <w:r>
              <w:t>Studenten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08A986AF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Bequem jederzeit Lernen</w:t>
            </w:r>
          </w:p>
          <w:p w14:paraId="21A85F6A" w14:textId="2E4974D2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Benutzung der </w:t>
            </w:r>
            <w:proofErr w:type="spellStart"/>
            <w:r>
              <w:t>HAWKennung</w:t>
            </w:r>
            <w:proofErr w:type="spellEnd"/>
          </w:p>
        </w:tc>
      </w:tr>
      <w:tr w:rsidR="00222F61" w14:paraId="33597AD1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230BDE41" w14:textId="0AC97A52" w:rsidR="00222F61" w:rsidRDefault="00222F61" w:rsidP="00222F61">
            <w:proofErr w:type="spellStart"/>
            <w:r>
              <w:t>SysAdmins</w:t>
            </w:r>
            <w:proofErr w:type="spellEnd"/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A0A049C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Wartung</w:t>
            </w:r>
          </w:p>
          <w:p w14:paraId="195A2C12" w14:textId="13DE9ADF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Einbettung in existierende Infrastruktur</w:t>
            </w:r>
          </w:p>
        </w:tc>
      </w:tr>
    </w:tbl>
    <w:p w14:paraId="50F73A8D" w14:textId="7D5FB7A6" w:rsidR="00222F61" w:rsidRPr="00222F61" w:rsidRDefault="00222F61" w:rsidP="00222F61"/>
    <w:p w14:paraId="0B336122" w14:textId="77777777" w:rsidR="00D934D0" w:rsidRDefault="00D934D0" w:rsidP="00D934D0">
      <w:pPr>
        <w:pStyle w:val="berschrift2"/>
      </w:pPr>
      <w:bookmarkStart w:id="2" w:name="_Toc400440862"/>
      <w:r w:rsidRPr="00D934D0">
        <w:t>Rahmenbedingungen</w:t>
      </w:r>
      <w:r w:rsidR="00900C56">
        <w:t xml:space="preserve"> und Organisation</w:t>
      </w:r>
      <w:bookmarkEnd w:id="2"/>
    </w:p>
    <w:p w14:paraId="5A301520" w14:textId="28B66828" w:rsidR="00916932" w:rsidRPr="00916932" w:rsidRDefault="002C3740" w:rsidP="00916932">
      <w:r>
        <w:t xml:space="preserve">Das Project </w:t>
      </w:r>
      <w:proofErr w:type="spellStart"/>
      <w:r>
        <w:t>SoLe</w:t>
      </w:r>
      <w:proofErr w:type="spellEnd"/>
      <w:r>
        <w:t xml:space="preserve"> wird in einem festen Entwicklerteam an der HAW durchgeführt. Die HAW stellt bei Bedarf Mitarbeiter/Professoren für fachliche Fragen zur Verfügung. Die Koordination erfolgt über das FSB. Es erfolgt mindestens ein monatliche Informationstreffen zwischen Projektmitarbeitern  und interessierten Stakeholdern.</w:t>
      </w:r>
    </w:p>
    <w:p w14:paraId="2CF047BE" w14:textId="63297854" w:rsidR="000350DD" w:rsidRDefault="000350DD" w:rsidP="000350DD">
      <w:pPr>
        <w:pStyle w:val="berschrift3"/>
      </w:pPr>
      <w:bookmarkStart w:id="3" w:name="_Toc400440863"/>
      <w:r>
        <w:t xml:space="preserve">Ansprechpartner auf </w:t>
      </w:r>
      <w:proofErr w:type="spellStart"/>
      <w:r w:rsidR="00916932">
        <w:t>Auftragnehmerseite</w:t>
      </w:r>
      <w:bookmarkEnd w:id="3"/>
      <w:proofErr w:type="spellEnd"/>
    </w:p>
    <w:p w14:paraId="5957F42F" w14:textId="090FD6C8" w:rsidR="002C3740" w:rsidRPr="00EB683C" w:rsidRDefault="002C3740" w:rsidP="00EB683C">
      <w:r>
        <w:t>Tim Hagemann</w:t>
      </w:r>
      <w:r>
        <w:br/>
        <w:t>Torben Haug</w:t>
      </w:r>
    </w:p>
    <w:p w14:paraId="18FD0AFC" w14:textId="7E007089" w:rsidR="002675B1" w:rsidRDefault="00916932" w:rsidP="00900C56">
      <w:pPr>
        <w:pStyle w:val="berschrift3"/>
      </w:pPr>
      <w:bookmarkStart w:id="4" w:name="_Toc400440864"/>
      <w:r>
        <w:t>Ansprechpartner auf Auftraggeberseite</w:t>
      </w:r>
      <w:bookmarkEnd w:id="4"/>
    </w:p>
    <w:p w14:paraId="71FB681E" w14:textId="6C80252A" w:rsidR="002C3740" w:rsidRPr="00EB683C" w:rsidRDefault="002C3740" w:rsidP="00EB683C">
      <w:r>
        <w:t>FSB</w:t>
      </w:r>
      <w:r>
        <w:br/>
        <w:t>Stefan Sarstedt</w:t>
      </w:r>
    </w:p>
    <w:p w14:paraId="266E38C7" w14:textId="6D84E988" w:rsidR="00CA69C6" w:rsidRDefault="00CA69C6" w:rsidP="00CA69C6">
      <w:pPr>
        <w:pStyle w:val="berschrift3"/>
      </w:pPr>
      <w:bookmarkStart w:id="5" w:name="_Toc400440865"/>
      <w:r>
        <w:t>Konventionen</w:t>
      </w:r>
      <w:bookmarkEnd w:id="5"/>
    </w:p>
    <w:p w14:paraId="22B70C3A" w14:textId="77777777" w:rsidR="00BC5F50" w:rsidRDefault="002C3740">
      <w:r>
        <w:t>UTF-8</w:t>
      </w:r>
    </w:p>
    <w:p w14:paraId="56695A19" w14:textId="77777777" w:rsidR="00BC5F50" w:rsidRPr="00BC5F50" w:rsidRDefault="00BC5F50" w:rsidP="00BC5F50">
      <w:pPr>
        <w:pStyle w:val="berschrift2"/>
        <w:rPr>
          <w:color w:val="365F91" w:themeColor="accent1" w:themeShade="BF"/>
          <w:sz w:val="28"/>
          <w:szCs w:val="28"/>
        </w:rPr>
      </w:pPr>
      <w:bookmarkStart w:id="6" w:name="_Toc400440866"/>
      <w:r>
        <w:t>Systembeschreibung</w:t>
      </w:r>
      <w:bookmarkEnd w:id="6"/>
    </w:p>
    <w:p w14:paraId="3C325BE8" w14:textId="5A1D25F6" w:rsidR="0075757F" w:rsidRPr="00BC5F50" w:rsidRDefault="00BC5F50" w:rsidP="00BC5F50">
      <w:pPr>
        <w:rPr>
          <w:color w:val="365F91" w:themeColor="accent1" w:themeShade="BF"/>
          <w:sz w:val="28"/>
          <w:szCs w:val="28"/>
        </w:rPr>
      </w:pPr>
      <w:r>
        <w:t xml:space="preserve">Soziale Lernplattform (kurz: </w:t>
      </w:r>
      <w:proofErr w:type="spellStart"/>
      <w:r>
        <w:t>SoLe</w:t>
      </w:r>
      <w:proofErr w:type="spellEnd"/>
      <w:r>
        <w:t xml:space="preserve">) soll ein System für Studenten in dem sie Online über interaktive Lernkarten für ihr Studium lernen und ihre </w:t>
      </w:r>
      <w:r w:rsidR="00445DDA">
        <w:t>Erfolge mit anderen t</w:t>
      </w:r>
      <w:r>
        <w:t>eilen können</w:t>
      </w:r>
      <w:r w:rsidR="00445DDA">
        <w:t xml:space="preserve">. Die Auswertung von Fragen erfolgt unter anderem manuell. </w:t>
      </w:r>
      <w:r w:rsidR="0075757F">
        <w:br w:type="page"/>
      </w:r>
    </w:p>
    <w:p w14:paraId="72FC9AE9" w14:textId="77777777" w:rsidR="009D6423" w:rsidRDefault="009D6423" w:rsidP="009D6423">
      <w:pPr>
        <w:pStyle w:val="berschrift1"/>
      </w:pPr>
      <w:bookmarkStart w:id="7" w:name="_Toc400440867"/>
      <w:r>
        <w:lastRenderedPageBreak/>
        <w:t>Aufgabenstellung</w:t>
      </w:r>
      <w:bookmarkEnd w:id="7"/>
    </w:p>
    <w:p w14:paraId="5FCFCF5C" w14:textId="77777777"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14:paraId="3D5E94A0" w14:textId="5B9EC518" w:rsidR="00297470" w:rsidRDefault="00297470" w:rsidP="001D3F55">
      <w:pPr>
        <w:pStyle w:val="berschrift2"/>
      </w:pPr>
      <w:bookmarkStart w:id="8" w:name="_Toc400440868"/>
      <w:r>
        <w:t>Allgemeine Anforderung</w:t>
      </w:r>
    </w:p>
    <w:p w14:paraId="1E86FF5A" w14:textId="138A9CE0" w:rsidR="00270689" w:rsidRPr="00297470" w:rsidRDefault="00297470" w:rsidP="00270689">
      <w:pPr>
        <w:pStyle w:val="Anforderungen"/>
      </w:pPr>
      <w:proofErr w:type="spellStart"/>
      <w:r>
        <w:t>SoLe</w:t>
      </w:r>
      <w:proofErr w:type="spellEnd"/>
      <w:r>
        <w:t xml:space="preserve"> </w:t>
      </w:r>
      <w:r w:rsidR="00270689">
        <w:t>wird bereitgestellt für Android, IOS, Windows.</w:t>
      </w:r>
    </w:p>
    <w:p w14:paraId="4252D9DC" w14:textId="6E493271" w:rsidR="001D3F55" w:rsidRDefault="007E7D61" w:rsidP="001D3F55">
      <w:pPr>
        <w:pStyle w:val="berschrift2"/>
      </w:pPr>
      <w:r>
        <w:t>Lernkarten + Prüfungsfragen</w:t>
      </w:r>
      <w:bookmarkEnd w:id="8"/>
    </w:p>
    <w:p w14:paraId="50EBB194" w14:textId="5492161D" w:rsidR="00C82229" w:rsidRDefault="004116C6" w:rsidP="00EB683C">
      <w:pPr>
        <w:pStyle w:val="Anforderungen"/>
      </w:pPr>
      <w:r>
        <w:t>Fragen können als Text, Bild oder Audiodatei zur Verfügung gestellt werden</w:t>
      </w:r>
      <w:r w:rsidR="007B03B8">
        <w:t>.</w:t>
      </w:r>
    </w:p>
    <w:p w14:paraId="692AD2BF" w14:textId="2AE3E0D3" w:rsidR="007B03B8" w:rsidRDefault="007B03B8" w:rsidP="00EB683C">
      <w:pPr>
        <w:pStyle w:val="Anforderungen"/>
      </w:pPr>
      <w:r>
        <w:t>Jede Lernkarte hat eine Frage.</w:t>
      </w:r>
    </w:p>
    <w:p w14:paraId="6C4979D9" w14:textId="68089B36" w:rsidR="00AD7891" w:rsidRDefault="00AD7891" w:rsidP="00EB683C">
      <w:pPr>
        <w:pStyle w:val="Anforderungen"/>
      </w:pPr>
      <w:r>
        <w:t>Die Lernkarten können speziellen Fächern zugeordnet werden.</w:t>
      </w:r>
    </w:p>
    <w:p w14:paraId="0334C6AA" w14:textId="3747B25B" w:rsidR="007B03B8" w:rsidRDefault="007B03B8" w:rsidP="00EB683C">
      <w:pPr>
        <w:pStyle w:val="Anforderungen"/>
      </w:pPr>
      <w:r>
        <w:t>Je nach Lernkartentyp gibt es verschiedene Antwortmöglichkeiten.</w:t>
      </w:r>
    </w:p>
    <w:p w14:paraId="54B31BD4" w14:textId="7A3DFE0A" w:rsidR="007B03B8" w:rsidRDefault="007B03B8" w:rsidP="00EB683C">
      <w:pPr>
        <w:pStyle w:val="Anforderungen"/>
      </w:pPr>
      <w:r>
        <w:t xml:space="preserve">Es soll folgende Lernkartentypen geben: </w:t>
      </w:r>
      <w:proofErr w:type="spellStart"/>
      <w:r>
        <w:t>SingleChoice</w:t>
      </w:r>
      <w:proofErr w:type="spellEnd"/>
      <w:r>
        <w:t xml:space="preserve">, </w:t>
      </w:r>
      <w:proofErr w:type="spellStart"/>
      <w:r>
        <w:t>MultiChoice</w:t>
      </w:r>
      <w:proofErr w:type="spellEnd"/>
      <w:r>
        <w:t>, Freitext, Audio, Bild.</w:t>
      </w:r>
    </w:p>
    <w:p w14:paraId="203780AD" w14:textId="5CEC4253" w:rsidR="007B03B8" w:rsidRDefault="007B03B8" w:rsidP="00EB683C">
      <w:pPr>
        <w:pStyle w:val="Anforderungen"/>
      </w:pPr>
      <w:r>
        <w:t>Jede Lernkarte kann als Prüfungsfrage verwendet werden.</w:t>
      </w:r>
    </w:p>
    <w:p w14:paraId="7377229B" w14:textId="294A3DF4" w:rsidR="00165774" w:rsidRDefault="007B03B8" w:rsidP="00EB683C">
      <w:pPr>
        <w:pStyle w:val="Prmissen"/>
      </w:pPr>
      <w:r>
        <w:t>Die Fragen und ggf. Antworten werden durch Professoren der HAW bereitgestellt.</w:t>
      </w:r>
    </w:p>
    <w:p w14:paraId="3D9C1D1D" w14:textId="7B952890" w:rsidR="007E7D61" w:rsidRDefault="007E7D61" w:rsidP="007E7D61">
      <w:pPr>
        <w:pStyle w:val="berschrift2"/>
      </w:pPr>
      <w:bookmarkStart w:id="9" w:name="_Toc400440869"/>
      <w:r>
        <w:t>Auswertung</w:t>
      </w:r>
      <w:bookmarkEnd w:id="9"/>
    </w:p>
    <w:p w14:paraId="1F2AD75B" w14:textId="5C04E9CE" w:rsidR="007E7D61" w:rsidRDefault="004116C6" w:rsidP="004116C6">
      <w:pPr>
        <w:pStyle w:val="Anforderungen"/>
      </w:pPr>
      <w:r>
        <w:t>Automische Auswertung und Feedback bei Single-/</w:t>
      </w:r>
      <w:proofErr w:type="spellStart"/>
      <w:r>
        <w:t>MultipleChoice</w:t>
      </w:r>
      <w:proofErr w:type="spellEnd"/>
      <w:r>
        <w:t xml:space="preserve"> und Lückentexten</w:t>
      </w:r>
    </w:p>
    <w:p w14:paraId="363CF80D" w14:textId="3F1D53AE" w:rsidR="004116C6" w:rsidRDefault="004116C6" w:rsidP="004116C6">
      <w:pPr>
        <w:pStyle w:val="Anforderungen"/>
      </w:pPr>
      <w:r>
        <w:t xml:space="preserve">Speicherung und Weiterleitung von Freitext, Audio und Bilddateien an Mitarbeiter von </w:t>
      </w:r>
      <w:proofErr w:type="spellStart"/>
      <w:r>
        <w:t>So</w:t>
      </w:r>
      <w:r>
        <w:t>L</w:t>
      </w:r>
      <w:r>
        <w:t>e</w:t>
      </w:r>
      <w:proofErr w:type="spellEnd"/>
      <w:r>
        <w:t>.</w:t>
      </w:r>
      <w:r w:rsidRPr="004116C6">
        <w:t xml:space="preserve"> </w:t>
      </w:r>
      <w:r>
        <w:t xml:space="preserve">Die Auswertung und das Feedback erfolgt Manuell durch die Mitarbeiter und wird dann über </w:t>
      </w:r>
      <w:proofErr w:type="spellStart"/>
      <w:r>
        <w:t>SoLe</w:t>
      </w:r>
      <w:proofErr w:type="spellEnd"/>
      <w:r>
        <w:t xml:space="preserve"> dem Nutzer bereitgestellt.</w:t>
      </w:r>
    </w:p>
    <w:p w14:paraId="7C8C53A2" w14:textId="2D39BC7C" w:rsidR="007E7D61" w:rsidRDefault="007E7D61" w:rsidP="007E7D61">
      <w:pPr>
        <w:pStyle w:val="berschrift2"/>
      </w:pPr>
      <w:bookmarkStart w:id="10" w:name="_Toc400440870"/>
      <w:r>
        <w:t>Soziales</w:t>
      </w:r>
      <w:bookmarkEnd w:id="10"/>
    </w:p>
    <w:p w14:paraId="66D86365" w14:textId="2208E41F" w:rsidR="007E7D61" w:rsidRDefault="00065F4D" w:rsidP="00065F4D">
      <w:pPr>
        <w:pStyle w:val="Anforderungen"/>
      </w:pPr>
      <w:r>
        <w:t>Teilen von Lernerfolgen via Facebook</w:t>
      </w:r>
    </w:p>
    <w:p w14:paraId="6FF195B3" w14:textId="4A2448E9" w:rsidR="00065F4D" w:rsidRDefault="00065F4D" w:rsidP="00065F4D">
      <w:pPr>
        <w:pStyle w:val="Anforderungen"/>
      </w:pPr>
      <w:r>
        <w:t xml:space="preserve">Teilen von Lernerfolgen innerhalb von </w:t>
      </w:r>
      <w:proofErr w:type="spellStart"/>
      <w:r>
        <w:t>SoLe</w:t>
      </w:r>
      <w:proofErr w:type="spellEnd"/>
    </w:p>
    <w:p w14:paraId="1669FBED" w14:textId="7AF26B97" w:rsidR="007E7D61" w:rsidRDefault="007E7D61" w:rsidP="007E7D61">
      <w:pPr>
        <w:pStyle w:val="berschrift2"/>
      </w:pPr>
      <w:bookmarkStart w:id="11" w:name="_Toc400440871"/>
      <w:r>
        <w:t>Statistiken</w:t>
      </w:r>
      <w:bookmarkEnd w:id="11"/>
    </w:p>
    <w:p w14:paraId="41167E69" w14:textId="59E6EEC2" w:rsidR="007E7D61" w:rsidRDefault="007B03B8" w:rsidP="007B03B8">
      <w:pPr>
        <w:pStyle w:val="Anforderungen"/>
      </w:pPr>
      <w:r>
        <w:t>Dem Nutzer wird eine Statistik über seine Lernerfolge bereitgestellt. Diese enthält die A</w:t>
      </w:r>
      <w:r>
        <w:t>n</w:t>
      </w:r>
      <w:r>
        <w:t>zahl der Richtig/Falschbeantworteten Fragen.</w:t>
      </w:r>
    </w:p>
    <w:p w14:paraId="0B626DDC" w14:textId="1936B596" w:rsidR="007B03B8" w:rsidRDefault="007B03B8" w:rsidP="007B03B8">
      <w:pPr>
        <w:pStyle w:val="Anforderungen"/>
      </w:pPr>
      <w:r>
        <w:t>Der Nutzer kann einsehen, welche Fragen er wie häufig falsch bzw. richtig beantwortet hat.</w:t>
      </w:r>
    </w:p>
    <w:p w14:paraId="7B3C787B" w14:textId="2B300556" w:rsidR="007B03B8" w:rsidRDefault="007B03B8" w:rsidP="007B03B8">
      <w:pPr>
        <w:pStyle w:val="Anforderungen"/>
      </w:pPr>
      <w:r>
        <w:t xml:space="preserve">Die </w:t>
      </w:r>
      <w:r w:rsidR="00AD7891">
        <w:t>HAW kann einsehen wie häufig einzelne Fragen richtig bzw. falsch beantwortet wurden.</w:t>
      </w:r>
    </w:p>
    <w:p w14:paraId="5D8BF4E5" w14:textId="2AA6C0A5" w:rsidR="00AD7891" w:rsidRDefault="00AD7891" w:rsidP="00AD7891">
      <w:pPr>
        <w:pStyle w:val="Leistungsausgrenzung"/>
      </w:pPr>
      <w:r>
        <w:t>Die Auswertung der Statistik erfolgt durch die HAW.</w:t>
      </w:r>
    </w:p>
    <w:p w14:paraId="16FC540B" w14:textId="7F7A7937" w:rsidR="007E7D61" w:rsidRDefault="007E7D61" w:rsidP="007E7D61">
      <w:pPr>
        <w:pStyle w:val="berschrift2"/>
      </w:pPr>
      <w:bookmarkStart w:id="12" w:name="_Toc400440872"/>
      <w:proofErr w:type="spellStart"/>
      <w:r>
        <w:t>Lernmodi</w:t>
      </w:r>
      <w:bookmarkEnd w:id="12"/>
      <w:proofErr w:type="spellEnd"/>
    </w:p>
    <w:p w14:paraId="68FFFF26" w14:textId="7DDD3AA7" w:rsidR="00BC5F50" w:rsidRDefault="00AD7891" w:rsidP="00BC5F50">
      <w:pPr>
        <w:pStyle w:val="Anforderungen"/>
      </w:pPr>
      <w:r>
        <w:t xml:space="preserve">Es gibt zwei </w:t>
      </w:r>
      <w:proofErr w:type="spellStart"/>
      <w:r>
        <w:t>Lernmodi</w:t>
      </w:r>
      <w:proofErr w:type="spellEnd"/>
      <w:r>
        <w:t>: Übungs- und Prüfungsmodus</w:t>
      </w:r>
    </w:p>
    <w:p w14:paraId="037D5D7D" w14:textId="2F7AB2BD" w:rsidR="00AD7891" w:rsidRDefault="00AD7891" w:rsidP="00AD7891">
      <w:pPr>
        <w:pStyle w:val="Anforderungen"/>
      </w:pPr>
      <w:r>
        <w:t>Im Übungsmodus erfolgt, falls möglich, die A</w:t>
      </w:r>
      <w:r w:rsidR="00BC5F50">
        <w:t>uswertung der Antworten</w:t>
      </w:r>
      <w:r>
        <w:t xml:space="preserve"> sofort.</w:t>
      </w:r>
    </w:p>
    <w:p w14:paraId="0249708B" w14:textId="42C9774A" w:rsidR="00E21B65" w:rsidRDefault="00E21B65" w:rsidP="00AD7891">
      <w:pPr>
        <w:pStyle w:val="Anforderungen"/>
      </w:pPr>
      <w:r>
        <w:t xml:space="preserve">Im Übungsmodus soll es </w:t>
      </w:r>
      <w:bookmarkStart w:id="13" w:name="_GoBack"/>
      <w:bookmarkEnd w:id="13"/>
      <w:r>
        <w:t>möglich sein bestimmte Fragen auszuwählen welche abgefragt werden sollen.</w:t>
      </w:r>
    </w:p>
    <w:p w14:paraId="19BB83CE" w14:textId="081D0A07" w:rsidR="00AD7891" w:rsidRDefault="00AD7891" w:rsidP="00AD7891">
      <w:pPr>
        <w:pStyle w:val="Anforderungen"/>
      </w:pPr>
      <w:r>
        <w:t xml:space="preserve">Im Prüfungsmodus erfolgt die Auswertung der </w:t>
      </w:r>
      <w:r w:rsidR="00BC5F50">
        <w:t>Antworten, falls möglich, nach Bearbeitung aller Lernkarten.</w:t>
      </w:r>
    </w:p>
    <w:p w14:paraId="5D1670EE" w14:textId="33E811CF" w:rsidR="00BC5F50" w:rsidRDefault="00BC5F50" w:rsidP="00AD7891">
      <w:pPr>
        <w:pStyle w:val="Anforderungen"/>
      </w:pPr>
      <w:r>
        <w:t>Im Prüfungsmodus kann der Nutzer die Anzahl und das Fach auswählen. Es werden dann zufällige Lernkarten ausgewählt, die dem Nutzer gestellt werden.</w:t>
      </w:r>
    </w:p>
    <w:p w14:paraId="6288E34D" w14:textId="3884F736" w:rsidR="007E7D61" w:rsidRDefault="007E7D61" w:rsidP="007E7D61">
      <w:pPr>
        <w:pStyle w:val="berschrift2"/>
      </w:pPr>
      <w:bookmarkStart w:id="14" w:name="_Toc400440873"/>
      <w:r>
        <w:t>Weitere Funktionen</w:t>
      </w:r>
      <w:bookmarkEnd w:id="14"/>
    </w:p>
    <w:p w14:paraId="490AC33B" w14:textId="267957BD" w:rsidR="00065F4D" w:rsidRDefault="00065F4D" w:rsidP="00065F4D">
      <w:pPr>
        <w:pStyle w:val="Anforderungen"/>
      </w:pPr>
      <w:r>
        <w:t>Es soll die Möglichkeit bestehen erhobene Statistiken zu exportieren.</w:t>
      </w:r>
    </w:p>
    <w:p w14:paraId="057313CE" w14:textId="380E7BCA" w:rsidR="00445DDA" w:rsidRDefault="00065F4D" w:rsidP="00445DDA">
      <w:pPr>
        <w:pStyle w:val="Anforderungen"/>
      </w:pPr>
      <w:r>
        <w:t>Importieren von Lernkarten.</w:t>
      </w:r>
    </w:p>
    <w:p w14:paraId="37388F21" w14:textId="34205C52" w:rsidR="00065F4D" w:rsidRDefault="00065F4D" w:rsidP="00065F4D">
      <w:pPr>
        <w:pStyle w:val="Prmissen"/>
      </w:pPr>
      <w:r>
        <w:lastRenderedPageBreak/>
        <w:t>Der Auftraggeber gibt das Datenformat für Im- und Export vor.</w:t>
      </w:r>
    </w:p>
    <w:p w14:paraId="1EAFCF59" w14:textId="28C4C0FD" w:rsidR="00445DDA" w:rsidRDefault="00445DDA" w:rsidP="00445DDA">
      <w:pPr>
        <w:pStyle w:val="Anforderungen"/>
      </w:pPr>
      <w:r>
        <w:t>Die Benutzerverwaltung erfolgt über die in der HAW vorhandenen Systeme.</w:t>
      </w:r>
    </w:p>
    <w:p w14:paraId="59B25070" w14:textId="16DE053E" w:rsidR="00445DDA" w:rsidRPr="00065F4D" w:rsidRDefault="00445DDA" w:rsidP="00445DDA">
      <w:pPr>
        <w:pStyle w:val="Leistungsausgrenzung"/>
      </w:pPr>
      <w:r>
        <w:t>Das Pflegen der Nutzer erfolgt durch Mitarbeiter und Drittsysteme der HAW.</w:t>
      </w:r>
    </w:p>
    <w:p w14:paraId="2C9C0B97" w14:textId="2912A720" w:rsidR="00235A87" w:rsidRDefault="00235A87" w:rsidP="00D934D0">
      <w:pPr>
        <w:pStyle w:val="berschrift1"/>
      </w:pPr>
      <w:bookmarkStart w:id="15" w:name="_Toc400440874"/>
      <w:r>
        <w:t>Prioritäten</w:t>
      </w:r>
      <w:bookmarkEnd w:id="15"/>
    </w:p>
    <w:p w14:paraId="79756E3A" w14:textId="4498F974" w:rsidR="00235A87" w:rsidRPr="00235A87" w:rsidRDefault="00235A87" w:rsidP="00235A87">
      <w:r>
        <w:t>&lt;Tabelle mit Prioritäten zu den Anforderungen&gt;</w:t>
      </w:r>
    </w:p>
    <w:p w14:paraId="7DC0C271" w14:textId="77777777" w:rsidR="00416EF0" w:rsidRDefault="00416EF0" w:rsidP="00D934D0">
      <w:pPr>
        <w:pStyle w:val="berschrift1"/>
      </w:pPr>
      <w:bookmarkStart w:id="16" w:name="_Toc400440875"/>
      <w:r>
        <w:t>Glossar</w:t>
      </w:r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6EF0" w:rsidRPr="00416EF0" w14:paraId="3D3D3AF6" w14:textId="77777777" w:rsidTr="00416EF0">
        <w:tc>
          <w:tcPr>
            <w:tcW w:w="4606" w:type="dxa"/>
          </w:tcPr>
          <w:p w14:paraId="28085582" w14:textId="6750B48E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Begriff</w:t>
            </w:r>
          </w:p>
        </w:tc>
        <w:tc>
          <w:tcPr>
            <w:tcW w:w="4606" w:type="dxa"/>
          </w:tcPr>
          <w:p w14:paraId="62C51180" w14:textId="1E2B8953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Definition</w:t>
            </w:r>
          </w:p>
        </w:tc>
      </w:tr>
      <w:tr w:rsidR="00416EF0" w14:paraId="5C1BBD81" w14:textId="77777777" w:rsidTr="00416EF0">
        <w:tc>
          <w:tcPr>
            <w:tcW w:w="4606" w:type="dxa"/>
          </w:tcPr>
          <w:p w14:paraId="710BB293" w14:textId="2E00ABAB" w:rsidR="00416EF0" w:rsidRDefault="00445DDA" w:rsidP="00416EF0">
            <w:proofErr w:type="spellStart"/>
            <w:r>
              <w:t>SoLe</w:t>
            </w:r>
            <w:proofErr w:type="spellEnd"/>
          </w:p>
        </w:tc>
        <w:tc>
          <w:tcPr>
            <w:tcW w:w="4606" w:type="dxa"/>
          </w:tcPr>
          <w:p w14:paraId="68CEAEFB" w14:textId="6AC68913" w:rsidR="00416EF0" w:rsidRDefault="00445DDA" w:rsidP="00416EF0">
            <w:r>
              <w:t>Kurzform für Soziale Lernplattform</w:t>
            </w:r>
          </w:p>
        </w:tc>
      </w:tr>
      <w:tr w:rsidR="00416EF0" w14:paraId="7B6B3953" w14:textId="77777777" w:rsidTr="00416EF0">
        <w:tc>
          <w:tcPr>
            <w:tcW w:w="4606" w:type="dxa"/>
          </w:tcPr>
          <w:p w14:paraId="2F41F467" w14:textId="7DC5F2CD" w:rsidR="00416EF0" w:rsidRDefault="00445DDA" w:rsidP="00416EF0">
            <w:r>
              <w:t>Prüfung</w:t>
            </w:r>
          </w:p>
        </w:tc>
        <w:tc>
          <w:tcPr>
            <w:tcW w:w="4606" w:type="dxa"/>
          </w:tcPr>
          <w:p w14:paraId="1049D489" w14:textId="77777777" w:rsidR="00416EF0" w:rsidRDefault="00416EF0" w:rsidP="00416EF0"/>
        </w:tc>
      </w:tr>
      <w:tr w:rsidR="00416EF0" w14:paraId="1911CFAF" w14:textId="77777777" w:rsidTr="00416EF0">
        <w:tc>
          <w:tcPr>
            <w:tcW w:w="4606" w:type="dxa"/>
          </w:tcPr>
          <w:p w14:paraId="5B830FC6" w14:textId="5D858274" w:rsidR="00416EF0" w:rsidRDefault="00445DDA" w:rsidP="00416EF0">
            <w:proofErr w:type="spellStart"/>
            <w:r>
              <w:t>SingleChoice</w:t>
            </w:r>
            <w:proofErr w:type="spellEnd"/>
          </w:p>
        </w:tc>
        <w:tc>
          <w:tcPr>
            <w:tcW w:w="4606" w:type="dxa"/>
          </w:tcPr>
          <w:p w14:paraId="4E010B0D" w14:textId="77777777" w:rsidR="00416EF0" w:rsidRDefault="00416EF0" w:rsidP="00416EF0"/>
        </w:tc>
      </w:tr>
      <w:tr w:rsidR="00416EF0" w14:paraId="77A3F090" w14:textId="77777777" w:rsidTr="00416EF0">
        <w:tc>
          <w:tcPr>
            <w:tcW w:w="4606" w:type="dxa"/>
          </w:tcPr>
          <w:p w14:paraId="5B593DDF" w14:textId="65EA9359" w:rsidR="00416EF0" w:rsidRDefault="00445DDA" w:rsidP="00416EF0">
            <w:proofErr w:type="spellStart"/>
            <w:r>
              <w:t>MultipleChoice</w:t>
            </w:r>
            <w:proofErr w:type="spellEnd"/>
          </w:p>
        </w:tc>
        <w:tc>
          <w:tcPr>
            <w:tcW w:w="4606" w:type="dxa"/>
          </w:tcPr>
          <w:p w14:paraId="09A770ED" w14:textId="77777777" w:rsidR="00416EF0" w:rsidRDefault="00416EF0" w:rsidP="00416EF0"/>
        </w:tc>
      </w:tr>
      <w:tr w:rsidR="00445DDA" w14:paraId="1C865F98" w14:textId="77777777" w:rsidTr="00416EF0">
        <w:tc>
          <w:tcPr>
            <w:tcW w:w="4606" w:type="dxa"/>
          </w:tcPr>
          <w:p w14:paraId="0EA97111" w14:textId="77777777" w:rsidR="00445DDA" w:rsidRDefault="00445DDA" w:rsidP="00416EF0"/>
        </w:tc>
        <w:tc>
          <w:tcPr>
            <w:tcW w:w="4606" w:type="dxa"/>
          </w:tcPr>
          <w:p w14:paraId="15634623" w14:textId="77777777" w:rsidR="00445DDA" w:rsidRDefault="00445DDA" w:rsidP="00416EF0"/>
        </w:tc>
      </w:tr>
    </w:tbl>
    <w:p w14:paraId="5734E159" w14:textId="66F05612" w:rsidR="00D934D0" w:rsidRPr="00D934D0" w:rsidRDefault="00D934D0" w:rsidP="00D934D0">
      <w:pPr>
        <w:pStyle w:val="berschrift1"/>
      </w:pPr>
      <w:bookmarkStart w:id="17" w:name="_Toc400440876"/>
      <w:r>
        <w:t>Offene Punkte</w:t>
      </w:r>
      <w:bookmarkEnd w:id="17"/>
    </w:p>
    <w:p w14:paraId="22B5F87D" w14:textId="4F4747E2" w:rsidR="005B7442" w:rsidRPr="008A63A3" w:rsidRDefault="00916932" w:rsidP="00B5546F">
      <w:pPr>
        <w:pStyle w:val="Listenabsatz"/>
        <w:numPr>
          <w:ilvl w:val="0"/>
          <w:numId w:val="4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&lt;offene Punkte&gt;</w:t>
      </w:r>
    </w:p>
    <w:p w14:paraId="4221B5E9" w14:textId="77777777" w:rsidR="00AE2A7A" w:rsidRDefault="00420D5D" w:rsidP="00AE2A7A">
      <w:pPr>
        <w:pStyle w:val="berschrift1"/>
      </w:pPr>
      <w:bookmarkStart w:id="18" w:name="_Toc400440877"/>
      <w:r>
        <w:t>Quellen</w:t>
      </w:r>
      <w:bookmarkEnd w:id="18"/>
    </w:p>
    <w:p w14:paraId="416448F1" w14:textId="5C7BD860" w:rsidR="00420D5D" w:rsidRPr="004F6488" w:rsidRDefault="00916932" w:rsidP="004F6488">
      <w:r>
        <w:t>&lt;Zusätzlich geltende Dokumente zu diesem Lastenheft hier aufführen&gt;</w:t>
      </w:r>
      <w:r w:rsidR="00C94A4D">
        <w:br/>
      </w:r>
    </w:p>
    <w:sectPr w:rsidR="00420D5D" w:rsidRPr="004F6488" w:rsidSect="00115B3B">
      <w:footerReference w:type="default" r:id="rId10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E7EC1" w14:textId="77777777" w:rsidR="00463401" w:rsidRDefault="00463401" w:rsidP="00D92456">
      <w:pPr>
        <w:spacing w:after="0" w:line="240" w:lineRule="auto"/>
      </w:pPr>
      <w:r>
        <w:separator/>
      </w:r>
    </w:p>
  </w:endnote>
  <w:endnote w:type="continuationSeparator" w:id="0">
    <w:p w14:paraId="0080A956" w14:textId="77777777" w:rsidR="00463401" w:rsidRDefault="00463401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4113E3" w:rsidRDefault="004113E3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CEB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4113E3" w:rsidRDefault="004113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46F80" w14:textId="77777777" w:rsidR="00463401" w:rsidRDefault="00463401" w:rsidP="00D92456">
      <w:pPr>
        <w:spacing w:after="0" w:line="240" w:lineRule="auto"/>
      </w:pPr>
      <w:r>
        <w:separator/>
      </w:r>
    </w:p>
  </w:footnote>
  <w:footnote w:type="continuationSeparator" w:id="0">
    <w:p w14:paraId="02307E83" w14:textId="77777777" w:rsidR="00463401" w:rsidRDefault="00463401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8331E"/>
    <w:multiLevelType w:val="hybridMultilevel"/>
    <w:tmpl w:val="CDA85DD0"/>
    <w:lvl w:ilvl="0" w:tplc="4D681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CA4CEB"/>
    <w:multiLevelType w:val="hybridMultilevel"/>
    <w:tmpl w:val="4B2EA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4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45"/>
  </w:num>
  <w:num w:numId="4">
    <w:abstractNumId w:val="3"/>
  </w:num>
  <w:num w:numId="5">
    <w:abstractNumId w:val="42"/>
  </w:num>
  <w:num w:numId="6">
    <w:abstractNumId w:val="9"/>
  </w:num>
  <w:num w:numId="7">
    <w:abstractNumId w:val="15"/>
  </w:num>
  <w:num w:numId="8">
    <w:abstractNumId w:val="20"/>
  </w:num>
  <w:num w:numId="9">
    <w:abstractNumId w:val="34"/>
  </w:num>
  <w:num w:numId="10">
    <w:abstractNumId w:val="8"/>
  </w:num>
  <w:num w:numId="11">
    <w:abstractNumId w:val="21"/>
  </w:num>
  <w:num w:numId="12">
    <w:abstractNumId w:val="28"/>
  </w:num>
  <w:num w:numId="13">
    <w:abstractNumId w:val="19"/>
  </w:num>
  <w:num w:numId="14">
    <w:abstractNumId w:val="11"/>
  </w:num>
  <w:num w:numId="15">
    <w:abstractNumId w:val="30"/>
  </w:num>
  <w:num w:numId="16">
    <w:abstractNumId w:val="40"/>
  </w:num>
  <w:num w:numId="17">
    <w:abstractNumId w:val="1"/>
  </w:num>
  <w:num w:numId="18">
    <w:abstractNumId w:val="38"/>
  </w:num>
  <w:num w:numId="19">
    <w:abstractNumId w:val="4"/>
  </w:num>
  <w:num w:numId="20">
    <w:abstractNumId w:val="26"/>
  </w:num>
  <w:num w:numId="21">
    <w:abstractNumId w:val="41"/>
  </w:num>
  <w:num w:numId="22">
    <w:abstractNumId w:val="44"/>
  </w:num>
  <w:num w:numId="23">
    <w:abstractNumId w:val="31"/>
  </w:num>
  <w:num w:numId="24">
    <w:abstractNumId w:val="18"/>
  </w:num>
  <w:num w:numId="25">
    <w:abstractNumId w:val="29"/>
  </w:num>
  <w:num w:numId="26">
    <w:abstractNumId w:val="14"/>
  </w:num>
  <w:num w:numId="27">
    <w:abstractNumId w:val="12"/>
  </w:num>
  <w:num w:numId="28">
    <w:abstractNumId w:val="23"/>
  </w:num>
  <w:num w:numId="29">
    <w:abstractNumId w:val="2"/>
  </w:num>
  <w:num w:numId="30">
    <w:abstractNumId w:val="39"/>
  </w:num>
  <w:num w:numId="31">
    <w:abstractNumId w:val="25"/>
  </w:num>
  <w:num w:numId="32">
    <w:abstractNumId w:val="33"/>
  </w:num>
  <w:num w:numId="33">
    <w:abstractNumId w:val="13"/>
  </w:num>
  <w:num w:numId="34">
    <w:abstractNumId w:val="24"/>
  </w:num>
  <w:num w:numId="35">
    <w:abstractNumId w:val="17"/>
  </w:num>
  <w:num w:numId="36">
    <w:abstractNumId w:val="36"/>
  </w:num>
  <w:num w:numId="37">
    <w:abstractNumId w:val="27"/>
  </w:num>
  <w:num w:numId="38">
    <w:abstractNumId w:val="22"/>
  </w:num>
  <w:num w:numId="39">
    <w:abstractNumId w:val="10"/>
  </w:num>
  <w:num w:numId="40">
    <w:abstractNumId w:val="32"/>
  </w:num>
  <w:num w:numId="41">
    <w:abstractNumId w:val="43"/>
  </w:num>
  <w:num w:numId="42">
    <w:abstractNumId w:val="5"/>
  </w:num>
  <w:num w:numId="43">
    <w:abstractNumId w:val="10"/>
    <w:lvlOverride w:ilvl="0">
      <w:startOverride w:val="1"/>
    </w:lvlOverride>
  </w:num>
  <w:num w:numId="44">
    <w:abstractNumId w:val="16"/>
  </w:num>
  <w:num w:numId="45">
    <w:abstractNumId w:val="0"/>
  </w:num>
  <w:num w:numId="46">
    <w:abstractNumId w:val="35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B6F"/>
    <w:rsid w:val="00057BF7"/>
    <w:rsid w:val="0006316A"/>
    <w:rsid w:val="00064D67"/>
    <w:rsid w:val="00065508"/>
    <w:rsid w:val="00065F4D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EDC"/>
    <w:rsid w:val="001C5AD1"/>
    <w:rsid w:val="001C669B"/>
    <w:rsid w:val="001C7B8D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2F61"/>
    <w:rsid w:val="002237A2"/>
    <w:rsid w:val="0022381D"/>
    <w:rsid w:val="00224D93"/>
    <w:rsid w:val="002274CE"/>
    <w:rsid w:val="002277CD"/>
    <w:rsid w:val="0023183C"/>
    <w:rsid w:val="00231BC3"/>
    <w:rsid w:val="00235A87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0689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380B"/>
    <w:rsid w:val="00284D3C"/>
    <w:rsid w:val="00285CF8"/>
    <w:rsid w:val="002901E9"/>
    <w:rsid w:val="00290BA3"/>
    <w:rsid w:val="00293287"/>
    <w:rsid w:val="00293DBC"/>
    <w:rsid w:val="00294593"/>
    <w:rsid w:val="00296B58"/>
    <w:rsid w:val="00297470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3740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6C6"/>
    <w:rsid w:val="00411ECE"/>
    <w:rsid w:val="00413E08"/>
    <w:rsid w:val="004140DB"/>
    <w:rsid w:val="00416EF0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4C2F"/>
    <w:rsid w:val="00442F30"/>
    <w:rsid w:val="00443329"/>
    <w:rsid w:val="0044434C"/>
    <w:rsid w:val="00445DDA"/>
    <w:rsid w:val="004469E1"/>
    <w:rsid w:val="004524A1"/>
    <w:rsid w:val="00454CA3"/>
    <w:rsid w:val="00455F6B"/>
    <w:rsid w:val="00456387"/>
    <w:rsid w:val="00457554"/>
    <w:rsid w:val="00461EE9"/>
    <w:rsid w:val="00463401"/>
    <w:rsid w:val="004636D5"/>
    <w:rsid w:val="0046387B"/>
    <w:rsid w:val="00464C8E"/>
    <w:rsid w:val="00465B0F"/>
    <w:rsid w:val="00467D26"/>
    <w:rsid w:val="00470495"/>
    <w:rsid w:val="00470AB6"/>
    <w:rsid w:val="00470F19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6488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BB5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5EF9"/>
    <w:rsid w:val="005A66AA"/>
    <w:rsid w:val="005A7D65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A9"/>
    <w:rsid w:val="00667950"/>
    <w:rsid w:val="00670856"/>
    <w:rsid w:val="006739D4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B6F"/>
    <w:rsid w:val="007402BF"/>
    <w:rsid w:val="00740481"/>
    <w:rsid w:val="00742F17"/>
    <w:rsid w:val="00746CEF"/>
    <w:rsid w:val="007476AE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03B8"/>
    <w:rsid w:val="007B15AE"/>
    <w:rsid w:val="007B3080"/>
    <w:rsid w:val="007B353A"/>
    <w:rsid w:val="007B37A4"/>
    <w:rsid w:val="007B5694"/>
    <w:rsid w:val="007B6EC5"/>
    <w:rsid w:val="007C12C4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E7D61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932"/>
    <w:rsid w:val="00916A8D"/>
    <w:rsid w:val="00916CEB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53A1"/>
    <w:rsid w:val="00996639"/>
    <w:rsid w:val="00996B83"/>
    <w:rsid w:val="00996EE5"/>
    <w:rsid w:val="00996FD0"/>
    <w:rsid w:val="009A3956"/>
    <w:rsid w:val="009A4B0C"/>
    <w:rsid w:val="009A5006"/>
    <w:rsid w:val="009A571A"/>
    <w:rsid w:val="009A65C6"/>
    <w:rsid w:val="009B0094"/>
    <w:rsid w:val="009B2F33"/>
    <w:rsid w:val="009B613F"/>
    <w:rsid w:val="009B694A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7D3F"/>
    <w:rsid w:val="00AD0149"/>
    <w:rsid w:val="00AD1702"/>
    <w:rsid w:val="00AD19A7"/>
    <w:rsid w:val="00AD3EC3"/>
    <w:rsid w:val="00AD43C2"/>
    <w:rsid w:val="00AD4734"/>
    <w:rsid w:val="00AD4991"/>
    <w:rsid w:val="00AD78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5F5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0904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6B5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1D6F"/>
    <w:rsid w:val="00DC6CE5"/>
    <w:rsid w:val="00DD1E05"/>
    <w:rsid w:val="00DD3F49"/>
    <w:rsid w:val="00DD7C97"/>
    <w:rsid w:val="00DE0B03"/>
    <w:rsid w:val="00DE17F8"/>
    <w:rsid w:val="00DE1857"/>
    <w:rsid w:val="00DE3317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3DF8"/>
    <w:rsid w:val="00E1433E"/>
    <w:rsid w:val="00E14E42"/>
    <w:rsid w:val="00E15920"/>
    <w:rsid w:val="00E16C05"/>
    <w:rsid w:val="00E21340"/>
    <w:rsid w:val="00E217A3"/>
    <w:rsid w:val="00E21B65"/>
    <w:rsid w:val="00E21CA0"/>
    <w:rsid w:val="00E259EE"/>
    <w:rsid w:val="00E32192"/>
    <w:rsid w:val="00E34D85"/>
    <w:rsid w:val="00E3738D"/>
    <w:rsid w:val="00E37F93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683C"/>
    <w:rsid w:val="00EC02D3"/>
    <w:rsid w:val="00EC13D1"/>
    <w:rsid w:val="00EC284E"/>
    <w:rsid w:val="00EC5774"/>
    <w:rsid w:val="00EC7197"/>
    <w:rsid w:val="00EC74B5"/>
    <w:rsid w:val="00ED0358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1757"/>
    <w:rsid w:val="00F72545"/>
    <w:rsid w:val="00F72CD7"/>
    <w:rsid w:val="00F73353"/>
    <w:rsid w:val="00F77928"/>
    <w:rsid w:val="00F84998"/>
    <w:rsid w:val="00F91677"/>
    <w:rsid w:val="00F96BE5"/>
    <w:rsid w:val="00F9751A"/>
    <w:rsid w:val="00F977E9"/>
    <w:rsid w:val="00F979D5"/>
    <w:rsid w:val="00F97D69"/>
    <w:rsid w:val="00F97F1E"/>
    <w:rsid w:val="00FA42DF"/>
    <w:rsid w:val="00FA6194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C6DD8-113A-4950-9AC1-8EAB2BDA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814</Words>
  <Characters>5129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5932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Stefan Sarstedt</dc:creator>
  <cp:lastModifiedBy>Tim Hagemann</cp:lastModifiedBy>
  <cp:revision>6</cp:revision>
  <cp:lastPrinted>2010-09-28T11:05:00Z</cp:lastPrinted>
  <dcterms:created xsi:type="dcterms:W3CDTF">2014-10-07T08:52:00Z</dcterms:created>
  <dcterms:modified xsi:type="dcterms:W3CDTF">2014-10-07T09:15:00Z</dcterms:modified>
</cp:coreProperties>
</file>