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723BDD57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P80 ACU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723BDD57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>P80 ACU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4F19FF1F" w:rsidR="00C40B9F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ACU_Hardware_Change_Log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696A6CC4" w:rsidR="00C40B9F" w:rsidRPr="00A66FC6" w:rsidRDefault="00142A21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05-03-2018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4E404E72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08024710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5234C9CC" w14:textId="55DC52CF" w:rsidR="00142A21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142A21" w:rsidRPr="003F387A">
            <w:rPr>
              <w:rFonts w:ascii="Calibri" w:hAnsi="Calibri" w:cs="Calibri"/>
              <w:noProof/>
            </w:rPr>
            <w:t>1</w:t>
          </w:r>
          <w:r w:rsidR="00142A21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142A21" w:rsidRPr="003F387A">
            <w:rPr>
              <w:rFonts w:ascii="Calibri" w:hAnsi="Calibri" w:cs="Calibri"/>
              <w:noProof/>
            </w:rPr>
            <w:t>Table of Contents</w:t>
          </w:r>
          <w:r w:rsidR="00142A21">
            <w:rPr>
              <w:noProof/>
            </w:rPr>
            <w:tab/>
          </w:r>
          <w:r w:rsidR="00142A21">
            <w:rPr>
              <w:noProof/>
            </w:rPr>
            <w:fldChar w:fldCharType="begin"/>
          </w:r>
          <w:r w:rsidR="00142A21">
            <w:rPr>
              <w:noProof/>
            </w:rPr>
            <w:instrText xml:space="preserve"> PAGEREF _Toc508024710 \h </w:instrText>
          </w:r>
          <w:r w:rsidR="00142A21">
            <w:rPr>
              <w:noProof/>
            </w:rPr>
          </w:r>
          <w:r w:rsidR="00142A21">
            <w:rPr>
              <w:noProof/>
            </w:rPr>
            <w:fldChar w:fldCharType="separate"/>
          </w:r>
          <w:r w:rsidR="00142A21">
            <w:rPr>
              <w:noProof/>
            </w:rPr>
            <w:t>3</w:t>
          </w:r>
          <w:r w:rsidR="00142A21">
            <w:rPr>
              <w:noProof/>
            </w:rPr>
            <w:fldChar w:fldCharType="end"/>
          </w:r>
        </w:p>
        <w:p w14:paraId="4E2E6EC6" w14:textId="222CE8DC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5C8FB3" w14:textId="09D7C18D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01A3D7" w14:textId="4A9CC641" w:rsidR="00142A21" w:rsidRP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F387A">
            <w:rPr>
              <w:rFonts w:ascii="Calibri" w:hAnsi="Calibri" w:cs="Calibri"/>
              <w:noProof/>
            </w:rPr>
            <w:t>4</w:t>
          </w:r>
          <w:r w:rsidRPr="00142A21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F387A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1F73277" w14:textId="412F562B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16B225" w14:textId="15CF7128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08024711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4E881C2C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08024712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69ED5E61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>
        <w:t>ACU.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08024713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6C3F74C7" w:rsidR="00142A21" w:rsidRDefault="006D43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b w:val="0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3B05EC10" w:rsidR="00142A21" w:rsidRDefault="006D4370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Suggestion: VBAT switch R126 or T2, if they have a bad soldering/disconnect, a single failure can turn off VBAT_OUT. Cheap solution is to make a redundant open collector circuit (duplicate these components)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45D4C39E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25010AA7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E3C61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2D3B5BC8" w:rsidR="00142A21" w:rsidRDefault="003D3206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Page 3: net BOOST_OUT and V_BAT </w:t>
            </w:r>
            <w:proofErr w:type="gramStart"/>
            <w:r>
              <w:rPr>
                <w:rFonts w:cs="Arial"/>
              </w:rPr>
              <w:t>are</w:t>
            </w:r>
            <w:proofErr w:type="gramEnd"/>
            <w:r>
              <w:rPr>
                <w:rFonts w:cs="Arial"/>
              </w:rPr>
              <w:t xml:space="preserve"> connected together. Net should only have one name.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76CCF821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2E5EED1C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0CE9A6B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16647474" w:rsidR="00142A21" w:rsidRPr="004B07C2" w:rsidRDefault="004B07C2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B07C2">
              <w:rPr>
                <w:rFonts w:cs="Arial"/>
              </w:rPr>
              <w:t>VCC routing on mid-layer 5 can be removed.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Vias</w:t>
            </w:r>
            <w:proofErr w:type="spellEnd"/>
            <w:r>
              <w:rPr>
                <w:rFonts w:cs="Arial"/>
              </w:rPr>
              <w:t xml:space="preserve"> connected through VCC plane layer 7</w:t>
            </w:r>
            <w:r w:rsidRPr="004B07C2">
              <w:rPr>
                <w:rFonts w:cs="Arial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52E8C91D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64D6FB51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56D032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bookmarkStart w:id="6" w:name="_GoBack"/>
            <w:bookmarkEnd w:id="6"/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24ACDC6F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18B2AE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64546074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2F474365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4492BAD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6EE64B53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2FA8BB27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7703B09D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4444A165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7C83A75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5E751D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142A21" w:rsidRDefault="00142A21" w:rsidP="00142A21"/>
    <w:p w14:paraId="729DEB16" w14:textId="10A7C96C" w:rsidR="007A07E5" w:rsidRDefault="007A07E5" w:rsidP="00E51A80">
      <w:pPr>
        <w:rPr>
          <w:rFonts w:ascii="Calibri" w:hAnsi="Calibri" w:cs="Calibri"/>
        </w:rPr>
      </w:pPr>
    </w:p>
    <w:p w14:paraId="0FE6F952" w14:textId="255F3909" w:rsidR="00142A21" w:rsidRDefault="00142A2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1872E9E" w14:textId="375D1F4D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7" w:name="_Toc508024714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7"/>
    </w:p>
    <w:tbl>
      <w:tblPr>
        <w:tblStyle w:val="TableGrid"/>
        <w:tblW w:w="10125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728"/>
        <w:gridCol w:w="680"/>
      </w:tblGrid>
      <w:tr w:rsidR="00142A21" w14:paraId="7C08B83E" w14:textId="77777777" w:rsidTr="001C2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520A8DB9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77777777" w:rsidR="00142A21" w:rsidRDefault="00142A21" w:rsidP="001C2176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3A9F9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BC50521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5519D8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E78264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037529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E746737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06536A1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E454498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C25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B6E6643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B82F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D5E5076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126DFE5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8380136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30B2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409E09E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AC948A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407A886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15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DC9DD" w14:textId="77777777" w:rsidR="00CF3908" w:rsidRDefault="00CF3908" w:rsidP="002E5662">
      <w:r>
        <w:separator/>
      </w:r>
    </w:p>
  </w:endnote>
  <w:endnote w:type="continuationSeparator" w:id="0">
    <w:p w14:paraId="3D5F4510" w14:textId="77777777" w:rsidR="00CF3908" w:rsidRDefault="00CF3908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0A206FF6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4B07C2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4B07C2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6BA22" w14:textId="77777777" w:rsidR="00CF3908" w:rsidRDefault="00CF3908" w:rsidP="002E5662">
      <w:r>
        <w:separator/>
      </w:r>
    </w:p>
  </w:footnote>
  <w:footnote w:type="continuationSeparator" w:id="0">
    <w:p w14:paraId="54E0B9DE" w14:textId="77777777" w:rsidR="00CF3908" w:rsidRDefault="00CF3908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3908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6392"/>
    <w:rsid w:val="00066E23"/>
    <w:rsid w:val="00070673"/>
    <w:rsid w:val="000718C4"/>
    <w:rsid w:val="0007698B"/>
    <w:rsid w:val="000811D5"/>
    <w:rsid w:val="00082B04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F67"/>
    <w:rsid w:val="001109DD"/>
    <w:rsid w:val="00114B0F"/>
    <w:rsid w:val="00121B06"/>
    <w:rsid w:val="001246B9"/>
    <w:rsid w:val="00142A21"/>
    <w:rsid w:val="0015425C"/>
    <w:rsid w:val="00156270"/>
    <w:rsid w:val="0016374D"/>
    <w:rsid w:val="00165E36"/>
    <w:rsid w:val="00167095"/>
    <w:rsid w:val="001833BA"/>
    <w:rsid w:val="001838A0"/>
    <w:rsid w:val="0019500D"/>
    <w:rsid w:val="00196FF2"/>
    <w:rsid w:val="00197954"/>
    <w:rsid w:val="001B29A5"/>
    <w:rsid w:val="001B40E6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307BD"/>
    <w:rsid w:val="00231946"/>
    <w:rsid w:val="00232C3E"/>
    <w:rsid w:val="00240189"/>
    <w:rsid w:val="00241DF4"/>
    <w:rsid w:val="00264895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5662"/>
    <w:rsid w:val="002F47D2"/>
    <w:rsid w:val="002F73E7"/>
    <w:rsid w:val="00306836"/>
    <w:rsid w:val="00315446"/>
    <w:rsid w:val="0031674A"/>
    <w:rsid w:val="00316908"/>
    <w:rsid w:val="003208AF"/>
    <w:rsid w:val="00326D5A"/>
    <w:rsid w:val="0034530A"/>
    <w:rsid w:val="003522F3"/>
    <w:rsid w:val="00353580"/>
    <w:rsid w:val="00354939"/>
    <w:rsid w:val="0036004F"/>
    <w:rsid w:val="00363B1D"/>
    <w:rsid w:val="003648EA"/>
    <w:rsid w:val="00365970"/>
    <w:rsid w:val="003679E5"/>
    <w:rsid w:val="00372DA4"/>
    <w:rsid w:val="0037310F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61F5"/>
    <w:rsid w:val="004139A4"/>
    <w:rsid w:val="0041514F"/>
    <w:rsid w:val="00424F97"/>
    <w:rsid w:val="00425A76"/>
    <w:rsid w:val="00430512"/>
    <w:rsid w:val="0043133E"/>
    <w:rsid w:val="00432573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91501"/>
    <w:rsid w:val="00597A85"/>
    <w:rsid w:val="005A0D0E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64D"/>
    <w:rsid w:val="00647532"/>
    <w:rsid w:val="006613D0"/>
    <w:rsid w:val="006632E7"/>
    <w:rsid w:val="0066483D"/>
    <w:rsid w:val="00665C66"/>
    <w:rsid w:val="006662B7"/>
    <w:rsid w:val="0069193C"/>
    <w:rsid w:val="006A24D0"/>
    <w:rsid w:val="006A2A13"/>
    <w:rsid w:val="006A4BE5"/>
    <w:rsid w:val="006A7219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3443"/>
    <w:rsid w:val="007F3DBE"/>
    <w:rsid w:val="008061D9"/>
    <w:rsid w:val="00807CFA"/>
    <w:rsid w:val="00810EB5"/>
    <w:rsid w:val="00820EF3"/>
    <w:rsid w:val="008250FA"/>
    <w:rsid w:val="00825AC7"/>
    <w:rsid w:val="00831E01"/>
    <w:rsid w:val="00835620"/>
    <w:rsid w:val="00841AFD"/>
    <w:rsid w:val="00842B73"/>
    <w:rsid w:val="00846402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A32FE"/>
    <w:rsid w:val="008A597D"/>
    <w:rsid w:val="008B6D25"/>
    <w:rsid w:val="008C7B39"/>
    <w:rsid w:val="008D2807"/>
    <w:rsid w:val="008D5901"/>
    <w:rsid w:val="008D6DC3"/>
    <w:rsid w:val="008E0F9C"/>
    <w:rsid w:val="008E16C5"/>
    <w:rsid w:val="008E1B83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A038D"/>
    <w:rsid w:val="009B118E"/>
    <w:rsid w:val="009B4B09"/>
    <w:rsid w:val="009B5C5F"/>
    <w:rsid w:val="009B66E1"/>
    <w:rsid w:val="009C4E6D"/>
    <w:rsid w:val="009C5FF2"/>
    <w:rsid w:val="009D6829"/>
    <w:rsid w:val="009D682F"/>
    <w:rsid w:val="009D7DD8"/>
    <w:rsid w:val="009E0ADC"/>
    <w:rsid w:val="009E0BAB"/>
    <w:rsid w:val="009E19D2"/>
    <w:rsid w:val="009E4F4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27AF3"/>
    <w:rsid w:val="00A32682"/>
    <w:rsid w:val="00A3425C"/>
    <w:rsid w:val="00A34BA7"/>
    <w:rsid w:val="00A36670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FBF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6693D"/>
    <w:rsid w:val="00C74326"/>
    <w:rsid w:val="00C77A2B"/>
    <w:rsid w:val="00C93A17"/>
    <w:rsid w:val="00C94503"/>
    <w:rsid w:val="00C97709"/>
    <w:rsid w:val="00CA0843"/>
    <w:rsid w:val="00CA2A14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108E7"/>
    <w:rsid w:val="00D10968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13457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6DF9"/>
    <w:rsid w:val="00E80E5F"/>
    <w:rsid w:val="00E81CFF"/>
    <w:rsid w:val="00E857CF"/>
    <w:rsid w:val="00E85AE6"/>
    <w:rsid w:val="00E92025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B1A8D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726E"/>
    <w:rsid w:val="00F27FEE"/>
    <w:rsid w:val="00F30810"/>
    <w:rsid w:val="00F32547"/>
    <w:rsid w:val="00F373DF"/>
    <w:rsid w:val="00F401B9"/>
    <w:rsid w:val="00F4112D"/>
    <w:rsid w:val="00F4157E"/>
    <w:rsid w:val="00F500A4"/>
    <w:rsid w:val="00F54F21"/>
    <w:rsid w:val="00F5772A"/>
    <w:rsid w:val="00F65E08"/>
    <w:rsid w:val="00F7136B"/>
    <w:rsid w:val="00F71C88"/>
    <w:rsid w:val="00F73E95"/>
    <w:rsid w:val="00F74DE0"/>
    <w:rsid w:val="00F76FF9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BC803F-4D3D-4716-BD95-962F12E51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230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1630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Jørgen Nørtoft Kristensen</cp:lastModifiedBy>
  <cp:revision>5</cp:revision>
  <cp:lastPrinted>2017-08-23T11:15:00Z</cp:lastPrinted>
  <dcterms:created xsi:type="dcterms:W3CDTF">2018-03-05T13:51:00Z</dcterms:created>
  <dcterms:modified xsi:type="dcterms:W3CDTF">2018-03-06T12:39:00Z</dcterms:modified>
  <cp:category/>
</cp:coreProperties>
</file>