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A90B" w14:textId="21583CF9" w:rsidR="00F90FC6" w:rsidRDefault="00B712FE">
      <w:r>
        <w:t xml:space="preserve">An R function </w:t>
      </w:r>
      <w:r w:rsidR="00B408A9" w:rsidRPr="00B408A9">
        <w:t>max.incongr.f</w:t>
      </w:r>
      <w:r w:rsidR="00B408A9">
        <w:t xml:space="preserve"> is developed for mode</w:t>
      </w:r>
      <w:r w:rsidR="008A56D7">
        <w:t xml:space="preserve">lling </w:t>
      </w:r>
      <w:r w:rsidR="002229CD">
        <w:t xml:space="preserve">independent observations </w:t>
      </w:r>
      <w:r w:rsidR="009D7E68">
        <w:t xml:space="preserve">(with no missing values) </w:t>
      </w:r>
      <w:r w:rsidR="008A56D7">
        <w:t xml:space="preserve">of a response variable </w:t>
      </w:r>
      <w:r w:rsidR="00E26BFB">
        <w:t>Z by two independent variables X and Y, and assessing</w:t>
      </w:r>
      <w:r w:rsidR="00BB2B7D">
        <w:t xml:space="preserve"> to what extent there is congruence.</w:t>
      </w:r>
      <w:r w:rsidR="00BB4644">
        <w:t xml:space="preserve"> The models should include considerable </w:t>
      </w:r>
      <w:r w:rsidR="00162256">
        <w:t>interaction.</w:t>
      </w:r>
      <w:r w:rsidR="00BB2B7D">
        <w:t xml:space="preserve"> </w:t>
      </w:r>
      <w:r w:rsidR="00172427">
        <w:t>Id</w:t>
      </w:r>
      <w:r w:rsidR="00BB4644">
        <w:t>e</w:t>
      </w:r>
      <w:r w:rsidR="00172427">
        <w:t>ally, c</w:t>
      </w:r>
      <w:r w:rsidR="00BB2B7D">
        <w:t>ongruence (r</w:t>
      </w:r>
      <w:r w:rsidR="00172427">
        <w:t xml:space="preserve">ef) is that </w:t>
      </w:r>
      <w:r w:rsidR="00BB4644">
        <w:t>the res</w:t>
      </w:r>
      <w:r w:rsidR="00162256">
        <w:t xml:space="preserve">ponse is highest </w:t>
      </w:r>
      <w:r w:rsidR="009D329B">
        <w:t xml:space="preserve">(if a high value of response is </w:t>
      </w:r>
      <w:r w:rsidR="00111CD7">
        <w:t>beneficial</w:t>
      </w:r>
      <w:r w:rsidR="009D329B">
        <w:t xml:space="preserve">) </w:t>
      </w:r>
      <w:r w:rsidR="00162256">
        <w:t xml:space="preserve">along the congruence line X=Y, </w:t>
      </w:r>
      <w:r w:rsidR="009C5A1C">
        <w:t xml:space="preserve">and also with </w:t>
      </w:r>
      <w:r w:rsidR="004B4C8C">
        <w:t xml:space="preserve">a marked top </w:t>
      </w:r>
      <w:r w:rsidR="00EF0531">
        <w:t xml:space="preserve">where X=Y, </w:t>
      </w:r>
      <w:r w:rsidR="00AB3A68">
        <w:t>along all lines of incongruence line</w:t>
      </w:r>
      <w:r w:rsidR="00EF0531">
        <w:t xml:space="preserve">. Incongruence lines are lines </w:t>
      </w:r>
      <w:r w:rsidR="002458A2">
        <w:t xml:space="preserve">perpendicular to the </w:t>
      </w:r>
      <w:r w:rsidR="00AF2D39">
        <w:t>congruence lin</w:t>
      </w:r>
      <w:r w:rsidR="00587DAD">
        <w:t>e</w:t>
      </w:r>
      <w:r w:rsidR="00AF2D39">
        <w:t>.</w:t>
      </w:r>
      <w:r w:rsidR="00587DAD">
        <w:t xml:space="preserve"> In the models, X and Y are grand mean centered</w:t>
      </w:r>
      <w:r w:rsidR="002229CD">
        <w:t>, centered at the mean of X and Y together</w:t>
      </w:r>
      <w:r w:rsidR="004011F4">
        <w:t xml:space="preserve">. The main </w:t>
      </w:r>
      <w:r w:rsidR="00475003">
        <w:t xml:space="preserve">incongruence line is through the </w:t>
      </w:r>
      <w:r w:rsidR="001B5ED7">
        <w:t>center point where Xc and Yc (X and Y centered) are both 0</w:t>
      </w:r>
      <w:r w:rsidR="004B4F5F">
        <w:t xml:space="preserve">, and is considered as </w:t>
      </w:r>
      <w:r w:rsidR="009D7E68">
        <w:t>particularly important.</w:t>
      </w:r>
    </w:p>
    <w:p w14:paraId="5127DE8B" w14:textId="44DE59A4" w:rsidR="001E2F88" w:rsidRDefault="001E2F88">
      <w:r>
        <w:t xml:space="preserve">There is a considerable literature </w:t>
      </w:r>
      <w:r w:rsidR="00BB2510">
        <w:t>(ref)</w:t>
      </w:r>
      <w:r w:rsidR="00C561A2">
        <w:t xml:space="preserve"> </w:t>
      </w:r>
      <w:r>
        <w:t>on Response surface analys</w:t>
      </w:r>
      <w:r w:rsidR="00BC4F4D">
        <w:t xml:space="preserve">is (RSA), where specific polynomial regression models are </w:t>
      </w:r>
      <w:r w:rsidR="009F1B4C">
        <w:t>used. Specifically, quadratic and cubic regression models</w:t>
      </w:r>
      <w:r w:rsidR="00BB2510">
        <w:t xml:space="preserve">. </w:t>
      </w:r>
      <w:r w:rsidR="0072482C">
        <w:t xml:space="preserve">As </w:t>
      </w:r>
      <w:r w:rsidR="008358E4">
        <w:t>shown in the RSA literature</w:t>
      </w:r>
      <w:r w:rsidR="00FC40EC">
        <w:t xml:space="preserve"> (ref)</w:t>
      </w:r>
      <w:r w:rsidR="008358E4">
        <w:t xml:space="preserve">, there are </w:t>
      </w:r>
      <w:r w:rsidR="003855A8">
        <w:t xml:space="preserve">strong symmetry assumptions in quadratic </w:t>
      </w:r>
      <w:r w:rsidR="00FC40EC">
        <w:t xml:space="preserve">models, that </w:t>
      </w:r>
      <w:r w:rsidR="00C70A18">
        <w:t xml:space="preserve">may not generally be assumed. The cubic models </w:t>
      </w:r>
      <w:r w:rsidR="00252F27">
        <w:t>do not rely on such strong assumptions. But generally</w:t>
      </w:r>
      <w:r w:rsidR="00073355">
        <w:t xml:space="preserve">, polynomial regression is known to </w:t>
      </w:r>
      <w:r w:rsidR="00672EB3">
        <w:t xml:space="preserve">be vulnerable to </w:t>
      </w:r>
      <w:r w:rsidR="008E6469">
        <w:t xml:space="preserve">substantial artefacts and may give artificially high values </w:t>
      </w:r>
      <w:r w:rsidR="00090A2D">
        <w:t xml:space="preserve">in the outer parts of the data range (ref Harrell). In RCA, </w:t>
      </w:r>
      <w:r w:rsidR="00E86D0D">
        <w:t xml:space="preserve">it will be made possible to use a large number of model types. </w:t>
      </w:r>
      <w:r w:rsidR="007C3155">
        <w:t>At present, quadratic and cubic models are a</w:t>
      </w:r>
      <w:r w:rsidR="00135351">
        <w:t xml:space="preserve">vailable, as are models with restricted cubic splines </w:t>
      </w:r>
      <w:r w:rsidR="0076612E">
        <w:t>with 4 knots (ref Harrell)</w:t>
      </w:r>
      <w:r w:rsidR="00EC04FD">
        <w:t xml:space="preserve">, both with unrestricted and restricted interaction structures. Other types of regression models may be included. </w:t>
      </w:r>
    </w:p>
    <w:p w14:paraId="29625E4E" w14:textId="2E4F9DF6" w:rsidR="0017777C" w:rsidRDefault="005E71AD">
      <w:r>
        <w:t xml:space="preserve">The function </w:t>
      </w:r>
      <w:r w:rsidRPr="00B408A9">
        <w:t>max.incongr.f</w:t>
      </w:r>
      <w:r>
        <w:t xml:space="preserve"> computes characteristics </w:t>
      </w:r>
      <w:r w:rsidR="00F769C5">
        <w:t xml:space="preserve">that are of interest for assessing </w:t>
      </w:r>
      <w:r w:rsidR="007E5B4C">
        <w:t>congruence.</w:t>
      </w:r>
      <w:r w:rsidR="001D18B8">
        <w:t xml:space="preserve"> A plotting function </w:t>
      </w:r>
      <w:r w:rsidR="0058017C" w:rsidRPr="0058017C">
        <w:t>plot.congr.maini</w:t>
      </w:r>
      <w:r w:rsidR="0058017C">
        <w:t xml:space="preserve"> plots the </w:t>
      </w:r>
      <w:r w:rsidR="00AD2E8F">
        <w:t xml:space="preserve">predicted </w:t>
      </w:r>
      <w:r w:rsidR="0058017C">
        <w:t>response along the congruence line</w:t>
      </w:r>
      <w:r w:rsidR="00AD2E8F">
        <w:t xml:space="preserve">, together with </w:t>
      </w:r>
      <w:r w:rsidR="0055535D">
        <w:t>its 95% confidence bands,</w:t>
      </w:r>
      <w:r w:rsidR="00C53DEB">
        <w:t xml:space="preserve"> and also the maximum </w:t>
      </w:r>
      <w:r w:rsidR="00AD2E8F">
        <w:t>predicted value along all incongruence line</w:t>
      </w:r>
      <w:r w:rsidR="0055535D">
        <w:t>s</w:t>
      </w:r>
      <w:r w:rsidR="00AD2E8F">
        <w:t>.</w:t>
      </w:r>
      <w:r w:rsidR="0055535D">
        <w:t xml:space="preserve"> The </w:t>
      </w:r>
      <w:r w:rsidR="008B7261">
        <w:t>predicted response along the main incongruen</w:t>
      </w:r>
      <w:r w:rsidR="00073292">
        <w:t>c</w:t>
      </w:r>
      <w:r w:rsidR="008B7261">
        <w:t>e line is also included</w:t>
      </w:r>
      <w:r w:rsidR="007D6562">
        <w:t xml:space="preserve">, in addition to </w:t>
      </w:r>
      <w:r w:rsidR="0067520E">
        <w:t xml:space="preserve">predicted response along a selected incongruence </w:t>
      </w:r>
      <w:r w:rsidR="00F01BF3">
        <w:t xml:space="preserve">line. </w:t>
      </w:r>
      <w:r w:rsidR="009368BC">
        <w:t xml:space="preserve"> For the congruence and main incongruence lines, </w:t>
      </w:r>
      <w:r w:rsidR="00D9603E">
        <w:t xml:space="preserve">the parts </w:t>
      </w:r>
      <w:r w:rsidR="00FB05E9">
        <w:t>i</w:t>
      </w:r>
      <w:r w:rsidR="00D9603E">
        <w:t xml:space="preserve">ncluded in the </w:t>
      </w:r>
      <w:r w:rsidR="00FB05E9">
        <w:t xml:space="preserve">convex hull of data for the predictors is highlighted, and the selected incongruence line is </w:t>
      </w:r>
      <w:r w:rsidR="00F5154F">
        <w:t>only shown within the convex hull.</w:t>
      </w:r>
    </w:p>
    <w:p w14:paraId="3F6BA16A" w14:textId="42B38CFD" w:rsidR="009902F9" w:rsidRDefault="009902F9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So far the procedure has been used for </w:t>
      </w:r>
      <w:r w:rsidR="008873E8">
        <w:t>a</w:t>
      </w:r>
      <w:r>
        <w:t xml:space="preserve"> data </w:t>
      </w:r>
      <w:r w:rsidR="008873E8">
        <w:t xml:space="preserve">set available in </w:t>
      </w:r>
      <w:hyperlink r:id="rId4" w:history="1">
        <w:r w:rsidR="008873E8">
          <w:rPr>
            <w:rStyle w:val="Hyperkobling"/>
            <w:rFonts w:ascii="Segoe UI" w:hAnsi="Segoe UI" w:cs="Segoe UI"/>
            <w:shd w:val="clear" w:color="auto" w:fill="FFFFFF"/>
          </w:rPr>
          <w:t>http://public.kenan-flagler.unc.edu/faculty/edwardsj/downloads.htm</w:t>
        </w:r>
      </w:hyperlink>
      <w:r w:rsidR="008873E8">
        <w:t xml:space="preserve"> made a</w:t>
      </w:r>
      <w:r w:rsidR="00514789">
        <w:t xml:space="preserve">vailable by </w:t>
      </w:r>
      <w:r w:rsidR="00514789">
        <w:rPr>
          <w:rFonts w:ascii="Segoe UI" w:hAnsi="Segoe UI" w:cs="Segoe UI"/>
          <w:color w:val="1F2328"/>
          <w:shd w:val="clear" w:color="auto" w:fill="FFFFFF"/>
        </w:rPr>
        <w:t>Jeffrey R. Edwards</w:t>
      </w:r>
      <w:r w:rsidR="00514789">
        <w:rPr>
          <w:rFonts w:ascii="Segoe UI" w:hAnsi="Segoe UI" w:cs="Segoe UI"/>
          <w:color w:val="1F2328"/>
          <w:shd w:val="clear" w:color="auto" w:fill="FFFFFF"/>
        </w:rPr>
        <w:t xml:space="preserve"> accomp</w:t>
      </w:r>
      <w:r w:rsidR="00624130">
        <w:rPr>
          <w:rFonts w:ascii="Segoe UI" w:hAnsi="Segoe UI" w:cs="Segoe UI"/>
          <w:color w:val="1F2328"/>
          <w:shd w:val="clear" w:color="auto" w:fill="FFFFFF"/>
        </w:rPr>
        <w:t xml:space="preserve">anying his article (1994) </w:t>
      </w:r>
      <w:r w:rsidR="00624130">
        <w:rPr>
          <w:rFonts w:ascii="Segoe UI" w:hAnsi="Segoe UI" w:cs="Segoe UI"/>
          <w:color w:val="1F2328"/>
          <w:shd w:val="clear" w:color="auto" w:fill="FFFFFF"/>
        </w:rPr>
        <w:t>The study of congruence in organizational behavior research: Critique and a proposed alternative)</w:t>
      </w:r>
      <w:r w:rsidR="00487FF6">
        <w:rPr>
          <w:rFonts w:ascii="Segoe UI" w:hAnsi="Segoe UI" w:cs="Segoe UI"/>
          <w:color w:val="1F2328"/>
          <w:shd w:val="clear" w:color="auto" w:fill="FFFFFF"/>
        </w:rPr>
        <w:t xml:space="preserve">, as described in supplementary material to the article </w:t>
      </w:r>
      <w:r w:rsidR="00487FF6">
        <w:rPr>
          <w:rFonts w:ascii="Segoe UI" w:hAnsi="Segoe UI" w:cs="Segoe UI"/>
          <w:color w:val="1F2328"/>
          <w:shd w:val="clear" w:color="auto" w:fill="FFFFFF"/>
        </w:rPr>
        <w:t>Cubic Response Surface Analysis: Investigating Asymmetric and Level-Dependent Congruence Effects With Third-Order Polynomial Models</w:t>
      </w:r>
      <w:r w:rsidR="00487FF6">
        <w:rPr>
          <w:rFonts w:ascii="Segoe UI" w:hAnsi="Segoe UI" w:cs="Segoe UI"/>
          <w:color w:val="1F2328"/>
          <w:shd w:val="clear" w:color="auto" w:fill="FFFFFF"/>
        </w:rPr>
        <w:t xml:space="preserve"> by Humberg et al. </w:t>
      </w:r>
      <w:r w:rsidR="00660314">
        <w:rPr>
          <w:rFonts w:ascii="Segoe UI" w:hAnsi="Segoe UI" w:cs="Segoe UI"/>
          <w:color w:val="1F2328"/>
          <w:shd w:val="clear" w:color="auto" w:fill="FFFFFF"/>
        </w:rPr>
        <w:t xml:space="preserve">Here, data on the predictor variables </w:t>
      </w:r>
      <w:r w:rsidR="00E42E18">
        <w:rPr>
          <w:rFonts w:ascii="Segoe UI" w:hAnsi="Segoe UI" w:cs="Segoe UI"/>
          <w:color w:val="1F2328"/>
          <w:shd w:val="clear" w:color="auto" w:fill="FFFFFF"/>
        </w:rPr>
        <w:t xml:space="preserve">MRACT and MRPRE and the response variable </w:t>
      </w:r>
      <w:r w:rsidR="00216BC2">
        <w:rPr>
          <w:rFonts w:ascii="Segoe UI" w:hAnsi="Segoe UI" w:cs="Segoe UI"/>
          <w:color w:val="1F2328"/>
          <w:shd w:val="clear" w:color="auto" w:fill="FFFFFF"/>
        </w:rPr>
        <w:t xml:space="preserve">MRSAT </w:t>
      </w:r>
      <w:r w:rsidR="00CF5DAF">
        <w:rPr>
          <w:rFonts w:ascii="Segoe UI" w:hAnsi="Segoe UI" w:cs="Segoe UI"/>
          <w:color w:val="1F2328"/>
          <w:shd w:val="clear" w:color="auto" w:fill="FFFFFF"/>
        </w:rPr>
        <w:t>are</w:t>
      </w:r>
      <w:r w:rsidR="00216BC2">
        <w:rPr>
          <w:rFonts w:ascii="Segoe UI" w:hAnsi="Segoe UI" w:cs="Segoe UI"/>
          <w:color w:val="1F2328"/>
          <w:shd w:val="clear" w:color="auto" w:fill="FFFFFF"/>
        </w:rPr>
        <w:t xml:space="preserve"> used. </w:t>
      </w:r>
    </w:p>
    <w:p w14:paraId="7D349C86" w14:textId="40793908" w:rsidR="00CF5DAF" w:rsidRDefault="00732DD2">
      <w:r>
        <w:t xml:space="preserve">The following plot shows grand mean centered data </w:t>
      </w:r>
      <w:r w:rsidR="00794DEB">
        <w:t>for the predictors together with the convex hull</w:t>
      </w:r>
    </w:p>
    <w:p w14:paraId="27160881" w14:textId="37AD2AE6" w:rsidR="00794DEB" w:rsidRDefault="00393F47">
      <w:r>
        <w:rPr>
          <w:noProof/>
        </w:rPr>
        <w:lastRenderedPageBreak/>
        <w:drawing>
          <wp:inline distT="0" distB="0" distL="0" distR="0" wp14:anchorId="40C02681" wp14:editId="491EA502">
            <wp:extent cx="5400675" cy="3771900"/>
            <wp:effectExtent l="0" t="0" r="952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E7CD4" w14:textId="27763382" w:rsidR="009B6CCC" w:rsidRDefault="00237D80">
      <w:r>
        <w:t xml:space="preserve">The black line is the line of congruence, the red line is the main line of incongruence and the orange line is a selected other line of incongruence. </w:t>
      </w:r>
      <w:r w:rsidR="009B6CCC">
        <w:t xml:space="preserve">Note that the selected incongruence </w:t>
      </w:r>
      <w:r w:rsidR="00900EB9">
        <w:t xml:space="preserve">line is only depicted within the </w:t>
      </w:r>
      <w:r w:rsidR="008A7858">
        <w:t xml:space="preserve">convex hull. The line of congruence is </w:t>
      </w:r>
      <w:r w:rsidR="000D6E4A">
        <w:t xml:space="preserve">limited to the common range of the two predictors, from the </w:t>
      </w:r>
      <w:r w:rsidR="00433071">
        <w:t>maximum of their minima to the min</w:t>
      </w:r>
      <w:r w:rsidR="00956C7F">
        <w:t xml:space="preserve">imum of their maxima. </w:t>
      </w:r>
    </w:p>
    <w:p w14:paraId="3AF31EF7" w14:textId="25CEBAD9" w:rsidR="00350891" w:rsidRDefault="00237D80">
      <w:r>
        <w:t xml:space="preserve">The following </w:t>
      </w:r>
      <w:r w:rsidR="00C964F4">
        <w:t>diagram shows the predicted response along the congruence line</w:t>
      </w:r>
      <w:r w:rsidR="00C561A2">
        <w:t xml:space="preserve"> (black)</w:t>
      </w:r>
      <w:r w:rsidR="00C964F4">
        <w:t xml:space="preserve">, for </w:t>
      </w:r>
      <w:r w:rsidR="00C561A2">
        <w:t xml:space="preserve">a model </w:t>
      </w:r>
      <w:r w:rsidR="00A138EC">
        <w:t xml:space="preserve">based on restricted cubic splines with a </w:t>
      </w:r>
      <w:r w:rsidR="00066EF0">
        <w:t>restricted inter</w:t>
      </w:r>
      <w:r w:rsidR="005300BD">
        <w:t xml:space="preserve">actions. </w:t>
      </w:r>
    </w:p>
    <w:p w14:paraId="06E2D793" w14:textId="1BE7A3CC" w:rsidR="00EB0886" w:rsidRDefault="00D97C76">
      <w:r>
        <w:rPr>
          <w:noProof/>
        </w:rPr>
        <w:lastRenderedPageBreak/>
        <mc:AlternateContent>
          <mc:Choice Requires="wps">
            <w:drawing>
              <wp:inline distT="0" distB="0" distL="0" distR="0" wp14:anchorId="1161E9B3" wp14:editId="73676D17">
                <wp:extent cx="304800" cy="304800"/>
                <wp:effectExtent l="0" t="0" r="0" b="0"/>
                <wp:docPr id="6" name="Rektange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09A34" id="Rektangel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0401F">
        <w:rPr>
          <w:noProof/>
        </w:rPr>
        <w:drawing>
          <wp:inline distT="0" distB="0" distL="0" distR="0" wp14:anchorId="7CB52175" wp14:editId="48A9246F">
            <wp:extent cx="5400675" cy="3771900"/>
            <wp:effectExtent l="0" t="0" r="9525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CE0CA" w14:textId="263E1D71" w:rsidR="00350891" w:rsidRDefault="00EB0886">
      <w:r>
        <w:t xml:space="preserve">The </w:t>
      </w:r>
      <w:r w:rsidR="00DE7F78">
        <w:t xml:space="preserve">black curve shows the predicted values along the congruence line, with </w:t>
      </w:r>
      <w:r w:rsidR="0024622D">
        <w:t>points</w:t>
      </w:r>
      <w:r w:rsidR="00DE7F78">
        <w:t xml:space="preserve"> </w:t>
      </w:r>
      <w:r w:rsidR="00F00BC0">
        <w:t>within the convex hull highlighted</w:t>
      </w:r>
      <w:r w:rsidR="00D26BB0">
        <w:t>,</w:t>
      </w:r>
      <w:r w:rsidR="00E04E39">
        <w:t xml:space="preserve"> and confidence bands </w:t>
      </w:r>
      <w:r w:rsidR="0090716B">
        <w:t>dotted</w:t>
      </w:r>
      <w:r w:rsidR="00F00BC0">
        <w:t xml:space="preserve">. The red </w:t>
      </w:r>
      <w:r w:rsidR="00E04E39">
        <w:t>curve</w:t>
      </w:r>
      <w:r w:rsidR="00F00BC0">
        <w:t xml:space="preserve"> </w:t>
      </w:r>
      <w:r w:rsidR="00445CD6">
        <w:t xml:space="preserve">shows the predicted values along the line of incongruence, also with </w:t>
      </w:r>
      <w:r w:rsidR="0024622D">
        <w:t>points within the convex hull highlighted</w:t>
      </w:r>
      <w:r w:rsidR="009759AE">
        <w:t xml:space="preserve">. </w:t>
      </w:r>
      <w:r w:rsidR="00E04E39">
        <w:t>The orange curve sh</w:t>
      </w:r>
      <w:r w:rsidR="0090716B">
        <w:t xml:space="preserve">ows predicted values along the selected </w:t>
      </w:r>
      <w:r w:rsidR="00A36204">
        <w:t xml:space="preserve">incongruence line, within the convex hull only. </w:t>
      </w:r>
      <w:r w:rsidR="00C64A10">
        <w:t>Finally, the blue curve shows the max</w:t>
      </w:r>
      <w:r w:rsidR="00A80996">
        <w:t xml:space="preserve">imum values along each incongruence line, restricted to the convex hull. </w:t>
      </w:r>
      <w:r w:rsidR="006E4CFA">
        <w:t>For the selected incongruence line</w:t>
      </w:r>
      <w:r w:rsidR="004B4125">
        <w:t xml:space="preserve"> the maximum</w:t>
      </w:r>
      <w:r w:rsidR="004803BE">
        <w:t xml:space="preserve">, along the orange curve is </w:t>
      </w:r>
      <w:r w:rsidR="00252C5D">
        <w:t>consistent with the blue value at the position</w:t>
      </w:r>
      <w:r w:rsidR="004C6A8B">
        <w:t xml:space="preserve"> of this incongruence line</w:t>
      </w:r>
      <w:r w:rsidR="00252C5D">
        <w:t xml:space="preserve">, a little above 10, </w:t>
      </w:r>
      <w:r w:rsidR="004C6A8B">
        <w:t xml:space="preserve">shown </w:t>
      </w:r>
      <w:r w:rsidR="007958E3">
        <w:t>by a dotted vertical orange line.</w:t>
      </w:r>
    </w:p>
    <w:p w14:paraId="37FC2D07" w14:textId="6D5AB5B8" w:rsidR="007958E3" w:rsidRDefault="007958E3">
      <w:r>
        <w:t xml:space="preserve">We see that as long as the first independent variable is below the grand mean, </w:t>
      </w:r>
      <w:r w:rsidR="00D75DD1">
        <w:t xml:space="preserve">the maximum (bølue9 is only slightly above the predicted value along the congruence line. This is good congruence. Above the grand mean, however, the maximum is </w:t>
      </w:r>
      <w:r w:rsidR="00076323">
        <w:t>increasingly more above the predicted value along the line of congruence</w:t>
      </w:r>
      <w:r w:rsidR="007303B5">
        <w:t xml:space="preserve">, and even above its upper confidence band. Thus, the congruence is </w:t>
      </w:r>
      <w:r w:rsidR="00E161D7">
        <w:t xml:space="preserve">poorer in the portion of the congruence line to the right of the grand mean. </w:t>
      </w:r>
    </w:p>
    <w:p w14:paraId="44FA8F22" w14:textId="6025F8BB" w:rsidR="00157052" w:rsidRDefault="002A4B6D">
      <w:r>
        <w:lastRenderedPageBreak/>
        <w:t>For a model with restricted cubic splines with all interactions</w:t>
      </w:r>
      <w:r w:rsidR="00E12495">
        <w:t>,</w:t>
      </w:r>
      <w:r>
        <w:t xml:space="preserve"> th</w:t>
      </w:r>
      <w:r w:rsidR="00157052">
        <w:t xml:space="preserve">is diagram is </w:t>
      </w:r>
      <w:r w:rsidR="008955EE">
        <w:rPr>
          <w:noProof/>
        </w:rPr>
        <w:drawing>
          <wp:inline distT="0" distB="0" distL="0" distR="0" wp14:anchorId="7FD94720" wp14:editId="1987CC6A">
            <wp:extent cx="5400675" cy="3771900"/>
            <wp:effectExtent l="0" t="0" r="952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DC2C9" w14:textId="258D3638" w:rsidR="00484519" w:rsidRDefault="00484519">
      <w:r>
        <w:t xml:space="preserve">The </w:t>
      </w:r>
      <w:r w:rsidR="006264AF">
        <w:t xml:space="preserve">congruence is a bit worse above the grand mean. </w:t>
      </w:r>
      <w:r w:rsidR="00E12495">
        <w:t>The diagram is as follows for a quadratic model</w:t>
      </w:r>
    </w:p>
    <w:p w14:paraId="3565D4C4" w14:textId="536E040E" w:rsidR="00E12495" w:rsidRDefault="00D0130F">
      <w:r>
        <w:rPr>
          <w:noProof/>
        </w:rPr>
        <w:drawing>
          <wp:inline distT="0" distB="0" distL="0" distR="0" wp14:anchorId="7375722A" wp14:editId="0C21ECC1">
            <wp:extent cx="5400675" cy="3771900"/>
            <wp:effectExtent l="0" t="0" r="952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E78AF" w14:textId="42C36660" w:rsidR="00D0130F" w:rsidRDefault="00D0130F">
      <w:r>
        <w:lastRenderedPageBreak/>
        <w:t xml:space="preserve">The congruence is good also to the right of the grand mean, but </w:t>
      </w:r>
      <w:r w:rsidR="002A3E56">
        <w:t xml:space="preserve">we see the strong symmetry assumptions underlying quadratic regression models. </w:t>
      </w:r>
      <w:r w:rsidR="0035494A">
        <w:t>Finally, the diagram is as follows for a cubic model</w:t>
      </w:r>
    </w:p>
    <w:p w14:paraId="5D3B4445" w14:textId="6EFE503A" w:rsidR="0035494A" w:rsidRDefault="00BB2679">
      <w:r>
        <w:rPr>
          <w:noProof/>
        </w:rPr>
        <w:drawing>
          <wp:inline distT="0" distB="0" distL="0" distR="0" wp14:anchorId="57B089FD" wp14:editId="3CAF75CE">
            <wp:extent cx="5400675" cy="3771900"/>
            <wp:effectExtent l="0" t="0" r="9525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8BAFB" w14:textId="03F506EF" w:rsidR="00BB2679" w:rsidRDefault="00B42807">
      <w:r>
        <w:t xml:space="preserve">For a cubic regression model also, there is </w:t>
      </w:r>
      <w:r w:rsidR="00D952B9">
        <w:t xml:space="preserve">good congruence along the whole line of congruence. What </w:t>
      </w:r>
      <w:r w:rsidR="002A554E">
        <w:t xml:space="preserve">model type to prefer is not a clearcut decision. Perhaps the </w:t>
      </w:r>
      <w:r w:rsidR="00175675">
        <w:t xml:space="preserve">range of data is </w:t>
      </w:r>
      <w:r w:rsidR="009901F9">
        <w:t xml:space="preserve">sufficiently compact in this data set, that a cubic model may be used. </w:t>
      </w:r>
      <w:r w:rsidR="00A034E7">
        <w:t xml:space="preserve">One possibility is to compare the models by criteria including </w:t>
      </w:r>
      <w:r w:rsidR="00AC5FBC">
        <w:t>the Akaike and Bayesian information criteria (AIC and BIC),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08"/>
        <w:gridCol w:w="2754"/>
        <w:gridCol w:w="2754"/>
      </w:tblGrid>
      <w:tr w:rsidR="0028034D" w:rsidRPr="0028034D" w14:paraId="1930D8CD" w14:textId="3F5FB6C4" w:rsidTr="0028034D">
        <w:tc>
          <w:tcPr>
            <w:tcW w:w="3508" w:type="dxa"/>
          </w:tcPr>
          <w:p w14:paraId="0AD1442B" w14:textId="77777777" w:rsidR="0028034D" w:rsidRPr="0028034D" w:rsidRDefault="0028034D" w:rsidP="00223D59">
            <w:r w:rsidRPr="0028034D">
              <w:t>Model</w:t>
            </w:r>
          </w:p>
        </w:tc>
        <w:tc>
          <w:tcPr>
            <w:tcW w:w="2754" w:type="dxa"/>
          </w:tcPr>
          <w:p w14:paraId="0B5A4E0C" w14:textId="78A51161" w:rsidR="0028034D" w:rsidRPr="0028034D" w:rsidRDefault="0028034D" w:rsidP="00223D59">
            <w:r>
              <w:t>AIC</w:t>
            </w:r>
          </w:p>
        </w:tc>
        <w:tc>
          <w:tcPr>
            <w:tcW w:w="2754" w:type="dxa"/>
          </w:tcPr>
          <w:p w14:paraId="55F34A3A" w14:textId="6FA4DE31" w:rsidR="0028034D" w:rsidRPr="0028034D" w:rsidRDefault="00BF464B" w:rsidP="00223D59">
            <w:r>
              <w:t>BIC</w:t>
            </w:r>
          </w:p>
        </w:tc>
      </w:tr>
      <w:tr w:rsidR="0028034D" w:rsidRPr="0028034D" w14:paraId="6B03CEF0" w14:textId="2E05F44B" w:rsidTr="0028034D">
        <w:tc>
          <w:tcPr>
            <w:tcW w:w="3508" w:type="dxa"/>
          </w:tcPr>
          <w:p w14:paraId="01F9E646" w14:textId="77777777" w:rsidR="0028034D" w:rsidRPr="0028034D" w:rsidRDefault="0028034D" w:rsidP="00223D59">
            <w:r w:rsidRPr="0028034D">
              <w:t>Restricted cubic splines, restricted interactions</w:t>
            </w:r>
          </w:p>
        </w:tc>
        <w:tc>
          <w:tcPr>
            <w:tcW w:w="2754" w:type="dxa"/>
          </w:tcPr>
          <w:p w14:paraId="73537869" w14:textId="6301C947" w:rsidR="0028034D" w:rsidRPr="0028034D" w:rsidRDefault="005E5D47" w:rsidP="00223D59">
            <w:r>
              <w:t>1144.61</w:t>
            </w:r>
          </w:p>
        </w:tc>
        <w:tc>
          <w:tcPr>
            <w:tcW w:w="2754" w:type="dxa"/>
          </w:tcPr>
          <w:p w14:paraId="3579AF66" w14:textId="1D5B6D4A" w:rsidR="0028034D" w:rsidRPr="0028034D" w:rsidRDefault="00AD7D16" w:rsidP="00223D59">
            <w:r>
              <w:t>1185.</w:t>
            </w:r>
            <w:r w:rsidR="00ED0303">
              <w:t>53</w:t>
            </w:r>
          </w:p>
        </w:tc>
      </w:tr>
      <w:tr w:rsidR="0028034D" w:rsidRPr="0028034D" w14:paraId="45AB54B6" w14:textId="34583366" w:rsidTr="0028034D">
        <w:tc>
          <w:tcPr>
            <w:tcW w:w="3508" w:type="dxa"/>
          </w:tcPr>
          <w:p w14:paraId="0C26C048" w14:textId="77777777" w:rsidR="0028034D" w:rsidRPr="0028034D" w:rsidRDefault="0028034D" w:rsidP="00223D59">
            <w:r w:rsidRPr="0028034D">
              <w:t xml:space="preserve">Restricted cubic splines, </w:t>
            </w:r>
            <w:r w:rsidRPr="0028034D">
              <w:t>all</w:t>
            </w:r>
            <w:r w:rsidRPr="0028034D">
              <w:t xml:space="preserve"> interactions</w:t>
            </w:r>
          </w:p>
        </w:tc>
        <w:tc>
          <w:tcPr>
            <w:tcW w:w="2754" w:type="dxa"/>
          </w:tcPr>
          <w:p w14:paraId="5C028BDB" w14:textId="35C59146" w:rsidR="0028034D" w:rsidRPr="0028034D" w:rsidRDefault="00DF7634" w:rsidP="00223D59">
            <w:r>
              <w:t>1149.86</w:t>
            </w:r>
          </w:p>
        </w:tc>
        <w:tc>
          <w:tcPr>
            <w:tcW w:w="2754" w:type="dxa"/>
          </w:tcPr>
          <w:p w14:paraId="36B8A819" w14:textId="56737505" w:rsidR="0028034D" w:rsidRPr="0028034D" w:rsidRDefault="00866BE3" w:rsidP="00223D59">
            <w:r>
              <w:t>1203.</w:t>
            </w:r>
            <w:r w:rsidR="001541FA">
              <w:t>36</w:t>
            </w:r>
          </w:p>
        </w:tc>
      </w:tr>
      <w:tr w:rsidR="0028034D" w:rsidRPr="0028034D" w14:paraId="485DF165" w14:textId="5F8BECA3" w:rsidTr="0028034D">
        <w:tc>
          <w:tcPr>
            <w:tcW w:w="3508" w:type="dxa"/>
          </w:tcPr>
          <w:p w14:paraId="58DD99B1" w14:textId="77777777" w:rsidR="0028034D" w:rsidRPr="0028034D" w:rsidRDefault="0028034D" w:rsidP="00223D59">
            <w:r w:rsidRPr="0028034D">
              <w:t>Quadratic</w:t>
            </w:r>
          </w:p>
        </w:tc>
        <w:tc>
          <w:tcPr>
            <w:tcW w:w="2754" w:type="dxa"/>
          </w:tcPr>
          <w:p w14:paraId="51308AEE" w14:textId="741CAAE0" w:rsidR="0028034D" w:rsidRPr="0028034D" w:rsidRDefault="00DF7634" w:rsidP="00223D59">
            <w:r>
              <w:t>1142.58</w:t>
            </w:r>
          </w:p>
        </w:tc>
        <w:tc>
          <w:tcPr>
            <w:tcW w:w="2754" w:type="dxa"/>
          </w:tcPr>
          <w:p w14:paraId="1602230D" w14:textId="1556A629" w:rsidR="0028034D" w:rsidRPr="0028034D" w:rsidRDefault="00333F8F" w:rsidP="00223D59">
            <w:r>
              <w:t>1164.62</w:t>
            </w:r>
          </w:p>
        </w:tc>
      </w:tr>
      <w:tr w:rsidR="0028034D" w:rsidRPr="0028034D" w14:paraId="15B0EB9C" w14:textId="036E0175" w:rsidTr="0028034D">
        <w:tc>
          <w:tcPr>
            <w:tcW w:w="3508" w:type="dxa"/>
          </w:tcPr>
          <w:p w14:paraId="57027E37" w14:textId="77777777" w:rsidR="0028034D" w:rsidRPr="0028034D" w:rsidRDefault="0028034D" w:rsidP="00223D59">
            <w:r w:rsidRPr="0028034D">
              <w:t>Cubic</w:t>
            </w:r>
          </w:p>
        </w:tc>
        <w:tc>
          <w:tcPr>
            <w:tcW w:w="2754" w:type="dxa"/>
          </w:tcPr>
          <w:p w14:paraId="4D0C988B" w14:textId="0231428A" w:rsidR="0028034D" w:rsidRPr="0028034D" w:rsidRDefault="00DF7634" w:rsidP="00223D59">
            <w:r>
              <w:t>1147.45</w:t>
            </w:r>
          </w:p>
        </w:tc>
        <w:tc>
          <w:tcPr>
            <w:tcW w:w="2754" w:type="dxa"/>
          </w:tcPr>
          <w:p w14:paraId="2E3AA9B1" w14:textId="02D11595" w:rsidR="0028034D" w:rsidRPr="0028034D" w:rsidRDefault="00447463" w:rsidP="00223D59">
            <w:r>
              <w:t>1182.07</w:t>
            </w:r>
          </w:p>
        </w:tc>
      </w:tr>
    </w:tbl>
    <w:p w14:paraId="05998D83" w14:textId="2A35B74B" w:rsidR="004F76D3" w:rsidRDefault="004F76D3" w:rsidP="0028034D"/>
    <w:p w14:paraId="69C57AA2" w14:textId="7DAC4AA9" w:rsidR="00447463" w:rsidRDefault="00447463" w:rsidP="0028034D">
      <w:r>
        <w:t xml:space="preserve">Then, the quadratic model would be preferred </w:t>
      </w:r>
      <w:r w:rsidR="00801FD0">
        <w:t>using both AIC and BIC</w:t>
      </w:r>
      <w:r w:rsidR="00AD7D16">
        <w:t xml:space="preserve">. </w:t>
      </w:r>
      <w:r w:rsidR="001541FA">
        <w:t xml:space="preserve">If another model without </w:t>
      </w:r>
      <w:r w:rsidR="008D19E4">
        <w:t>strong s</w:t>
      </w:r>
      <w:r w:rsidR="00971ECD">
        <w:t>ymm</w:t>
      </w:r>
      <w:r w:rsidR="008D19E4">
        <w:t xml:space="preserve">etry assumptions </w:t>
      </w:r>
      <w:r w:rsidR="00971ECD">
        <w:t>is preferred, the model with r</w:t>
      </w:r>
      <w:r w:rsidR="00971ECD" w:rsidRPr="0028034D">
        <w:t>estricted cubic splines, restricted interactions</w:t>
      </w:r>
      <w:r w:rsidR="00971ECD">
        <w:t xml:space="preserve"> is preferred by AIC and the cubic model </w:t>
      </w:r>
      <w:r w:rsidR="00B36D63">
        <w:t>by BIC.</w:t>
      </w:r>
    </w:p>
    <w:sectPr w:rsidR="0044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2D"/>
    <w:rsid w:val="00004E2D"/>
    <w:rsid w:val="00066EF0"/>
    <w:rsid w:val="00073292"/>
    <w:rsid w:val="00073355"/>
    <w:rsid w:val="00076323"/>
    <w:rsid w:val="00090A2D"/>
    <w:rsid w:val="000D6E4A"/>
    <w:rsid w:val="00111CD7"/>
    <w:rsid w:val="00135351"/>
    <w:rsid w:val="001541FA"/>
    <w:rsid w:val="00157052"/>
    <w:rsid w:val="00162256"/>
    <w:rsid w:val="00172427"/>
    <w:rsid w:val="00175675"/>
    <w:rsid w:val="0017777C"/>
    <w:rsid w:val="001B5ED7"/>
    <w:rsid w:val="001D18B8"/>
    <w:rsid w:val="001E2F88"/>
    <w:rsid w:val="00216BC2"/>
    <w:rsid w:val="002229CD"/>
    <w:rsid w:val="00237D80"/>
    <w:rsid w:val="002458A2"/>
    <w:rsid w:val="0024622D"/>
    <w:rsid w:val="00252C5D"/>
    <w:rsid w:val="00252F27"/>
    <w:rsid w:val="0028034D"/>
    <w:rsid w:val="002A3E56"/>
    <w:rsid w:val="002A4B6D"/>
    <w:rsid w:val="002A554E"/>
    <w:rsid w:val="00333F8F"/>
    <w:rsid w:val="00350891"/>
    <w:rsid w:val="0035494A"/>
    <w:rsid w:val="003855A8"/>
    <w:rsid w:val="00393F47"/>
    <w:rsid w:val="003A5990"/>
    <w:rsid w:val="004011F4"/>
    <w:rsid w:val="00433071"/>
    <w:rsid w:val="00445CD6"/>
    <w:rsid w:val="00447463"/>
    <w:rsid w:val="00475003"/>
    <w:rsid w:val="004803BE"/>
    <w:rsid w:val="00484519"/>
    <w:rsid w:val="00487FF6"/>
    <w:rsid w:val="004B4125"/>
    <w:rsid w:val="004B4C8C"/>
    <w:rsid w:val="004B4F5F"/>
    <w:rsid w:val="004C6A8B"/>
    <w:rsid w:val="004F76D3"/>
    <w:rsid w:val="00514789"/>
    <w:rsid w:val="005300BD"/>
    <w:rsid w:val="0055535D"/>
    <w:rsid w:val="0058017C"/>
    <w:rsid w:val="00587DAD"/>
    <w:rsid w:val="005C5612"/>
    <w:rsid w:val="005E5D47"/>
    <w:rsid w:val="005E71AD"/>
    <w:rsid w:val="00624130"/>
    <w:rsid w:val="006264AF"/>
    <w:rsid w:val="00660314"/>
    <w:rsid w:val="00672EB3"/>
    <w:rsid w:val="0067520E"/>
    <w:rsid w:val="006E4CFA"/>
    <w:rsid w:val="006F0982"/>
    <w:rsid w:val="00721B8A"/>
    <w:rsid w:val="0072482C"/>
    <w:rsid w:val="007303B5"/>
    <w:rsid w:val="00732DD2"/>
    <w:rsid w:val="0076612E"/>
    <w:rsid w:val="00794DEB"/>
    <w:rsid w:val="007958E3"/>
    <w:rsid w:val="007C3155"/>
    <w:rsid w:val="007D6562"/>
    <w:rsid w:val="007E5B4C"/>
    <w:rsid w:val="00801FD0"/>
    <w:rsid w:val="008358E4"/>
    <w:rsid w:val="00866BE3"/>
    <w:rsid w:val="008873E8"/>
    <w:rsid w:val="008955EE"/>
    <w:rsid w:val="008A56D7"/>
    <w:rsid w:val="008A7858"/>
    <w:rsid w:val="008B7261"/>
    <w:rsid w:val="008D1597"/>
    <w:rsid w:val="008D19E4"/>
    <w:rsid w:val="008E6469"/>
    <w:rsid w:val="00900EB9"/>
    <w:rsid w:val="0090716B"/>
    <w:rsid w:val="009368BC"/>
    <w:rsid w:val="00956C7F"/>
    <w:rsid w:val="00971ECD"/>
    <w:rsid w:val="009759AE"/>
    <w:rsid w:val="009901F9"/>
    <w:rsid w:val="009902F9"/>
    <w:rsid w:val="009B6CCC"/>
    <w:rsid w:val="009C5A1C"/>
    <w:rsid w:val="009D329B"/>
    <w:rsid w:val="009D7E68"/>
    <w:rsid w:val="009F1B4C"/>
    <w:rsid w:val="00A034E7"/>
    <w:rsid w:val="00A138EC"/>
    <w:rsid w:val="00A36204"/>
    <w:rsid w:val="00A80996"/>
    <w:rsid w:val="00AB3A68"/>
    <w:rsid w:val="00AC5FBC"/>
    <w:rsid w:val="00AD2E8F"/>
    <w:rsid w:val="00AD7D16"/>
    <w:rsid w:val="00AF27BF"/>
    <w:rsid w:val="00AF2D39"/>
    <w:rsid w:val="00B36D63"/>
    <w:rsid w:val="00B408A9"/>
    <w:rsid w:val="00B42807"/>
    <w:rsid w:val="00B712FE"/>
    <w:rsid w:val="00BB2510"/>
    <w:rsid w:val="00BB2679"/>
    <w:rsid w:val="00BB2B7D"/>
    <w:rsid w:val="00BB4644"/>
    <w:rsid w:val="00BC4F4D"/>
    <w:rsid w:val="00BF464B"/>
    <w:rsid w:val="00C53DEB"/>
    <w:rsid w:val="00C561A2"/>
    <w:rsid w:val="00C64A10"/>
    <w:rsid w:val="00C70A18"/>
    <w:rsid w:val="00C964F4"/>
    <w:rsid w:val="00CE7D0B"/>
    <w:rsid w:val="00CF5DAF"/>
    <w:rsid w:val="00D0130F"/>
    <w:rsid w:val="00D0401F"/>
    <w:rsid w:val="00D26BB0"/>
    <w:rsid w:val="00D75DD1"/>
    <w:rsid w:val="00D952B9"/>
    <w:rsid w:val="00D9603E"/>
    <w:rsid w:val="00D97C76"/>
    <w:rsid w:val="00DE7F78"/>
    <w:rsid w:val="00DF7634"/>
    <w:rsid w:val="00E04E39"/>
    <w:rsid w:val="00E12495"/>
    <w:rsid w:val="00E161D7"/>
    <w:rsid w:val="00E26BFB"/>
    <w:rsid w:val="00E42E18"/>
    <w:rsid w:val="00E86D0D"/>
    <w:rsid w:val="00EB0886"/>
    <w:rsid w:val="00EC04FD"/>
    <w:rsid w:val="00ED0303"/>
    <w:rsid w:val="00EF0531"/>
    <w:rsid w:val="00F00BC0"/>
    <w:rsid w:val="00F01BF3"/>
    <w:rsid w:val="00F5154F"/>
    <w:rsid w:val="00F769C5"/>
    <w:rsid w:val="00F90FC6"/>
    <w:rsid w:val="00FB05E9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EE4D"/>
  <w15:chartTrackingRefBased/>
  <w15:docId w15:val="{3EB9A1BA-7C62-47B7-8561-DC14F59D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350891"/>
    <w:rPr>
      <w:color w:val="0000FF"/>
      <w:u w:val="single"/>
    </w:rPr>
  </w:style>
  <w:style w:type="table" w:styleId="Tabellrutenett">
    <w:name w:val="Table Grid"/>
    <w:basedOn w:val="Vanligtabell"/>
    <w:uiPriority w:val="39"/>
    <w:rsid w:val="0028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public.kenan-flagler.unc.edu/faculty/edwardsj/downloads.ht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Wentzel-Larsen</dc:creator>
  <cp:keywords/>
  <dc:description/>
  <cp:lastModifiedBy>Tore Wentzel-Larsen</cp:lastModifiedBy>
  <cp:revision>150</cp:revision>
  <dcterms:created xsi:type="dcterms:W3CDTF">2023-10-26T09:23:00Z</dcterms:created>
  <dcterms:modified xsi:type="dcterms:W3CDTF">2023-10-26T14:52:00Z</dcterms:modified>
</cp:coreProperties>
</file>