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rPr>
          <w:b/>
        </w:rPr>
        <w:t xml:space="preserve">Jacob Anhøj</w:t>
      </w:r>
      <w:r>
        <w:t xml:space="preserve"> </w:t>
      </w:r>
      <w:r>
        <w:t xml:space="preserve">(corresponding author)</w:t>
      </w:r>
    </w:p>
    <w:p>
      <w:pPr>
        <w:pStyle w:val="TextBody"/>
      </w:pPr>
      <w:r>
        <w:t xml:space="preserve">Centre of Diagnostic Investigation, Rigshospitalet, University of Copenhagen, Denmark</w:t>
      </w:r>
    </w:p>
    <w:p>
      <w:pPr>
        <w:pStyle w:val="TextBody"/>
      </w:pPr>
      <w:r>
        <w:t xml:space="preserve">ORCID:</w:t>
      </w:r>
      <w:r>
        <w:t xml:space="preserve"> </w:t>
      </w:r>
      <w:hyperlink r:id="rId20">
        <w:r>
          <w:rPr>
            <w:rStyle w:val="Hyperlink"/>
          </w:rPr>
          <w:t xml:space="preserve">https://orcid.org/0000-0002-7701-1774</w:t>
        </w:r>
      </w:hyperlink>
    </w:p>
    <w:p>
      <w:pPr>
        <w:pStyle w:val="TextBody"/>
      </w:pPr>
      <w:r>
        <w:t xml:space="preserve">E-mail:</w:t>
      </w:r>
      <w:r>
        <w:t xml:space="preserve"> </w:t>
      </w:r>
      <w:hyperlink r:id="rId21">
        <w:r>
          <w:rPr>
            <w:rStyle w:val="Hyperlink"/>
          </w:rPr>
          <w:t xml:space="preserve">jacob@anhoej.net</w:t>
        </w:r>
      </w:hyperlink>
    </w:p>
    <w:p>
      <w:pPr>
        <w:pStyle w:val="TextBody"/>
      </w:pPr>
      <w:r>
        <w:rPr>
          <w:b/>
        </w:rP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r>
        <w:t xml:space="preserve">ORCID:</w:t>
      </w:r>
      <w:r>
        <w:t xml:space="preserve"> </w:t>
      </w:r>
      <w:hyperlink r:id="rId22">
        <w:r>
          <w:rPr>
            <w:rStyle w:val="Hyperlink"/>
          </w:rPr>
          <w:t xml:space="preserve">https://orcid.org/0000-0002-0318-4162</w:t>
        </w:r>
      </w:hyperlink>
    </w:p>
    <w:p>
      <w:pPr>
        <w:pStyle w:val="TextBody"/>
      </w:pPr>
      <w:r>
        <w:t xml:space="preserve">E-mail:</w:t>
      </w:r>
      <w:r>
        <w:t xml:space="preserve"> </w:t>
      </w:r>
      <w:hyperlink r:id="rId23">
        <w:r>
          <w:rPr>
            <w:rStyle w:val="Hyperlink"/>
          </w:rPr>
          <w:t xml:space="preserve">tore.wentzellarsen@gmail.com</w:t>
        </w:r>
      </w:hyperlink>
    </w:p>
    <w:p>
      <w:pPr>
        <w:pStyle w:val="TextBody"/>
      </w:pPr>
      <w:r>
        <w:t xml:space="preserve">JA and TWL contributed equally to this work.</w:t>
      </w:r>
    </w:p>
    <w:p>
      <w:pPr>
        <w:pStyle w:val="TextBody"/>
      </w:pPr>
      <w:r>
        <w:t xml:space="preserve">Revision date: 2020-01-26</w:t>
      </w:r>
    </w:p>
    <w:p>
      <w:pPr>
        <w:pStyle w:val="Heading1"/>
      </w:pPr>
      <w:bookmarkStart w:id="24" w:name="abstract"/>
      <w:r>
        <w:t xml:space="preserve">Abstract</w:t>
      </w:r>
      <w:bookmarkEnd w:id="24"/>
    </w:p>
    <w:p>
      <w:pPr>
        <w:pStyle w:val="FirstParagraph"/>
      </w:pPr>
      <w:r>
        <w:rPr>
          <w:b/>
        </w:rPr>
        <w:t xml:space="preserve">Introduction</w:t>
      </w:r>
      <w:r>
        <w:t xml:space="preserve"> </w:t>
      </w:r>
      <w:r>
        <w:t xml:space="preserve">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w:t>
      </w:r>
      <w:r>
        <w:t xml:space="preserve"> </w:t>
      </w:r>
      <w:r>
        <w:rPr>
          <w:rStyle w:val="VerbatimChar"/>
        </w:rPr>
        <w:t xml:space="preserve">crossrun</w:t>
      </w:r>
      <w:r>
        <w:t xml:space="preserve"> </w:t>
      </w:r>
      <w:r>
        <w:t xml:space="preserve">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Based on exact values for the joint distribution of C and L for N = 10-100 we present measures of the diagnostic value of the Anhøj rules. The best box and cut box procedures improved the diagnostic value of the Anhøj rules by keeping the specificity and sensitivity close to pre-specified target values.</w:t>
      </w:r>
    </w:p>
    <w:p>
      <w:pPr>
        <w:pStyle w:val="TextBody"/>
      </w:pPr>
      <w:r>
        <w:rPr>
          <w:b/>
        </w:rPr>
        <w:t xml:space="preserve">Conclusions</w:t>
      </w:r>
      <w:r>
        <w:t xml:space="preserve"> </w:t>
      </w:r>
      <w:r>
        <w:t xml:space="preserve">Based on exact values for the joint distribution of longest run and number of crossings in random data series this study demonstrates that it is possible to obtain better diagnostic properties of run charts by making minor adjustment to the critical values for C and L.</w:t>
      </w:r>
    </w:p>
    <w:p>
      <w:pPr>
        <w:pStyle w:val="Heading1"/>
      </w:pPr>
      <w:bookmarkStart w:id="25" w:name="keywords"/>
      <w:r>
        <w:t xml:space="preserve">Keywords</w:t>
      </w:r>
      <w:bookmarkEnd w:id="25"/>
    </w:p>
    <w:p>
      <w:pPr>
        <w:pStyle w:val="FirstParagraph"/>
      </w:pPr>
      <w:r>
        <w:t xml:space="preserve">statistical process control, run charts, runs analysis, quality improvement</w:t>
      </w:r>
    </w:p>
    <w:p>
      <w:pPr>
        <w:pStyle w:val="Heading1"/>
      </w:pPr>
      <w:bookmarkStart w:id="26" w:name="introduction"/>
      <w:r>
        <w:t xml:space="preserve">Introduction</w:t>
      </w:r>
      <w:bookmarkEnd w:id="26"/>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w:t>
      </w:r>
      <w:r>
        <w:t xml:space="preserve"> </w:t>
      </w:r>
      <w:r>
        <w:rPr>
          <w:rStyle w:val="VerbatimChar"/>
        </w:rPr>
        <w:t xml:space="preserve">qicharts2</w:t>
      </w:r>
      <w:r>
        <w:t xml:space="preserve"> </w:t>
      </w:r>
      <w:r>
        <w:t xml:space="preserve">package vignette.</w:t>
      </w:r>
    </w:p>
    <w:p>
      <w:pPr>
        <w:pStyle w:val="TextBody"/>
      </w:pPr>
      <w:r>
        <w:t xml:space="preserve">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 log</w:t>
      </w:r>
      <w:r>
        <w:rPr>
          <w:vertAlign w:val="subscript"/>
        </w:rPr>
        <w:t xml:space="preserve">2</w:t>
      </w:r>
      <w:r>
        <w:t xml:space="preserve">(N) + 3 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been studied in isolation. But what is really of interest because the rules are linked – when runs grow longer, crossings become fewer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[8,9]</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 xml:space="preserve">N–1</w:t>
      </w:r>
      <w:r>
        <w:t xml:space="preserve"> </w:t>
      </w:r>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7" w:name="methods"/>
      <w:r>
        <w:t xml:space="preserve">Methods</w:t>
      </w:r>
      <w:bookmarkEnd w:id="27"/>
    </w:p>
    <w:p>
      <w:pPr>
        <w:pStyle w:val="Heading2"/>
      </w:pPr>
      <w:bookmarkStart w:id="28" w:name="likelihood-ratios-to-quantify-the-diagnostic-value-of-runs-rules"/>
      <w:r>
        <w:t xml:space="preserve">Likelihood ratios to quantify the diagnostic value of runs rules</w:t>
      </w:r>
      <w:bookmarkEnd w:id="28"/>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 / FP = sensitivity / (1 – specificity)</w:t>
      </w:r>
    </w:p>
    <w:p>
      <w:pPr>
        <w:pStyle w:val="TextBody"/>
      </w:pPr>
      <w:r>
        <w:t xml:space="preserve">LR– = FN / TN = (1 – sensitivity) / specificity</w:t>
      </w:r>
    </w:p>
    <w:p>
      <w:pPr>
        <w:pStyle w:val="TextBody"/>
      </w:pPr>
      <w: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w:t>
      </w:r>
      <w:r>
        <w:t xml:space="preserve"> </w:t>
      </w:r>
      <w:r>
        <w:t xml:space="preserve">[10]</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 charts are diagnostic tests for non-random variation in time series data</w:t>
      </w:r>
      <w:r>
        <w:t xml:space="preserve"> </w:t>
      </w:r>
      <w:r>
        <w:t xml:space="preserve">[1,3]</w:t>
      </w:r>
      <w:r>
        <w:t xml:space="preserve">.</w:t>
      </w:r>
    </w:p>
    <w:p>
      <w:pPr>
        <w:pStyle w:val="Heading2"/>
      </w:pPr>
      <w:bookmarkStart w:id="29" w:name="best-box-and-cut-box-adjustments-to-improve-the-anhøj-rules"/>
      <w:r>
        <w:t xml:space="preserve">Best box and cut box adjustments to improve the Anhøj rules</w:t>
      </w:r>
      <w:bookmarkEnd w:id="29"/>
    </w:p>
    <w:p>
      <w:pPr>
        <w:pStyle w:val="FirstParagraph"/>
      </w:pPr>
      <w:r>
        <w:t xml:space="preserve">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pPr>
      <w:r>
        <w:t xml:space="preserve">Based on the</w:t>
      </w:r>
      <w:r>
        <w:t xml:space="preserve"> </w:t>
      </w:r>
      <w:r>
        <w:rPr>
          <w:rStyle w:val="VerbatimChar"/>
        </w:rPr>
        <w:t xml:space="preserve">crossrun</w:t>
      </w:r>
      <w:r>
        <w:t xml:space="preserve"> </w:t>
      </w:r>
      <w:r>
        <w:t xml:space="preserve">package, which we described in detail in our previous article</w:t>
      </w:r>
      <w:r>
        <w:t xml:space="preserve"> </w:t>
      </w:r>
      <w:r>
        <w:t xml:space="preserve">[9]</w:t>
      </w:r>
      <w:r>
        <w:t xml:space="preserv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 ≥ a pre-determined value (the target specificity). The</w:t>
      </w:r>
      <w:r>
        <w:t xml:space="preserve"> </w:t>
      </w:r>
      <w:r>
        <w:rPr>
          <w:rStyle w:val="VerbatimChar"/>
        </w:rPr>
        <w:t xml:space="preserve">cutbox()</w:t>
      </w:r>
      <w:r>
        <w:t xml:space="preserve"> </w:t>
      </w:r>
      <w:r>
        <w:t xml:space="preserve">function subsequently cuts cells from the topmost horizontal and rightmost vertical borders of the best box, starting from the corner while keeping specificity ≥ 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w:t>
      </w:r>
    </w:p>
    <w:p>
      <w:pPr>
        <w:pStyle w:val="TextBody"/>
      </w:pPr>
      <w:r>
        <w:t xml:space="preserve">In this study we used a target specificity of 0.925, which is close to the actual average specificity for the Anhøj rules for N = 10-100 and a target shift of 0.8.</w:t>
      </w:r>
    </w:p>
    <w:p>
      <w:pPr>
        <w:pStyle w:val="TextBody"/>
      </w:pPr>
      <w:r>
        <w:t xml:space="preserve">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pPr>
      <w:r>
        <w:t xml:space="preserve">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pPr>
      <w:bookmarkStart w:id="30" w:name="results"/>
      <w:r>
        <w:t xml:space="preserve">Results</w:t>
      </w:r>
      <w:bookmarkEnd w:id="30"/>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w:t>
      </w:r>
      <w:r>
        <w:t xml:space="preserve"> </w:t>
      </w:r>
      <w:r>
        <w:rPr>
          <w:rStyle w:val="VerbatimChar"/>
        </w:rPr>
        <w:t xml:space="preserve">S1_crossrunbox.R</w:t>
      </w:r>
      <w:r>
        <w:t xml:space="preserve">. Note that to preserve numerical precision, the code stores the log 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w:t>
      </w:r>
      <w:r>
        <w:t xml:space="preserve"> </w:t>
      </w:r>
      <w:r>
        <w:t xml:space="preserve">[1–3]</w:t>
      </w:r>
      <w:r>
        <w:t xml:space="preserve">.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31" w:name="discussion-and-conclusion"/>
      <w:r>
        <w:t xml:space="preserve">Discussion and conclusion</w:t>
      </w:r>
      <w:bookmarkEnd w:id="31"/>
    </w:p>
    <w:p>
      <w:pPr>
        <w:pStyle w:val="FirstParagraph"/>
      </w:pPr>
      <w:r>
        <w:t xml:space="preserve">Based on procedures suggested in our previous paper</w:t>
      </w:r>
      <w:r>
        <w:t xml:space="preserve"> </w:t>
      </w:r>
      <w:r>
        <w:t xml:space="preserve">[9]</w:t>
      </w:r>
      <w:r>
        <w:t xml:space="preserve">,this study provides exact values for the diagnostic properties of the Anhøj rules for run charts with 10-100 data points including shifts up to 3 standard deviation units.</w:t>
      </w:r>
    </w:p>
    <w:p>
      <w:pPr>
        <w:pStyle w:val="TextBody"/>
      </w:pPr>
      <w:r>
        <w:t xml:space="preserve">To our knowledge, and with the exception of our previous work, the properties of the joint distribution of number of crossings and longest runs in random data series have not been studied before.</w:t>
      </w:r>
    </w:p>
    <w:p>
      <w:pPr>
        <w:pStyle w:val="TextBody"/>
      </w:pPr>
      <w:r>
        <w:t xml:space="preserve">Furthermore, the study demonstrates that it is feasible to reduce the variability in run chart specificity with varying number of data points by using the best box and cut box adjustments of the Anhøj rules.</w:t>
      </w:r>
    </w:p>
    <w:p>
      <w:pPr>
        <w:pStyle w:val="TextBody"/>
      </w:pPr>
      <w:r>
        <w:t xml:space="preserve">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200 data points as detailed in</w:t>
      </w:r>
      <w:r>
        <w:t xml:space="preserve"> </w:t>
      </w:r>
      <w:r>
        <w:t xml:space="preserve">[9]</w:t>
      </w:r>
      <w:r>
        <w:t xml:space="preserve">.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[11]</w:t>
      </w:r>
      <w:r>
        <w:t xml:space="preserve"> </w:t>
      </w:r>
      <w:r>
        <w:t xml:space="preserve">to calculate the joint distributions for varying N, the computations are time consuming, and for N &gt; 100 the precision had to be increased. On a laptop with an Intel Core i5 processor and 8 GB RAM, it takes about one hour to complete</w:t>
      </w:r>
      <w:r>
        <w:t xml:space="preserve"> </w:t>
      </w:r>
      <w:r>
        <w:rPr>
          <w:rStyle w:val="VerbatimChar"/>
        </w:rPr>
        <w:t xml:space="preserve">S1_crossrunbox.R</w:t>
      </w:r>
      <w:r>
        <w:t xml:space="preserve"> </w:t>
      </w:r>
      <w:r>
        <w:t xml:space="preserve">for N = 10-100 and SD = 0-3, and the objects created consume over 6 GB of memory. We have no reason to believe that the procedures are not valid for higher N,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readers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provides exact values for the diagnostic properties of the Anhøj rules for run charts with 10-100 data points including shifts up to 3 standard deviation units, and demonstrates that it is feasible to reduce the variability in run chart specificity from varying numbers of data points by using the best box and cut box adjustments of the Anhøj rules.</w:t>
      </w:r>
    </w:p>
    <w:p>
      <w:pPr>
        <w:pStyle w:val="Heading1"/>
      </w:pPr>
      <w:bookmarkStart w:id="32" w:name="results-table"/>
      <w:r>
        <w:t xml:space="preserve">Results table</w:t>
      </w:r>
      <w:bookmarkEnd w:id="32"/>
    </w:p>
    <w:p>
      <w:pPr>
        <w:pStyle w:val="FirstParagraph"/>
      </w:pPr>
      <w:r>
        <w:t xml:space="preserve">Table 1: Signal limits and diagnostic values of the Anhøj, best box, and cut box rules.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37"/>
        <w:gridCol w:w="522"/>
        <w:gridCol w:w="514"/>
        <w:gridCol w:w="778"/>
        <w:gridCol w:w="514"/>
        <w:gridCol w:w="857"/>
        <w:gridCol w:w="832"/>
        <w:gridCol w:w="942"/>
        <w:gridCol w:w="1118"/>
        <w:gridCol w:w="1015"/>
        <w:gridCol w:w="942"/>
        <w:gridCol w:w="1118"/>
        <w:gridCol w:w="1015"/>
      </w:tblGrid>
      <w:tr>
        <w:trPr>
          <w:cantSplit/>
          <w:trHeight w:val="330" w:hRule="exact"/>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TextBody"/>
      </w:pPr>
      <w:r>
        <w:t xml:space="preserve">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 (see text for details). Specificity = true negative proportion (no shift). Sensitivity = true positive proportion (shift = 0.8 SD).</w:t>
      </w:r>
    </w:p>
    <w:p>
      <w:pPr>
        <w:pStyle w:val="Heading1"/>
      </w:pPr>
      <w:bookmarkStart w:id="33" w:name="acknowledgments"/>
      <w:r>
        <w:t xml:space="preserve">Acknowledgments</w:t>
      </w:r>
      <w:bookmarkEnd w:id="33"/>
    </w:p>
    <w:p>
      <w:pPr>
        <w:pStyle w:val="FirstParagraph"/>
      </w:pPr>
      <w:r>
        <w:t xml:space="preserve">Not applicable.</w:t>
      </w:r>
    </w:p>
    <w:p>
      <w:pPr>
        <w:pStyle w:val="Heading1"/>
      </w:pPr>
      <w:bookmarkStart w:id="34" w:name="references"/>
      <w:r>
        <w:t xml:space="preserve">References</w:t>
      </w:r>
      <w:bookmarkEnd w:id="34"/>
    </w:p>
    <w:bookmarkStart w:id="50" w:name="refs"/>
    <w:bookmarkStart w:id="35"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35"/>
    <w:bookmarkStart w:id="36"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36"/>
    <w:bookmarkStart w:id="37" w:name="ref-anhoej2015"/>
    <w:p>
      <w:pPr>
        <w:pStyle w:val="Bibliography"/>
      </w:pPr>
      <w:r>
        <w:t xml:space="preserve">3. Anhøj J. Diagnostic value of run chart analysis: Using likelihood ratios to compare run chart rules on simulated data series. PLoS ONE. 2015;</w:t>
      </w:r>
      <w:r>
        <w:t xml:space="preserve"> </w:t>
      </w:r>
    </w:p>
    <w:bookmarkEnd w:id="37"/>
    <w:bookmarkStart w:id="39" w:name="ref-qicharts2"/>
    <w:p>
      <w:pPr>
        <w:pStyle w:val="Bibliography"/>
      </w:pPr>
      <w:r>
        <w:t xml:space="preserve">4. Anhøj J. qicharts2: Quality improvement charts [Internet]. 2019 [cited 2020 Jan 25]. Available from:</w:t>
      </w:r>
      <w:r>
        <w:t xml:space="preserve"> </w:t>
      </w:r>
      <w:hyperlink r:id="rId38">
        <w:r>
          <w:rPr>
            <w:rStyle w:val="Hyperlink"/>
          </w:rPr>
          <w:t xml:space="preserve">https://CRAN.R-project.org/package=qicharts2</w:t>
        </w:r>
      </w:hyperlink>
    </w:p>
    <w:bookmarkEnd w:id="39"/>
    <w:bookmarkStart w:id="40" w:name="ref-chen2010"/>
    <w:p>
      <w:pPr>
        <w:pStyle w:val="Bibliography"/>
      </w:pPr>
      <w:r>
        <w:t xml:space="preserve">5. Chen Z. A note on the runs test. Model Assisted Statistics and Applications. 2010;5:73–7.</w:t>
      </w:r>
      <w:r>
        <w:t xml:space="preserve"> </w:t>
      </w:r>
    </w:p>
    <w:bookmarkEnd w:id="40"/>
    <w:bookmarkStart w:id="41" w:name="ref-carey2002a"/>
    <w:p>
      <w:pPr>
        <w:pStyle w:val="Bibliography"/>
      </w:pPr>
      <w:r>
        <w:t xml:space="preserve">6. Carey RG. How do you know that your care is improving? Part 1: Basic concepts in statistical thinking. J Ambulatory Care Manage. 2002;25(1):80–7.</w:t>
      </w:r>
      <w:r>
        <w:t xml:space="preserve"> </w:t>
      </w:r>
    </w:p>
    <w:bookmarkEnd w:id="41"/>
    <w:bookmarkStart w:id="42" w:name="ref-schilling2012"/>
    <w:p>
      <w:pPr>
        <w:pStyle w:val="Bibliography"/>
      </w:pPr>
      <w:r>
        <w:t xml:space="preserve">7. Schilling MF. The surprising predictability of long runs. Mathematics Magazine. 2012;85:141–9.</w:t>
      </w:r>
      <w:r>
        <w:t xml:space="preserve"> </w:t>
      </w:r>
    </w:p>
    <w:bookmarkEnd w:id="42"/>
    <w:bookmarkStart w:id="44" w:name="ref-twl2018"/>
    <w:p>
      <w:pPr>
        <w:pStyle w:val="Bibliography"/>
      </w:pPr>
      <w:r>
        <w:t xml:space="preserve">8. Wentzel-Larsen T, Anhøj J. Crossrun: Joint distribution of number of crossings and longest run [Internet]. 2018 [cited 2020 Jan 25]. Available from:</w:t>
      </w:r>
      <w:r>
        <w:t xml:space="preserve"> </w:t>
      </w:r>
      <w:hyperlink r:id="rId43">
        <w:r>
          <w:rPr>
            <w:rStyle w:val="Hyperlink"/>
          </w:rPr>
          <w:t xml:space="preserve">https://CRAN.R-project.org/package=crossrun</w:t>
        </w:r>
      </w:hyperlink>
    </w:p>
    <w:bookmarkEnd w:id="44"/>
    <w:bookmarkStart w:id="46" w:name="ref-twl2019"/>
    <w:p>
      <w:pPr>
        <w:pStyle w:val="Bibliography"/>
      </w:pPr>
      <w:r>
        <w:t xml:space="preserve">9. Wentzel-Larsen T, Anhøj J. Joint distribution for number of crossings and longest run in independent Bernoulli observations. The R package crossrun. PLOS ONE [Internet]. 2019;14:1–11. Available from:</w:t>
      </w:r>
      <w:r>
        <w:t xml:space="preserve"> </w:t>
      </w:r>
      <w:hyperlink r:id="rId45">
        <w:r>
          <w:rPr>
            <w:rStyle w:val="Hyperlink"/>
          </w:rPr>
          <w:t xml:space="preserve">https://doi.org/10.1371/journal.pone.0223233</w:t>
        </w:r>
      </w:hyperlink>
    </w:p>
    <w:bookmarkEnd w:id="46"/>
    <w:bookmarkStart w:id="47" w:name="ref-deeks2004"/>
    <w:p>
      <w:pPr>
        <w:pStyle w:val="Bibliography"/>
      </w:pPr>
      <w:r>
        <w:t xml:space="preserve">10. Deeks JJ, Altman DG. Diagnostic tests 4: Likelihood ratios. BMJ. 2004;329:168–9.</w:t>
      </w:r>
      <w:r>
        <w:t xml:space="preserve"> </w:t>
      </w:r>
    </w:p>
    <w:bookmarkEnd w:id="47"/>
    <w:bookmarkStart w:id="49" w:name="ref-rmpfr"/>
    <w:p>
      <w:pPr>
        <w:pStyle w:val="Bibliography"/>
      </w:pPr>
      <w:r>
        <w:t xml:space="preserve">11. Maechler M. Rmpfr: R mpfr - multiple precision floating-point reliable [Internet]. 2019 [cited 2020 Jan 25]. Available from:</w:t>
      </w:r>
      <w:r>
        <w:t xml:space="preserve"> </w:t>
      </w:r>
      <w:hyperlink r:id="rId48">
        <w:r>
          <w:rPr>
            <w:rStyle w:val="Hyperlink"/>
          </w:rPr>
          <w:t xml:space="preserve">https://CRAN.R-project.org/package=Rmpfr</w:t>
        </w:r>
      </w:hyperlink>
    </w:p>
    <w:bookmarkEnd w:id="49"/>
    <w:bookmarkEnd w:id="50"/>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4</w:t>
    </w:r>
    <w:r>
      <w:rPr/>
      <w:fldChar w:fldCharType="end"/>
    </w:r>
    <w:r>
      <w:rPr>
        <w:lang w:val="en-GB"/>
      </w:rPr>
      <w:t>/</w:t>
    </w:r>
    <w:r>
      <w:rPr/>
      <w:fldChar w:fldCharType="begin"/>
    </w:r>
    <w:r>
      <w:rPr/>
      <w:instrText> NUMPAGES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8" Target="https://CRAN.R-project.org/package=Rmpfr" TargetMode="External" /><Relationship Type="http://schemas.openxmlformats.org/officeDocument/2006/relationships/hyperlink" Id="rId43" Target="https://CRAN.R-project.org/package=crossrun" TargetMode="External" /><Relationship Type="http://schemas.openxmlformats.org/officeDocument/2006/relationships/hyperlink" Id="rId38" Target="https://CRAN.R-project.org/package=qicharts2" TargetMode="External" /><Relationship Type="http://schemas.openxmlformats.org/officeDocument/2006/relationships/hyperlink" Id="rId45" Target="https://doi.org/10.1371/journal.pone.0223233"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Rmpfr" TargetMode="External" /><Relationship Type="http://schemas.openxmlformats.org/officeDocument/2006/relationships/hyperlink" Id="rId43" Target="https://CRAN.R-project.org/package=crossrun" TargetMode="External" /><Relationship Type="http://schemas.openxmlformats.org/officeDocument/2006/relationships/hyperlink" Id="rId38" Target="https://CRAN.R-project.org/package=qicharts2" TargetMode="External" /><Relationship Type="http://schemas.openxmlformats.org/officeDocument/2006/relationships/hyperlink" Id="rId45" Target="https://doi.org/10.1371/journal.pone.0223233" TargetMode="External" /><Relationship Type="http://schemas.openxmlformats.org/officeDocument/2006/relationships/hyperlink" Id="rId22" Target="https://orcid.org/0000-0002-0318-4162" TargetMode="External" /><Relationship Type="http://schemas.openxmlformats.org/officeDocument/2006/relationships/hyperlink" Id="rId20" Target="https://orcid.org/0000-0002-7701-1774" TargetMode="External" /><Relationship Type="http://schemas.openxmlformats.org/officeDocument/2006/relationships/hyperlink" Id="rId21" Target="mailto:jacob@anhoej.net" TargetMode="External" /><Relationship Type="http://schemas.openxmlformats.org/officeDocument/2006/relationships/hyperlink" Id="rId23"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1</Pages>
  <Words>4750</Words>
  <Characters>21975</Characters>
  <CharactersWithSpaces>25454</CharactersWithSpaces>
  <Paragraphs>1260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2020-01-26T10:12:04Z</dcterms:created>
  <dcterms:modified xsi:type="dcterms:W3CDTF">2020-01-26T10:12:04Z</dcterms:modified>
</cp:coreProperties>
</file>