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08B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672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45"/>
          <w:szCs w:val="45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45"/>
          <w:szCs w:val="45"/>
          <w:bdr w:val="none" w:color="auto" w:sz="0" w:space="0"/>
          <w:shd w:val="clear" w:fill="FFFFFF"/>
        </w:rPr>
        <w:t>聚焦“十五五”规划建议 | 加快高水平科技自立自强</w:t>
      </w:r>
    </w:p>
    <w:p w14:paraId="7AD6D9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新华社北京10月29日电 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333399"/>
          <w:spacing w:val="0"/>
          <w:sz w:val="19"/>
          <w:szCs w:val="19"/>
          <w:bdr w:val="none" w:color="auto" w:sz="0" w:space="0"/>
          <w:shd w:val="clear" w:fill="FFFFFF"/>
        </w:rPr>
        <w:t>题：加快高水平科技自立自强</w:t>
      </w:r>
    </w:p>
    <w:p w14:paraId="2963CF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新华社记者胡喆</w:t>
      </w:r>
    </w:p>
    <w:p w14:paraId="60753D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高水平科技自立自强是高质量发展的战略支撑。《中共中央关于制定国民经济和社会发展第十五个五年规划的建议》将“科技自立自强水平大幅提高”列入“十五五”时期经济社会发展的主要目标，并将“加快高水平科技自立自强，引领发展新质生产力”作为战略任务进行专章部署。相关部署和要求，吹响了新征程上科技创新的冲锋号，为我国科技事业发展指明了前进方向。</w:t>
      </w:r>
    </w:p>
    <w:p w14:paraId="7D80A1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“十四五”时期，我国科技创新成果丰硕，国家综合创新能力排名由第14位提升至第10位。科技创新和产业创新加速融合，规上高技术制造业增加值较“十三五”末增长42%。迈上“十五五”新征程，我国发展环境面临深刻复杂变化，科技创新被赋予更重要的使命，不仅要“自立自强”，更要实现“高水平”。以高水平科技自立自强筑牢高质量发展根基，中国式现代化才能行稳致远。</w:t>
      </w:r>
    </w:p>
    <w:p w14:paraId="13DEC4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关键核心技术是国之重器。《建议》明确要求，完善新型举国体制，采取超常规措施，全链条推动集成电路、工业母机、高端仪器、基础软件、先进材料、生物制造等重点领域关键核心技术攻关取得决定性突破。在加强基础研究、提高原始创新能力上持续用力，在突破关键核心技术、前沿技术上抓紧攻关，才能把科技命脉和发展主动权牢牢掌握在自己手中。</w:t>
      </w:r>
    </w:p>
    <w:p w14:paraId="1B21C7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实现高水平科技自立自强、发展新质生产力，对科技创新和产业创新融合提出了更为迫切的需求。“统筹国家战略科技力量建设”“加快重大科技成果高效转化应用”“强化企业科技创新主体地位”……《建议》提出一系列举措，以科技创新引领产业创新，让基础研究的“深蹲助跑”与产业发展的“加速冲刺”相互助力，将推动培育壮大新质生产力不断迈出新步伐，生发出推进高质量发展的源源动力。</w:t>
      </w:r>
    </w:p>
    <w:p w14:paraId="38AC6A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人才是第一资源，国家科技创新力的根本源泉在于人。按照《建议》部署，未来五年，围绕科技创新、产业发展和国家战略需求协同育人，加快建设国家战略人才力量，充分激发各类人才的创新创造动力活力，中国的科技实力必将迈上新台阶，为中国式现代化建设提供更有力的支撑。</w:t>
      </w:r>
    </w:p>
    <w:p w14:paraId="32EB3CE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7B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2026-04-15T03:18:20Z</dcterms:created>
  <dc:creator>31981</dc:creator>
  <cp:lastModifiedBy>晚风</cp:lastModifiedBy>
  <dcterms:modified xsi:type="dcterms:W3CDTF">2026-04-15T03:18:41Z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eyJoZGlkIjoiMmVkYTM2Yzg3ZDllNjNmMzNmZGUxZDMyZWUxYTFiNTUiLCJ1c2VySWQiOiI3MDA0NjE4MTIifQ==</vt:lpwstr>
  </property>
  <property fmtid="{D5CDD505-2E9C-101B-9397-08002B2CF9AE}" pid="4" name="ICV">
    <vt:lpwstr>2C743606B6E74CC581363BE172A86403_12</vt:lpwstr>
  </property>
</Properties>
</file>