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E4C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672" w:lineRule="atLeast"/>
        <w:ind w:left="0" w:right="0" w:firstLine="0"/>
        <w:jc w:val="center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45"/>
          <w:szCs w:val="45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45"/>
          <w:szCs w:val="45"/>
          <w:bdr w:val="none" w:color="auto" w:sz="0" w:space="0"/>
          <w:shd w:val="clear" w:fill="FFFFFF"/>
        </w:rPr>
        <w:t>国务院常务会议解读 | 切实规范新能源汽车产业竞争秩序</w:t>
      </w:r>
    </w:p>
    <w:p w14:paraId="0B0B14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新华社北京7月16日电（记者 唐诗凝）</w:t>
      </w:r>
      <w:r>
        <w:rPr>
          <w:rFonts w:hint="eastAsia" w:ascii="宋体" w:hAnsi="宋体" w:eastAsia="宋体" w:cs="宋体"/>
          <w:i w:val="0"/>
          <w:iCs w:val="0"/>
          <w:caps w:val="0"/>
          <w:color w:val="0B77CD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iCs w:val="0"/>
          <w:caps w:val="0"/>
          <w:color w:val="0B77CD"/>
          <w:spacing w:val="0"/>
          <w:sz w:val="19"/>
          <w:szCs w:val="19"/>
          <w:u w:val="none"/>
          <w:bdr w:val="none" w:color="auto" w:sz="0" w:space="0"/>
          <w:shd w:val="clear" w:fill="FFFFFF"/>
        </w:rPr>
        <w:instrText xml:space="preserve"> HYPERLINK "https://www.gov.cn/yaowen/liebiao/202507/content_7032360.htm" \t "https://www.gov.cn/zhengce/202507/_blank" </w:instrText>
      </w:r>
      <w:r>
        <w:rPr>
          <w:rFonts w:hint="eastAsia" w:ascii="宋体" w:hAnsi="宋体" w:eastAsia="宋体" w:cs="宋体"/>
          <w:i w:val="0"/>
          <w:iCs w:val="0"/>
          <w:caps w:val="0"/>
          <w:color w:val="0B77CD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B77CD"/>
          <w:spacing w:val="0"/>
          <w:sz w:val="19"/>
          <w:szCs w:val="19"/>
          <w:u w:val="none"/>
          <w:bdr w:val="none" w:color="auto" w:sz="0" w:space="0"/>
          <w:shd w:val="clear" w:fill="FFFFFF"/>
        </w:rPr>
        <w:t>16日召开的国务院常务会议</w:t>
      </w:r>
      <w:r>
        <w:rPr>
          <w:rFonts w:hint="eastAsia" w:ascii="宋体" w:hAnsi="宋体" w:eastAsia="宋体" w:cs="宋体"/>
          <w:i w:val="0"/>
          <w:iCs w:val="0"/>
          <w:caps w:val="0"/>
          <w:color w:val="0B77CD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明确提出，要着眼于推动新能源汽车产业高质量发展，针对该产业领域出现的各种非理性竞争现象，坚持远近结合、综合施策，切实规范新能源汽车产业竞争秩序。</w:t>
      </w:r>
    </w:p>
    <w:p w14:paraId="339F9B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中国汽车工业协会最新发布的数据显示，2025年上半年，我国新能源汽车产销量分别为696.8万辆和693.7万辆，同比分别增长41.4%和40.3%，新能源汽车新车销量达到汽车新车总销量的44.3%。</w:t>
      </w:r>
    </w:p>
    <w:p w14:paraId="16107E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“新能源汽车产业延续快速增长态势，已经成为我国汽车市场的主导力量。但看到成绩的同时，汽车行业出现的一些问题也不容忽视。”中国汽车工业协会常务副会长兼秘书长付炳锋说，要综合治理各种非理性竞争现象，坚决维护公平有序的市场环境，推动行业健康、可持续发展。</w:t>
      </w:r>
    </w:p>
    <w:p w14:paraId="39A473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会议提出，要加强成本调查和价格监测，强化产品生产一致性监督检查，督促重点车企落实好支付账期承诺。</w:t>
      </w:r>
    </w:p>
    <w:p w14:paraId="56B163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中汽中心中国汽车战略与政策研究中心主任王铁说，成本调查和价格监测是揭露企业不合理定价行为、及时发现和预警价格异动的必要手段。“强化产品生产一致性监督检查能有效避免企业在产品配置、安全、环保性能等方面‘缩水’，从而守住产品质量安全底线，保障消费者合法权益。”</w:t>
      </w:r>
    </w:p>
    <w:p w14:paraId="54FC1A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王铁告诉记者，确保重点车企将“供应商支付账期不超过60天”的承诺落实到位，是保障中小企业资金链稳定、改善产业生态的重要一环。“要着力引导行业建立长期互信的整零关系，推动产业从‘零和博弈’转向‘共生共赢’。”</w:t>
      </w:r>
    </w:p>
    <w:p w14:paraId="3F016E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会议提出，要着力健全规范竞争的长效机制，加强行业自律，更好发挥标准引领产业升级作用，引导企业通过科技创新、提升质量等增强竞争力。</w:t>
      </w:r>
    </w:p>
    <w:p w14:paraId="445B97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付炳锋表示，真正的竞争优势最终依靠价值创造，需要汽车企业从技术创新、产品品质、用户体验、品牌文化等维度发力。“接下来，我们将进一步完善长效工作机制，汇聚行业正能量，共同营造风清气正、健康和谐的产业生态。”</w:t>
      </w:r>
    </w:p>
    <w:p w14:paraId="38B71B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专家表示，我国新能源汽车产业发展取得显著成效，成绩来之不易，需要倍加珍惜。</w:t>
      </w:r>
    </w:p>
    <w:p w14:paraId="0F8B26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“新能源汽车不能只做‘量的冠军’，更要成为‘质的标杆’。只有从价格竞争转向价值驱动，中国汽车才能真正赢得未来。”付炳锋说。</w:t>
      </w:r>
    </w:p>
    <w:p w14:paraId="237B3B4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28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2026-04-15T03:20:06Z</dcterms:created>
  <dc:creator>31981</dc:creator>
  <cp:lastModifiedBy>晚风</cp:lastModifiedBy>
  <dcterms:modified xsi:type="dcterms:W3CDTF">2026-04-15T03:20:29Z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eyJoZGlkIjoiMmVkYTM2Yzg3ZDllNjNmMzNmZGUxZDMyZWUxYTFiNTUiLCJ1c2VySWQiOiI3MDA0NjE4MTIifQ==</vt:lpwstr>
  </property>
  <property fmtid="{D5CDD505-2E9C-101B-9397-08002B2CF9AE}" pid="4" name="ICV">
    <vt:lpwstr>04D69B1B309744109379276EDC5EEA2F_12</vt:lpwstr>
  </property>
</Properties>
</file>