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94D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180" w:afterAutospacing="0" w:line="552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45"/>
          <w:szCs w:val="4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45"/>
          <w:szCs w:val="45"/>
          <w:bdr w:val="none" w:color="auto" w:sz="0" w:space="0"/>
        </w:rPr>
        <w:t>2025大湾区科学论坛在广州举行</w:t>
      </w:r>
    </w:p>
    <w:p w14:paraId="443589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76" w:beforeAutospacing="0" w:after="0" w:afterAutospacing="0" w:line="456" w:lineRule="atLeast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新华社广州12月7日电（记者陆浩、钟焯）2025大湾区科学论坛开幕式7日在广州举行，本届论坛以“智创湾区、产研共融”为主题，旨在构建“政产学研用”深度融合的创新生态，探索科技创新与产业变革同频共振的实践路径。</w:t>
      </w:r>
    </w:p>
    <w:p w14:paraId="016FE7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76" w:beforeAutospacing="0" w:after="0" w:afterAutospacing="0" w:line="456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　　大湾区科学论坛主席、“一带一路”国际科学组织联盟创始主席白春礼表示，当今世界科技创新正进入决定未来国际竞争格局的关键窗口期，粤港澳大湾区拥有制度组合、产业体系和开放高地三大优势，具备承担国家战略科技任务的重要基础。</w:t>
      </w:r>
    </w:p>
    <w:p w14:paraId="52C42E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76" w:beforeAutospacing="0" w:after="0" w:afterAutospacing="0" w:line="456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　　为构建更高水平的科技创新能力，白春礼提出三点主张——坚持基础研究和战略科技力量的系统布局，强化产学研深度融合的整体效能以及坚持更高水平的开放合作。</w:t>
      </w:r>
    </w:p>
    <w:p w14:paraId="0510C3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76" w:beforeAutospacing="0" w:after="0" w:afterAutospacing="0" w:line="456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　　白春礼介绍，大湾区研发投入强度突破4.5%，集聚了全国30%的高层次人才，战略性新兴产业增加值占GDP的比重超25%,创新要素跨境流动效率提升37%，区域协同创新指数达189.6，充分展现出其作为国家科技创新引擎的战略价值。</w:t>
      </w:r>
    </w:p>
    <w:p w14:paraId="7D731E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76" w:beforeAutospacing="0" w:after="0" w:afterAutospacing="0" w:line="456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　　开幕式上，香港科技大学（广州）、澳门大学、北师香港浸会大学、香港中文大学、香港浸会大学、香港理工大学、香港科技大学、香港城市大学、香港城市大学（东莞）、澳门科技大学、香港大学、香港中文大学（深圳）等12所港澳高校签署了深度融入大湾区国际科技创新中心建设共同倡议，提出携手构建创新协同、开放共享、产业赋能、人才共有的科技深度合作新范式，助力粤港澳大湾区率先建立具有全球竞争力的开放创新生态。</w:t>
      </w:r>
    </w:p>
    <w:p w14:paraId="2BA005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76" w:beforeAutospacing="0" w:after="0" w:afterAutospacing="0" w:line="456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　　此外，中国科学院发布了在粤重大科技基础设施体系化建设进展，广州市发布了推动科技创新和产业创新融合发展政策。</w:t>
      </w:r>
    </w:p>
    <w:p w14:paraId="6EFBF0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76" w:beforeAutospacing="0" w:after="0" w:afterAutospacing="0" w:line="456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　　白春礼说，大湾区科学论坛将继续发挥面向全球的开放平台作用，促进创新资源跨区域流动，推动更多原创成果在大湾区转化应用，助力大湾区成为全球创新网络的重要枢纽。</w:t>
      </w:r>
    </w:p>
    <w:p w14:paraId="2D46F9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76" w:beforeAutospacing="0" w:after="0" w:afterAutospacing="0" w:line="456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　　本届论坛由“一带一路”国际科学组织联盟发起，广东省人民政府、香港特别行政区政府、澳门特别行政区政府联合主办，50多位国内外知名科学家和政企商学各界人士，围绕人工智能、生命科学、绿色能源、网络通信、低空经济等关键领域开展交流研讨，为粤港澳大湾区打造具有全球影响力的国际科技创新中心建言献策。</w:t>
      </w:r>
    </w:p>
    <w:p w14:paraId="3AEC939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73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2026-04-15T03:21:11Z</dcterms:created>
  <dc:creator>31981</dc:creator>
  <cp:lastModifiedBy>晚风</cp:lastModifiedBy>
  <dcterms:modified xsi:type="dcterms:W3CDTF">2026-04-15T03:21:28Z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eyJoZGlkIjoiMmVkYTM2Yzg3ZDllNjNmMzNmZGUxZDMyZWUxYTFiNTUiLCJ1c2VySWQiOiI3MDA0NjE4MTIifQ==</vt:lpwstr>
  </property>
  <property fmtid="{D5CDD505-2E9C-101B-9397-08002B2CF9AE}" pid="4" name="ICV">
    <vt:lpwstr>6A578A14249D4F6086496D1661041502_12</vt:lpwstr>
  </property>
</Properties>
</file>