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80"/>
        <w:jc w:val="center"/>
      </w:pPr>
      <w:r>
        <w:rPr>
          <w:rFonts w:ascii="Calibri" w:hAnsi="Calibri"/>
          <w:b/>
          <w:color w:val="1F7A5A"/>
          <w:sz w:val="22"/>
        </w:rPr>
        <w:t>TFM · MERCADO ELÉCTRICO</w:t>
      </w:r>
    </w:p>
    <w:p>
      <w:pPr>
        <w:spacing w:after="160"/>
        <w:jc w:val="center"/>
      </w:pPr>
      <w:r>
        <w:rPr>
          <w:rFonts w:ascii="Calibri" w:hAnsi="Calibri"/>
          <w:b/>
          <w:color w:val="173F35"/>
          <w:sz w:val="60"/>
        </w:rPr>
        <w:t>Pulso Energía</w:t>
      </w:r>
    </w:p>
    <w:p>
      <w:pPr>
        <w:spacing w:after="360"/>
        <w:jc w:val="center"/>
      </w:pPr>
      <w:r>
        <w:rPr>
          <w:rFonts w:ascii="Calibri" w:hAnsi="Calibri"/>
          <w:color w:val="1F7A5A"/>
          <w:sz w:val="32"/>
        </w:rPr>
        <w:t>Documento funcional de la aplicación</w:t>
      </w:r>
    </w:p>
    <w:p>
      <w:pPr>
        <w:spacing w:after="1400"/>
        <w:jc w:val="center"/>
      </w:pPr>
      <w:r>
        <w:t>Predicción diaria del precio spot, evaluación de modelos, optimización BESS y asistente del proyecto</w:t>
      </w:r>
    </w:p>
    <w:p>
      <w:pPr>
        <w:spacing w:before="100" w:after="160"/>
        <w:ind w:left="230" w:right="173"/>
        <w:shd w:fill="E8F4EF"/>
        <w:pBdr>
          <w:left w:val="single" w:sz="18" w:space="8" w:color="1F7A5A"/>
        </w:pBdr>
      </w:pPr>
      <w:r>
        <w:rPr>
          <w:rFonts w:ascii="Calibri" w:hAnsi="Calibri"/>
          <w:b/>
          <w:color w:val="1F7A5A"/>
        </w:rPr>
        <w:t xml:space="preserve">Propósito. </w:t>
      </w:r>
      <w:r>
        <w:t>Explicar qué ve una persona usuaria, cómo se interpreta cada indicador y qué condiciones deben cumplirse para que la información aparezca.</w:t>
      </w:r>
    </w:p>
    <w:p>
      <w:pPr>
        <w:spacing w:before="1080"/>
        <w:jc w:val="center"/>
      </w:pPr>
      <w:r>
        <w:t>Versión 2.0  |  3 de septiembre de 2026</w:t>
      </w:r>
    </w:p>
    <w:p>
      <w:r>
        <w:br w:type="page"/>
      </w:r>
    </w:p>
    <w:p>
      <w:pPr>
        <w:pStyle w:val="Heading1"/>
        <w:keepNext/>
      </w:pPr>
      <w:r>
        <w:t>1. Objetivo y alcance</w:t>
      </w:r>
    </w:p>
    <w:p>
      <w:r>
        <w:t>Pulso Energía es una aplicación de consulta para seguir el ciclo completo de una predicción de precio eléctrico: muestra el precio esperado por hora, contrasta el comportamiento de los modelos, presenta el plan operativo BESS guardado y permite consultar los datos y la metodología mediante un asistente contextual.</w:t>
      </w:r>
    </w:p>
    <w:p>
      <w:pPr>
        <w:spacing w:before="100" w:after="160"/>
        <w:ind w:left="230" w:right="173"/>
        <w:shd w:fill="E8F4EF"/>
        <w:pBdr>
          <w:left w:val="single" w:sz="18" w:space="8" w:color="1F7A5A"/>
        </w:pBdr>
      </w:pPr>
      <w:r>
        <w:rPr>
          <w:rFonts w:ascii="Calibri" w:hAnsi="Calibri"/>
          <w:b/>
          <w:color w:val="1F7A5A"/>
        </w:rPr>
        <w:t xml:space="preserve">Idea central. </w:t>
      </w:r>
      <w:r>
        <w:t>La app no entrena modelos, no ejecuta físicamente una batería y no reconstruye resultados ausentes. Su función es visualizar datos y métricas que ya existen en PostgreSQL.</w:t>
      </w:r>
    </w:p>
    <w:p>
      <w:pPr>
        <w:pStyle w:val="Heading2"/>
        <w:keepNext/>
      </w:pPr>
      <w:r>
        <w:t>Personas usuarias y decisiones que soporta</w:t>
      </w:r>
    </w:p>
    <w:p>
      <w:pPr>
        <w:numPr>
          <w:ilvl w:val="0"/>
          <w:numId w:val="10"/>
        </w:numPr>
      </w:pPr>
      <w:r>
        <w:t>Equipo del TFM: revisión diaria de predicciones, resultados y consistencia del pipeline.</w:t>
      </w:r>
    </w:p>
    <w:p>
      <w:pPr>
        <w:numPr>
          <w:ilvl w:val="0"/>
          <w:numId w:val="10"/>
        </w:numPr>
      </w:pPr>
      <w:r>
        <w:t>Tribunal o audiencia: demostración del vínculo entre error predictivo y valor económico.</w:t>
      </w:r>
    </w:p>
    <w:p>
      <w:pPr>
        <w:numPr>
          <w:ilvl w:val="0"/>
          <w:numId w:val="10"/>
        </w:numPr>
      </w:pPr>
      <w:r>
        <w:t>Perfil operativo: consulta de las horas de carga y descarga recomendadas para un ciclo diario.</w:t>
      </w:r>
    </w:p>
    <w:p>
      <w:pPr>
        <w:pStyle w:val="Heading2"/>
        <w:keepNext/>
      </w:pPr>
      <w:r>
        <w:t>Recorrido funcional</w:t>
      </w:r>
    </w:p>
    <w:p>
      <w:pPr>
        <w:numPr>
          <w:ilvl w:val="0"/>
          <w:numId w:val="11"/>
        </w:numPr>
      </w:pPr>
      <w:r>
        <w:t>Predicción: entender el perfil horario esperado y compararlo con el precio real cuando esté disponible.</w:t>
      </w:r>
    </w:p>
    <w:p>
      <w:pPr>
        <w:numPr>
          <w:ilvl w:val="0"/>
          <w:numId w:val="11"/>
        </w:numPr>
      </w:pPr>
      <w:r>
        <w:t>Evaluación: comprobar si un modelo mejora al naive y si el menor error coincide o no con el mayor valor económico.</w:t>
      </w:r>
    </w:p>
    <w:p>
      <w:pPr>
        <w:numPr>
          <w:ilvl w:val="0"/>
          <w:numId w:val="11"/>
        </w:numPr>
      </w:pPr>
      <w:r>
        <w:t>BESS: traducir una predicción guardada en un plan de carga/descarga y consultar su resultado realizado.</w:t>
      </w:r>
    </w:p>
    <w:p>
      <w:pPr>
        <w:numPr>
          <w:ilvl w:val="0"/>
          <w:numId w:val="11"/>
        </w:numPr>
      </w:pPr>
      <w:r>
        <w:t>Asistente: consultar datos y metodología del proyecto en lenguaje natural, con trazabilidad de la herramienta utilizada.</w:t>
      </w:r>
    </w:p>
    <w:p>
      <w:pPr>
        <w:pStyle w:val="Heading2"/>
        <w:keepNext/>
      </w:pPr>
      <w:r>
        <w:t>Principio de trazabilidad</w:t>
      </w:r>
    </w:p>
    <w:p>
      <w:r>
        <w:t>Cada pantalla identifica su fuente. Cuando una tabla o métrica no tiene registros, la app muestra un estado vacío explícito; no rellena huecos con valores plausibles ni con datos de demostración.</w:t>
      </w:r>
    </w:p>
    <w:p>
      <w:r>
        <w:br w:type="page"/>
      </w:r>
    </w:p>
    <w:p>
      <w:pPr>
        <w:pStyle w:val="Heading1"/>
        <w:keepNext/>
      </w:pPr>
      <w:r>
        <w:t>2. Arquitectura funcional y acceso</w:t>
      </w:r>
    </w:p>
    <w:p>
      <w:pPr>
        <w:pStyle w:val="Heading2"/>
        <w:keepNext/>
      </w:pPr>
      <w:r>
        <w:t>Flujo de información</w:t>
      </w:r>
    </w:p>
    <w:p>
      <w:r>
        <w:t>Pipelines de datos y modelos  →  PostgreSQL  →  API de solo lectura  →  Web Pulso Energía  →  Usuario autorizado.</w:t>
      </w:r>
    </w:p>
    <w:p>
      <w:pPr>
        <w:numPr>
          <w:ilvl w:val="0"/>
          <w:numId w:val="10"/>
        </w:numPr>
      </w:pPr>
      <w:r>
        <w:t>Los procesos de producción escriben predicciones, precios reales, evaluaciones y planes BESS.</w:t>
      </w:r>
    </w:p>
    <w:p>
      <w:pPr>
        <w:numPr>
          <w:ilvl w:val="0"/>
          <w:numId w:val="10"/>
        </w:numPr>
      </w:pPr>
      <w:r>
        <w:t>La API consulta esas tablas mediante un usuario con permisos de lectura.</w:t>
      </w:r>
    </w:p>
    <w:p>
      <w:pPr>
        <w:numPr>
          <w:ilvl w:val="0"/>
          <w:numId w:val="10"/>
        </w:numPr>
      </w:pPr>
      <w:r>
        <w:t>La web consume la API; nunca recibe credenciales de PostgreSQL.</w:t>
      </w:r>
    </w:p>
    <w:p>
      <w:pPr>
        <w:numPr>
          <w:ilvl w:val="0"/>
          <w:numId w:val="10"/>
        </w:numPr>
      </w:pPr>
      <w:r>
        <w:t>El acceso requiere una de las cinco cuentas individuales registradas para el equipo; todas tienen permisos funcionales de lectura.</w:t>
      </w:r>
    </w:p>
    <w:p>
      <w:pPr>
        <w:numPr>
          <w:ilvl w:val="0"/>
          <w:numId w:val="10"/>
        </w:numPr>
      </w:pPr>
      <w:r>
        <w:t>La sesión dura ocho horas y se identifica mediante una cookie HttpOnly y SameSite=Strict.</w:t>
      </w:r>
    </w:p>
    <w:p>
      <w:pPr>
        <w:numPr>
          <w:ilvl w:val="0"/>
          <w:numId w:val="10"/>
        </w:numPr>
      </w:pPr>
      <w:r>
        <w:t>En HTTPS la cookie conserva Secure; cerrar sesión la elimina del navegador.</w:t>
      </w:r>
    </w:p>
    <w:p>
      <w:pPr>
        <w:numPr>
          <w:ilvl w:val="0"/>
          <w:numId w:val="10"/>
        </w:numPr>
      </w:pPr>
      <w:r>
        <w:t>Las contraseñas, hashes y credenciales técnicas no se entregan al frontend ni se documentan en claro.</w:t>
      </w:r>
    </w:p>
    <w:p>
      <w:pPr>
        <w:pStyle w:val="Heading2"/>
        <w:keepNext/>
      </w:pPr>
      <w:r>
        <w:t>Comportamiento común de la interfaz</w:t>
      </w:r>
    </w:p>
    <w:p>
      <w:pPr>
        <w:numPr>
          <w:ilvl w:val="0"/>
          <w:numId w:val="10"/>
        </w:numPr>
      </w:pPr>
      <w:r>
        <w:t>Cabecera con marca, navegación principal y fecha de la última actualización de predicciones del día seleccionado.</w:t>
      </w:r>
    </w:p>
    <w:p>
      <w:pPr>
        <w:numPr>
          <w:ilvl w:val="0"/>
          <w:numId w:val="10"/>
        </w:numPr>
      </w:pPr>
      <w:r>
        <w:t>Cuatro secciones independientes: Predicción, Evaluación, BESS y Asistente.</w:t>
      </w:r>
    </w:p>
    <w:p>
      <w:pPr>
        <w:numPr>
          <w:ilvl w:val="0"/>
          <w:numId w:val="10"/>
        </w:numPr>
      </w:pPr>
      <w:r>
        <w:t>Navegación de un día hacia atrás o hacia delante en Predicción y BESS.</w:t>
      </w:r>
    </w:p>
    <w:p>
      <w:pPr>
        <w:numPr>
          <w:ilvl w:val="0"/>
          <w:numId w:val="10"/>
        </w:numPr>
      </w:pPr>
      <w:r>
        <w:t>El día inicial es el último día cerrado con predicción y precio real completos; el horizonte futuro sigue a un clic.</w:t>
      </w:r>
    </w:p>
    <w:p>
      <w:pPr>
        <w:numPr>
          <w:ilvl w:val="0"/>
          <w:numId w:val="10"/>
        </w:numPr>
      </w:pPr>
      <w:r>
        <w:t>Las horas esperadas respetan días de 23, 24 o 25 horas según el cambio horario de Europe/Madrid y se presentan como H1, H2, …, H24 —o el número real de períodos del día—.</w:t>
      </w:r>
    </w:p>
    <w:p>
      <w:pPr>
        <w:spacing w:before="100" w:after="160"/>
        <w:ind w:left="230" w:right="173"/>
        <w:shd w:fill="F7EEE8"/>
        <w:pBdr>
          <w:left w:val="single" w:sz="18" w:space="8" w:color="B45A2B"/>
        </w:pBdr>
      </w:pPr>
      <w:r>
        <w:rPr>
          <w:rFonts w:ascii="Calibri" w:hAnsi="Calibri"/>
          <w:b/>
          <w:color w:val="B45A2B"/>
        </w:rPr>
        <w:t xml:space="preserve">Importante. </w:t>
      </w:r>
      <w:r>
        <w:t>“Última actualización de predicciones” informa cuándo se escribió la predicción seleccionada. No confirma por sí sola que todo el pipeline diario haya finalizado correctamente.</w:t>
      </w:r>
    </w:p>
    <w:p>
      <w:r>
        <w:br w:type="page"/>
      </w:r>
    </w:p>
    <w:p>
      <w:pPr>
        <w:pStyle w:val="Heading1"/>
        <w:keepNext/>
      </w:pPr>
      <w:r>
        <w:t>3. Vista Predicción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5634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cion-wi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3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667770"/>
          <w:sz w:val="18"/>
        </w:rPr>
        <w:t>Figura 1. Ejemplo de la vista Predicción. Captura ilustrativa del 2 de septiembre de 2026.</w:t>
      </w:r>
    </w:p>
    <w:p>
      <w:pPr>
        <w:pStyle w:val="Heading2"/>
        <w:keepNext/>
      </w:pPr>
      <w:r>
        <w:t>Finalidad</w:t>
      </w:r>
    </w:p>
    <w:p>
      <w:r>
        <w:t>Permite analizar el precio horario previsto para un día, comparar modelos y verificar qué ocurrió realmente cuando el mercado ya está cerrado.</w:t>
      </w:r>
    </w:p>
    <w:p>
      <w:r>
        <w:br w:type="page"/>
      </w:r>
    </w:p>
    <w:p>
      <w:pPr>
        <w:pStyle w:val="Heading2"/>
        <w:keepNext/>
      </w:pPr>
      <w:r>
        <w:t>3.1 Elementos e interpretación</w:t>
      </w:r>
    </w:p>
    <w:p>
      <w:pPr>
        <w:pStyle w:val="Heading3"/>
        <w:keepNext/>
      </w:pPr>
      <w:r>
        <w:t>Selector de fecha y estado del día</w:t>
      </w:r>
    </w:p>
    <w:p>
      <w:pPr>
        <w:numPr>
          <w:ilvl w:val="0"/>
          <w:numId w:val="10"/>
        </w:numPr>
      </w:pPr>
      <w:r>
        <w:t>Día cerrado: todas las horas esperadas tienen predicción y precio real; se habilita la comparación completa.</w:t>
      </w:r>
    </w:p>
    <w:p>
      <w:pPr>
        <w:numPr>
          <w:ilvl w:val="0"/>
          <w:numId w:val="10"/>
        </w:numPr>
      </w:pPr>
      <w:r>
        <w:t>Cierre parcial: hay algunas horas reales, pero todavía no está completo el día.</w:t>
      </w:r>
    </w:p>
    <w:p>
      <w:pPr>
        <w:numPr>
          <w:ilvl w:val="0"/>
          <w:numId w:val="10"/>
        </w:numPr>
      </w:pPr>
      <w:r>
        <w:t>Precio real pendiente: existe previsión, pero todavía no puede medirse el resultado.</w:t>
      </w:r>
    </w:p>
    <w:p>
      <w:pPr>
        <w:pStyle w:val="Heading3"/>
        <w:keepNext/>
      </w:pPr>
      <w:r>
        <w:t>Gráfico de previsión horaria</w:t>
      </w:r>
    </w:p>
    <w:p>
      <w:pPr>
        <w:numPr>
          <w:ilvl w:val="0"/>
          <w:numId w:val="10"/>
        </w:numPr>
      </w:pPr>
      <w:r>
        <w:t>Una línea por modelo; el modelo de referencia se muestra con mayor grosor.</w:t>
      </w:r>
    </w:p>
    <w:p>
      <w:pPr>
        <w:numPr>
          <w:ilvl w:val="0"/>
          <w:numId w:val="10"/>
        </w:numPr>
      </w:pPr>
      <w:r>
        <w:t>La línea oscura de puntos representa el precio real.</w:t>
      </w:r>
    </w:p>
    <w:p>
      <w:pPr>
        <w:numPr>
          <w:ilvl w:val="0"/>
          <w:numId w:val="10"/>
        </w:numPr>
      </w:pPr>
      <w:r>
        <w:t>La banda sombreada representa la dispersión central entre modelos. No es un intervalo de confianza.</w:t>
      </w:r>
    </w:p>
    <w:p>
      <w:pPr>
        <w:numPr>
          <w:ilvl w:val="0"/>
          <w:numId w:val="10"/>
        </w:numPr>
      </w:pPr>
      <w:r>
        <w:t>Si existe un plan BESS para el mismo modelo y fecha, se resaltan las horas de carga y descarga.</w:t>
      </w:r>
    </w:p>
    <w:p>
      <w:pPr>
        <w:pStyle w:val="Heading3"/>
        <w:keepNext/>
      </w:pPr>
      <w:r>
        <w:t>Indicadores del día</w:t>
      </w:r>
    </w:p>
    <w:p>
      <w:pPr>
        <w:numPr>
          <w:ilvl w:val="0"/>
          <w:numId w:val="10"/>
        </w:numPr>
      </w:pPr>
      <w:r>
        <w:t>Precio medio previsto y precio medio real calculados sobre las mismas horas comparables.</w:t>
      </w:r>
    </w:p>
    <w:p>
      <w:pPr>
        <w:numPr>
          <w:ilvl w:val="0"/>
          <w:numId w:val="10"/>
        </w:numPr>
      </w:pPr>
      <w:r>
        <w:t>Diferencia previsto - real. Un valor positivo indica sobreestimación media; uno negativo, subestimación.</w:t>
      </w:r>
    </w:p>
    <w:p>
      <w:pPr>
        <w:numPr>
          <w:ilvl w:val="0"/>
          <w:numId w:val="10"/>
        </w:numPr>
      </w:pPr>
      <w:r>
        <w:t>Cobertura: horas con predicción y precio real sobre las horas esperadas del día.</w:t>
      </w:r>
    </w:p>
    <w:p>
      <w:pPr>
        <w:numPr>
          <w:ilvl w:val="0"/>
          <w:numId w:val="10"/>
        </w:numPr>
      </w:pPr>
      <w:r>
        <w:t>Mínimo y máximo previstos del modelo de referencia, con su hora.</w:t>
      </w:r>
    </w:p>
    <w:p>
      <w:pPr>
        <w:numPr>
          <w:ilvl w:val="0"/>
          <w:numId w:val="10"/>
        </w:numPr>
      </w:pPr>
      <w:r>
        <w:t>Acierto de la hora pico: número de días en que la hora más cara prevista quedó a ±1 hora de la real, dentro de una ventana de hasta 30 días cerrados.</w:t>
      </w:r>
    </w:p>
    <w:p>
      <w:pPr>
        <w:pStyle w:val="Heading3"/>
        <w:keepNext/>
      </w:pPr>
      <w:r>
        <w:t>Detalle auditable</w:t>
      </w:r>
    </w:p>
    <w:p>
      <w:r>
        <w:t>La tabla por hora permanece plegada para no competir con el gráfico. Al abrirla, muestra todas las predicciones recibidas y el precio real, sin agregar semillas ni rellenar modelos ausentes.</w:t>
      </w:r>
    </w:p>
    <w:p>
      <w:r>
        <w:br w:type="page"/>
      </w:r>
    </w:p>
    <w:p>
      <w:pPr>
        <w:pStyle w:val="Heading1"/>
        <w:keepNext/>
      </w:pPr>
      <w:r>
        <w:t>4. Vista Evaluación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66976" cy="6720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cion-wid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6976" cy="672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667770"/>
          <w:sz w:val="18"/>
        </w:rPr>
        <w:t>Figura 2. Ejemplo de la vista Evaluación con serie diaria y evidencia histórica.</w:t>
      </w:r>
    </w:p>
    <w:p>
      <w:r>
        <w:br w:type="page"/>
      </w:r>
    </w:p>
    <w:p>
      <w:pPr>
        <w:pStyle w:val="Heading2"/>
        <w:keepNext/>
      </w:pPr>
      <w:r>
        <w:t>4.1 Rendimiento en el tiempo</w:t>
      </w:r>
    </w:p>
    <w:p>
      <w:r>
        <w:t>La primera sección responde si el modelo sigue mejorando al naive en producción. La comparación usa el precio de la misma hora del día anterior como referencia naive.</w:t>
      </w:r>
    </w:p>
    <w:p>
      <w:pPr>
        <w:numPr>
          <w:ilvl w:val="0"/>
          <w:numId w:val="10"/>
        </w:numPr>
      </w:pPr>
      <w:r>
        <w:t>Ventaja de 30 días: skill agregado y ponderado por el número de horas; no es el promedio simple de porcentajes diarios.</w:t>
      </w:r>
    </w:p>
    <w:p>
      <w:pPr>
        <w:numPr>
          <w:ilvl w:val="0"/>
          <w:numId w:val="10"/>
        </w:numPr>
      </w:pPr>
      <w:r>
        <w:t>Últimos 10: muestra si la ventaja reciente se mantiene o se está deteriorando.</w:t>
      </w:r>
    </w:p>
    <w:p>
      <w:pPr>
        <w:numPr>
          <w:ilvl w:val="0"/>
          <w:numId w:val="10"/>
        </w:numPr>
      </w:pPr>
      <w:r>
        <w:t>Días ganados: días en los que el MAE del modelo fue menor que el MAE naive.</w:t>
      </w:r>
    </w:p>
    <w:p>
      <w:pPr>
        <w:numPr>
          <w:ilvl w:val="0"/>
          <w:numId w:val="10"/>
        </w:numPr>
      </w:pPr>
      <w:r>
        <w:t>Barras verdes: el modelo mejora al naive. Barras naranjas: el modelo pierde frente al naive.</w:t>
      </w:r>
    </w:p>
    <w:p>
      <w:pPr>
        <w:numPr>
          <w:ilvl w:val="0"/>
          <w:numId w:val="10"/>
        </w:numPr>
      </w:pPr>
      <w:r>
        <w:t>La línea móvil de 7 días ayuda a observar tendencia, sin reemplazar los valores diarios almacenados.</w:t>
      </w:r>
    </w:p>
    <w:p>
      <w:pPr>
        <w:pStyle w:val="Heading2"/>
        <w:keepNext/>
      </w:pPr>
      <w:r>
        <w:t>4.2 Evidencia histórica de modelos</w:t>
      </w:r>
    </w:p>
    <w:p>
      <w:pPr>
        <w:numPr>
          <w:ilvl w:val="0"/>
          <w:numId w:val="10"/>
        </w:numPr>
      </w:pPr>
      <w:r>
        <w:t>Menor MAE: mejor precisión media dentro del período evaluado.</w:t>
      </w:r>
    </w:p>
    <w:p>
      <w:pPr>
        <w:numPr>
          <w:ilvl w:val="0"/>
          <w:numId w:val="10"/>
        </w:numPr>
      </w:pPr>
      <w:r>
        <w:t>Mayor captura: mayor ingreso relativo frente al oráculo definido por el evaluador y sus supuestos.</w:t>
      </w:r>
    </w:p>
    <w:p>
      <w:pPr>
        <w:numPr>
          <w:ilvl w:val="0"/>
          <w:numId w:val="10"/>
        </w:numPr>
      </w:pPr>
      <w:r>
        <w:t>Mayor skill vs. naive: mayor mejora de error respecto de la referencia del mismo período.</w:t>
      </w:r>
    </w:p>
    <w:p>
      <w:pPr>
        <w:numPr>
          <w:ilvl w:val="0"/>
          <w:numId w:val="10"/>
        </w:numPr>
      </w:pPr>
      <w:r>
        <w:t>Diagrama MAE-captura: permite demostrar que el error no necesariamente ordena el valor económico.</w:t>
      </w:r>
    </w:p>
    <w:p>
      <w:pPr>
        <w:numPr>
          <w:ilvl w:val="0"/>
          <w:numId w:val="10"/>
        </w:numPr>
      </w:pPr>
      <w:r>
        <w:t>Ranking visual: puede ordenarse por captura, MAE o skill; el primer puesto no implica adopción del modelo.</w:t>
      </w:r>
    </w:p>
    <w:p>
      <w:pPr>
        <w:spacing w:before="100" w:after="160"/>
        <w:ind w:left="230" w:right="173"/>
        <w:shd w:fill="E8F4EF"/>
        <w:pBdr>
          <w:left w:val="single" w:sz="18" w:space="8" w:color="1F7A5A"/>
        </w:pBdr>
      </w:pPr>
      <w:r>
        <w:rPr>
          <w:rFonts w:ascii="Calibri" w:hAnsi="Calibri"/>
          <w:b/>
          <w:color w:val="1F7A5A"/>
        </w:rPr>
        <w:t xml:space="preserve">Lectura correcta. </w:t>
      </w:r>
      <w:r>
        <w:t>Cada combinación de modelo y semilla se conserva como una observación distinta. Los períodos de validación/test no se presentan como si fueran una ventana móvil de producción.</w:t>
      </w:r>
    </w:p>
    <w:p>
      <w:r>
        <w:br w:type="page"/>
      </w:r>
    </w:p>
    <w:p>
      <w:pPr>
        <w:pStyle w:val="Heading1"/>
        <w:keepNext/>
      </w:pPr>
      <w:r>
        <w:t>5. Vista BESS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6083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s-wid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8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667770"/>
          <w:sz w:val="18"/>
        </w:rPr>
        <w:t>Figura 3. Ejemplo de un plan BESS guardado para el 2 de septiembre de 2026.</w:t>
      </w:r>
    </w:p>
    <w:p>
      <w:r>
        <w:br w:type="page"/>
      </w:r>
    </w:p>
    <w:p>
      <w:pPr>
        <w:pStyle w:val="Heading2"/>
        <w:keepNext/>
      </w:pPr>
      <w:r>
        <w:t>5.1 Plan operativo y resultado económico</w:t>
      </w:r>
    </w:p>
    <w:p>
      <w:r>
        <w:t>La vista BESS presenta exclusivamente decisiones y resultados almacenados. No calcula un plan dentro del navegador ni utiliza una estrategia alternativa cuando faltan datos.</w:t>
      </w:r>
    </w:p>
    <w:p>
      <w:pPr>
        <w:pStyle w:val="Heading3"/>
        <w:keepNext/>
      </w:pPr>
      <w:r>
        <w:t>Plan horario</w:t>
      </w:r>
    </w:p>
    <w:p>
      <w:pPr>
        <w:numPr>
          <w:ilvl w:val="0"/>
          <w:numId w:val="10"/>
        </w:numPr>
      </w:pPr>
      <w:r>
        <w:t>Modelo que originó el plan y fecha objetivo.</w:t>
      </w:r>
    </w:p>
    <w:p>
      <w:pPr>
        <w:numPr>
          <w:ilvl w:val="0"/>
          <w:numId w:val="10"/>
        </w:numPr>
      </w:pPr>
      <w:r>
        <w:t>Horas de carga, espera y descarga, potencia horaria y estado de carga acumulado.</w:t>
      </w:r>
    </w:p>
    <w:p>
      <w:pPr>
        <w:numPr>
          <w:ilvl w:val="0"/>
          <w:numId w:val="10"/>
        </w:numPr>
      </w:pPr>
      <w:r>
        <w:t>Ingreso previsto como suma de los importes horarios guardados.</w:t>
      </w:r>
    </w:p>
    <w:p>
      <w:pPr>
        <w:numPr>
          <w:ilvl w:val="0"/>
          <w:numId w:val="10"/>
        </w:numPr>
      </w:pPr>
      <w:r>
        <w:t>Supuestos almacenados: potencia, capacidad, eficiencia, ciclos y horizonte.</w:t>
      </w:r>
    </w:p>
    <w:p>
      <w:pPr>
        <w:pStyle w:val="Heading3"/>
        <w:keepNext/>
      </w:pPr>
      <w:r>
        <w:t>Liquidación</w:t>
      </w:r>
    </w:p>
    <w:p>
      <w:pPr>
        <w:numPr>
          <w:ilvl w:val="0"/>
          <w:numId w:val="10"/>
        </w:numPr>
      </w:pPr>
      <w:r>
        <w:t>Ingreso realizado: resultado valorado con el precio real cuando este ya existe.</w:t>
      </w:r>
    </w:p>
    <w:p>
      <w:pPr>
        <w:numPr>
          <w:ilvl w:val="0"/>
          <w:numId w:val="10"/>
        </w:numPr>
      </w:pPr>
      <w:r>
        <w:t>Captura sobre el oráculo: comparación con el oráculo definido por el evaluador para un ciclo y sus supuestos.</w:t>
      </w:r>
    </w:p>
    <w:p>
      <w:pPr>
        <w:numPr>
          <w:ilvl w:val="0"/>
          <w:numId w:val="10"/>
        </w:numPr>
      </w:pPr>
      <w:r>
        <w:t>Comparación con naive: referencia económica almacenada, no recalculada por la web.</w:t>
      </w:r>
    </w:p>
    <w:p>
      <w:pPr>
        <w:pStyle w:val="Heading3"/>
        <w:keepNext/>
      </w:pPr>
      <w:r>
        <w:t>Estados posibles</w:t>
      </w:r>
    </w:p>
    <w:p>
      <w:pPr>
        <w:numPr>
          <w:ilvl w:val="0"/>
          <w:numId w:val="10"/>
        </w:numPr>
      </w:pPr>
      <w:r>
        <w:t>Plan disponible y precio real pendiente: se muestra la decisión, pero la liquidación queda pendiente.</w:t>
      </w:r>
    </w:p>
    <w:p>
      <w:pPr>
        <w:numPr>
          <w:ilvl w:val="0"/>
          <w:numId w:val="10"/>
        </w:numPr>
      </w:pPr>
      <w:r>
        <w:t>Plan y resultado disponibles: se muestran ingreso previsto, ingreso realizado y captura.</w:t>
      </w:r>
    </w:p>
    <w:p>
      <w:pPr>
        <w:numPr>
          <w:ilvl w:val="0"/>
          <w:numId w:val="10"/>
        </w:numPr>
      </w:pPr>
      <w:r>
        <w:t>Sin filas para la fecha/modelo: la sección queda vacía y se informa que no se sustituye por una simulación.</w:t>
      </w:r>
    </w:p>
    <w:p>
      <w:pPr>
        <w:spacing w:before="100" w:after="160"/>
        <w:ind w:left="230" w:right="173"/>
        <w:shd w:fill="F7EEE8"/>
        <w:pBdr>
          <w:left w:val="single" w:sz="18" w:space="8" w:color="B45A2B"/>
        </w:pBdr>
      </w:pPr>
      <w:r>
        <w:rPr>
          <w:rFonts w:ascii="Calibri" w:hAnsi="Calibri"/>
          <w:b/>
          <w:color w:val="B45A2B"/>
        </w:rPr>
        <w:t xml:space="preserve">Situación observada al 03/09/2026. </w:t>
      </w:r>
      <w:r>
        <w:t>Para el 3 de septiembre existen 288 predicciones de 12 modelos, pero no hay filas en bess_plan ni bess_result. La app no puede mostrar el optimizador hasta que el pipeline guarde el plan.</w:t>
      </w:r>
    </w:p>
    <w:p>
      <w:r>
        <w:br w:type="page"/>
      </w:r>
    </w:p>
    <w:p>
      <w:pPr>
        <w:pStyle w:val="Heading1"/>
      </w:pPr>
      <w:r>
        <w:t>6. Vista Asistente</w:t>
      </w:r>
    </w:p>
    <w:p>
      <w:r>
        <w:t>El asistente permite formular preguntas sobre precios, predicciones, batería, solar, sistema eléctrico y metodología del TFM. Utiliza el endpoint POST /api/asistente y la misma sesión de Pulso Energía; no tiene una contraseña independiente.</w:t>
      </w:r>
    </w:p>
    <w:p>
      <w:pPr>
        <w:pStyle w:val="Heading2"/>
      </w:pPr>
      <w:r>
        <w:t>6.1 Orden de resolución</w:t>
      </w:r>
    </w:p>
    <w:p>
      <w:pPr>
        <w:numPr>
          <w:ilvl w:val="0"/>
          <w:numId w:val="13"/>
        </w:numPr>
      </w:pPr>
      <w:r>
        <w:t>Primero utiliza una herramienta determinista y previamente probada cuando la pregunta encaja.</w:t>
      </w:r>
    </w:p>
    <w:p>
      <w:pPr>
        <w:numPr>
          <w:ilvl w:val="0"/>
          <w:numId w:val="13"/>
        </w:numPr>
      </w:pPr>
      <w:r>
        <w:t>Para preguntas de metodología o decisiones, utiliza búsqueda semántica sobre la documentación del proyecto.</w:t>
      </w:r>
    </w:p>
    <w:p>
      <w:pPr>
        <w:numPr>
          <w:ilvl w:val="0"/>
          <w:numId w:val="13"/>
        </w:numPr>
      </w:pPr>
      <w:r>
        <w:t>Solo como último recurso utiliza SQL dinámico de lectura y lo advierte expresamente en la respuesta.</w:t>
      </w:r>
    </w:p>
    <w:p>
      <w:pPr>
        <w:pStyle w:val="Heading2"/>
      </w:pPr>
      <w:r>
        <w:t>6.2 Trazabilidad y disponibilidad</w:t>
      </w:r>
    </w:p>
    <w:p>
      <w:pPr>
        <w:numPr>
          <w:ilvl w:val="0"/>
          <w:numId w:val="10"/>
        </w:numPr>
      </w:pPr>
      <w:r>
        <w:t>La respuesta identifica la fuente o herramienta empleada y puede incluir Markdown y gráficos.</w:t>
      </w:r>
    </w:p>
    <w:p>
      <w:pPr>
        <w:numPr>
          <w:ilvl w:val="0"/>
          <w:numId w:val="10"/>
        </w:numPr>
      </w:pPr>
      <w:r>
        <w:t>La clave de Anthropic tfm-equipo reside únicamente en el servidor y nunca se entrega al navegador.</w:t>
      </w:r>
    </w:p>
    <w:p>
      <w:pPr>
        <w:numPr>
          <w:ilvl w:val="0"/>
          <w:numId w:val="10"/>
        </w:numPr>
      </w:pPr>
      <w:r>
        <w:t>Si el asistente no está disponible, Predicción, Evaluación y BESS continúan funcionando.</w:t>
      </w:r>
    </w:p>
    <w:p>
      <w:pPr>
        <w:pStyle w:val="Heading1"/>
        <w:keepNext/>
      </w:pPr>
      <w:r>
        <w:t>7. Fuentes de datos y reglas de presentación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shd w:fill="17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Elemento funcional</w:t>
            </w:r>
          </w:p>
        </w:tc>
        <w:tc>
          <w:tcPr>
            <w:tcW w:type="dxa" w:w="2300"/>
            <w:shd w:fill="17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4860"/>
            <w:shd w:fill="17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Comportamiento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Fechas disponibles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predictions + spot_price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Determinan cobertura, último día cerrado y navegación.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Curva diaria</w:t>
            </w:r>
          </w:p>
        </w:tc>
        <w:tc>
          <w:tcPr>
            <w:tcW w:type="dxa" w:w="23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predictions + spot_price</w:t>
            </w:r>
          </w:p>
        </w:tc>
        <w:tc>
          <w:tcPr>
            <w:tcW w:type="dxa" w:w="486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Predicciones por modelo y precio real por hora.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Acierto del pico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predictions + spot_price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Cálculo descriptivo sobre días cerrados completos.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Serie vs. naive</w:t>
            </w:r>
          </w:p>
        </w:tc>
        <w:tc>
          <w:tcPr>
            <w:tcW w:type="dxa" w:w="23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model_metrics_daily + vista 7d</w:t>
            </w:r>
          </w:p>
        </w:tc>
        <w:tc>
          <w:tcPr>
            <w:tcW w:type="dxa" w:w="486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Lee resultados diarios guardados y agrega skill ponderado.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Ranking histórico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model_metrics + models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Conserva período, semilla, estado y supuestos registrados.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Plan BESS</w:t>
            </w:r>
          </w:p>
        </w:tc>
        <w:tc>
          <w:tcPr>
            <w:tcW w:type="dxa" w:w="23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bess_plan</w:t>
            </w:r>
          </w:p>
        </w:tc>
        <w:tc>
          <w:tcPr>
            <w:tcW w:type="dxa" w:w="486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Carga, descarga, SOC e ingreso previsto por hora.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Resultado BESS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bess_result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Ingreso realizado, oráculo, naive, captura y ciclos.</w:t>
            </w:r>
          </w:p>
        </w:tc>
      </w:tr>
      <w:tr>
        <w:tc>
          <w:tcPr>
            <w:tcW w:type="dxa" w:w="2200"/>
            <w:shd w:fill="F1F6F4"/>
          </w:tcPr>
          <w:p>
            <w:r/>
            <w:r>
              <w:rPr>
                <w:rFonts w:ascii="Aptos" w:hAnsi="Aptos"/>
                <w:color w:val="1F4A44"/>
                <w:sz w:val="19"/>
              </w:rPr>
              <w:t>Asistente</w:t>
            </w:r>
          </w:p>
        </w:tc>
        <w:tc>
          <w:tcPr>
            <w:tcW w:type="dxa" w:w="2300"/>
            <w:shd w:fill="F1F6F4"/>
          </w:tcPr>
          <w:p>
            <w:r/>
            <w:r>
              <w:rPr>
                <w:rFonts w:ascii="Aptos" w:hAnsi="Aptos"/>
                <w:color w:val="1F4A44"/>
                <w:sz w:val="19"/>
              </w:rPr>
              <w:t>POST /api/asistente + herramientas</w:t>
            </w:r>
          </w:p>
        </w:tc>
        <w:tc>
          <w:tcPr>
            <w:tcW w:type="dxa" w:w="4860"/>
            <w:shd w:fill="F1F6F4"/>
          </w:tcPr>
          <w:p>
            <w:r/>
            <w:r>
              <w:rPr>
                <w:rFonts w:ascii="Aptos" w:hAnsi="Aptos"/>
                <w:color w:val="1F4A44"/>
                <w:sz w:val="19"/>
              </w:rPr>
              <w:t>Responde con datos o documentación y declara la fuente utilizada.</w:t>
            </w:r>
          </w:p>
        </w:tc>
      </w:tr>
    </w:tbl>
    <w:p>
      <w:pPr>
        <w:pStyle w:val="Heading2"/>
        <w:keepNext/>
      </w:pPr>
      <w:r>
        <w:t>Reglas transversales</w:t>
      </w:r>
    </w:p>
    <w:p>
      <w:pPr>
        <w:numPr>
          <w:ilvl w:val="0"/>
          <w:numId w:val="10"/>
        </w:numPr>
      </w:pPr>
      <w:r>
        <w:t>No hay números fijos de reserva ni rankings inventados.</w:t>
      </w:r>
    </w:p>
    <w:p>
      <w:pPr>
        <w:numPr>
          <w:ilvl w:val="0"/>
          <w:numId w:val="10"/>
        </w:numPr>
      </w:pPr>
      <w:r>
        <w:t>Un cero real se muestra como cero; un dato inexistente se muestra como pendiente o no disponible.</w:t>
      </w:r>
    </w:p>
    <w:p>
      <w:pPr>
        <w:numPr>
          <w:ilvl w:val="0"/>
          <w:numId w:val="10"/>
        </w:numPr>
      </w:pPr>
      <w:r>
        <w:t>La selección de modelo afecta mínimos, máximos, medias, acierto de pico y superposición BESS.</w:t>
      </w:r>
    </w:p>
    <w:p>
      <w:pPr>
        <w:numPr>
          <w:ilvl w:val="0"/>
          <w:numId w:val="10"/>
        </w:numPr>
      </w:pPr>
      <w:r>
        <w:t>El plan de un modelo no se reutiliza para otro modelo que no tenga plan guardado.</w:t>
      </w:r>
    </w:p>
    <w:p>
      <w:pPr>
        <w:numPr>
          <w:ilvl w:val="0"/>
          <w:numId w:val="10"/>
        </w:numPr>
      </w:pPr>
      <w:r>
        <w:t>Las consultas son de solo lectura y están limitadas temporalmente para evitar bloqueos largos.</w:t>
      </w:r>
    </w:p>
    <w:p>
      <w:pPr>
        <w:pStyle w:val="Heading1"/>
        <w:keepNext/>
      </w:pPr>
      <w:r>
        <w:t>8. Dependencias operativas y controles</w:t>
      </w:r>
    </w:p>
    <w:p>
      <w:pPr>
        <w:pStyle w:val="Heading2"/>
        <w:keepNext/>
      </w:pPr>
      <w:r>
        <w:t>Qué debe existir para que cada vista funcione</w:t>
      </w:r>
    </w:p>
    <w:p>
      <w:pPr>
        <w:numPr>
          <w:ilvl w:val="0"/>
          <w:numId w:val="10"/>
        </w:numPr>
      </w:pPr>
      <w:r>
        <w:t>Predicción: filas de producción en predictions; para el contraste, precios horarios en spot_price.</w:t>
      </w:r>
    </w:p>
    <w:p>
      <w:pPr>
        <w:numPr>
          <w:ilvl w:val="0"/>
          <w:numId w:val="10"/>
        </w:numPr>
      </w:pPr>
      <w:r>
        <w:t>Evaluación diaria: filas en model_metrics_daily y la vista model_metrics_daily_7d.</w:t>
      </w:r>
    </w:p>
    <w:p>
      <w:pPr>
        <w:numPr>
          <w:ilvl w:val="0"/>
          <w:numId w:val="10"/>
        </w:numPr>
      </w:pPr>
      <w:r>
        <w:t>Evaluación histórica: filas en model_metrics y catálogo en models.</w:t>
      </w:r>
    </w:p>
    <w:p>
      <w:pPr>
        <w:numPr>
          <w:ilvl w:val="0"/>
          <w:numId w:val="10"/>
        </w:numPr>
      </w:pPr>
      <w:r>
        <w:t>BESS: plan horario en bess_plan; para la liquidación, resultado en bess_result.</w:t>
      </w:r>
    </w:p>
    <w:p>
      <w:pPr>
        <w:numPr>
          <w:ilvl w:val="0"/>
          <w:numId w:val="10"/>
        </w:numPr>
      </w:pPr>
      <w:r>
        <w:t>Asistente: servicio interno del proyecto disponible detrás de Nginx, clave del proveedor configurada en servidor y sesión válida de Pulso Energía.</w:t>
      </w:r>
    </w:p>
    <w:p>
      <w:pPr>
        <w:pStyle w:val="Heading2"/>
        <w:keepNext/>
      </w:pPr>
      <w:r>
        <w:t>Seguridad</w:t>
      </w:r>
    </w:p>
    <w:p>
      <w:pPr>
        <w:numPr>
          <w:ilvl w:val="0"/>
          <w:numId w:val="10"/>
        </w:numPr>
      </w:pPr>
      <w:r>
        <w:t>La web pública no expone credenciales de base de datos.</w:t>
      </w:r>
    </w:p>
    <w:p>
      <w:pPr>
        <w:numPr>
          <w:ilvl w:val="0"/>
          <w:numId w:val="10"/>
        </w:numPr>
      </w:pPr>
      <w:r>
        <w:t>Cada integrante utiliza su propia cuenta. La sesión usa una cookie HttpOnly, SameSite=Strict y con caducidad de ocho horas; en HTTPS también es Secure.</w:t>
      </w:r>
    </w:p>
    <w:p>
      <w:pPr>
        <w:numPr>
          <w:ilvl w:val="0"/>
          <w:numId w:val="10"/>
        </w:numPr>
      </w:pPr>
      <w:r>
        <w:t>La API de producción se conecta mediante el rol pulso_dashboard con permisos SELECT.</w:t>
      </w:r>
    </w:p>
    <w:p>
      <w:pPr>
        <w:numPr>
          <w:ilvl w:val="0"/>
          <w:numId w:val="10"/>
        </w:numPr>
      </w:pPr>
      <w:r>
        <w:t>La ejecución local se limita a 127.0.0.1. Cuando consulta el servidor, el proxy local conserva la sesión sin exponer la cookie ni las credenciales técnicas.</w:t>
      </w:r>
    </w:p>
    <w:p>
      <w:pPr>
        <w:pStyle w:val="Heading2"/>
        <w:keepNext/>
      </w:pPr>
      <w:r>
        <w:t>Controles de aceptación</w:t>
      </w:r>
    </w:p>
    <w:p>
      <w:pPr>
        <w:numPr>
          <w:ilvl w:val="0"/>
          <w:numId w:val="12"/>
        </w:numPr>
      </w:pPr>
      <w:r>
        <w:t>Al abrir, la app selecciona el último día cerrado y permite avanzar al día futuro.</w:t>
      </w:r>
    </w:p>
    <w:p>
      <w:pPr>
        <w:numPr>
          <w:ilvl w:val="0"/>
          <w:numId w:val="12"/>
        </w:numPr>
      </w:pPr>
      <w:r>
        <w:t>El precio real se dibuja con línea de puntos y no aparece si no existe.</w:t>
      </w:r>
    </w:p>
    <w:p>
      <w:pPr>
        <w:numPr>
          <w:ilvl w:val="0"/>
          <w:numId w:val="12"/>
        </w:numPr>
      </w:pPr>
      <w:r>
        <w:t>La tabla horaria coincide con las series del gráfico y no superpone unidades o textos.</w:t>
      </w:r>
    </w:p>
    <w:p>
      <w:pPr>
        <w:numPr>
          <w:ilvl w:val="0"/>
          <w:numId w:val="12"/>
        </w:numPr>
      </w:pPr>
      <w:r>
        <w:t>Evaluación muestra estados vacíos cuando la API o las tablas no responden.</w:t>
      </w:r>
    </w:p>
    <w:p>
      <w:pPr>
        <w:numPr>
          <w:ilvl w:val="0"/>
          <w:numId w:val="12"/>
        </w:numPr>
      </w:pPr>
      <w:r>
        <w:t>BESS solo muestra un plan si existen filas guardadas para la fecha y el modelo.</w:t>
      </w:r>
    </w:p>
    <w:p>
      <w:pPr>
        <w:numPr>
          <w:ilvl w:val="0"/>
          <w:numId w:val="12"/>
        </w:numPr>
      </w:pPr>
      <w:r>
        <w:t>Cerrar sesión impide consultar datos hasta introducir nuevamente el usuario y la contraseña de una cuenta válida.</w:t>
      </w:r>
    </w:p>
    <w:p>
      <w:pPr>
        <w:numPr>
          <w:ilvl w:val="0"/>
          <w:numId w:val="12"/>
        </w:numPr>
      </w:pPr>
      <w:r>
        <w:t>El asistente reutiliza la sesión de la app, identifica la herramienta usada y falla de forma independiente del dashboard.</w:t>
      </w:r>
    </w:p>
    <w:p>
      <w:pPr>
        <w:pStyle w:val="Heading1"/>
        <w:keepNext/>
      </w:pPr>
      <w:r>
        <w:t>9. Glosario funcional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shd w:fill="17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Elemento funcional</w:t>
            </w:r>
          </w:p>
        </w:tc>
        <w:tc>
          <w:tcPr>
            <w:tcW w:type="dxa" w:w="2300"/>
            <w:shd w:fill="17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4860"/>
            <w:shd w:fill="173F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Comportamiento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MAE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Error absoluto medio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Promedio de la distancia absoluta entre precio previsto y real; menor es mejor.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Naive</w:t>
            </w:r>
          </w:p>
        </w:tc>
        <w:tc>
          <w:tcPr>
            <w:tcW w:type="dxa" w:w="23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Precio del día anterior</w:t>
            </w:r>
          </w:p>
        </w:tc>
        <w:tc>
          <w:tcPr>
            <w:tcW w:type="dxa" w:w="486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Referencia que usa el precio de la misma hora del día previo.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Skill vs. naive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Mejora relativa del error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Positivo si el modelo reduce el error frente al naive; negativo si lo empeora.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Captura</w:t>
            </w:r>
          </w:p>
        </w:tc>
        <w:tc>
          <w:tcPr>
            <w:tcW w:type="dxa" w:w="23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Ingreso relativo</w:t>
            </w:r>
          </w:p>
        </w:tc>
        <w:tc>
          <w:tcPr>
            <w:tcW w:type="dxa" w:w="486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Ingreso del modelo dividido por el oráculo definido bajo los mismos supuestos.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Oráculo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Referencia del evaluador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Mejor resultado de la regla evaluada con conocimiento del precio real; no garantiza el máximo técnico universal.</w:t>
            </w:r>
          </w:p>
        </w:tc>
      </w:tr>
      <w:tr>
        <w:tc>
          <w:tcPr>
            <w:tcW w:type="dxa" w:w="22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BESS</w:t>
            </w:r>
          </w:p>
        </w:tc>
        <w:tc>
          <w:tcPr>
            <w:tcW w:type="dxa" w:w="230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Sistema de almacenamiento</w:t>
            </w:r>
          </w:p>
        </w:tc>
        <w:tc>
          <w:tcPr>
            <w:tcW w:type="dxa" w:w="4860"/>
            <w:shd w:fill="F4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Batería que carga en horas baratas y descarga en horas caras según el plan.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SOC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Estado de carga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8"/>
              </w:rPr>
              <w:t>Energía almacenada en la batería en cada hora, expresada en MWh.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Aptos" w:hAnsi="Aptos"/>
                <w:color w:val="1F4A44"/>
                <w:sz w:val="19"/>
              </w:rPr>
              <w:t>Herramienta determinista</w:t>
            </w:r>
          </w:p>
        </w:tc>
        <w:tc>
          <w:tcPr>
            <w:tcW w:type="dxa" w:w="2300"/>
          </w:tcPr>
          <w:p>
            <w:r/>
            <w:r>
              <w:rPr>
                <w:rFonts w:ascii="Aptos" w:hAnsi="Aptos"/>
                <w:color w:val="1F4A44"/>
                <w:sz w:val="19"/>
              </w:rPr>
              <w:t>Función predefinida</w:t>
            </w:r>
          </w:p>
        </w:tc>
        <w:tc>
          <w:tcPr>
            <w:tcW w:type="dxa" w:w="4860"/>
          </w:tcPr>
          <w:p>
            <w:r/>
            <w:r>
              <w:rPr>
                <w:rFonts w:ascii="Aptos" w:hAnsi="Aptos"/>
                <w:color w:val="1F4A44"/>
                <w:sz w:val="19"/>
              </w:rPr>
              <w:t>Código fijo y probado para una consulta concreta; es la vía preferente del asistente.</w:t>
            </w:r>
          </w:p>
        </w:tc>
      </w:tr>
      <w:tr>
        <w:tc>
          <w:tcPr>
            <w:tcW w:type="dxa" w:w="2200"/>
            <w:shd w:fill="F1F6F4"/>
          </w:tcPr>
          <w:p>
            <w:r/>
            <w:r>
              <w:rPr>
                <w:rFonts w:ascii="Aptos" w:hAnsi="Aptos"/>
                <w:color w:val="1F4A44"/>
                <w:sz w:val="19"/>
              </w:rPr>
              <w:t>SQL dinámico</w:t>
            </w:r>
          </w:p>
        </w:tc>
        <w:tc>
          <w:tcPr>
            <w:tcW w:type="dxa" w:w="2300"/>
            <w:shd w:fill="F1F6F4"/>
          </w:tcPr>
          <w:p>
            <w:r/>
            <w:r>
              <w:rPr>
                <w:rFonts w:ascii="Aptos" w:hAnsi="Aptos"/>
                <w:color w:val="1F4A44"/>
                <w:sz w:val="19"/>
              </w:rPr>
              <w:t>Último recurso</w:t>
            </w:r>
          </w:p>
        </w:tc>
        <w:tc>
          <w:tcPr>
            <w:tcW w:type="dxa" w:w="4860"/>
            <w:shd w:fill="F1F6F4"/>
          </w:tcPr>
          <w:p>
            <w:r/>
            <w:r>
              <w:rPr>
                <w:rFonts w:ascii="Aptos" w:hAnsi="Aptos"/>
                <w:color w:val="1F4A44"/>
                <w:sz w:val="19"/>
              </w:rPr>
              <w:t>Consulta SELECT generada para una pregunta no cubierta; se identifica como menos verificada.</w:t>
            </w:r>
          </w:p>
        </w:tc>
      </w:tr>
    </w:tbl>
    <w:p>
      <w:pPr>
        <w:pStyle w:val="Heading1"/>
        <w:keepNext/>
      </w:pPr>
      <w:r>
        <w:t>10. Mejora funcional pendiente</w:t>
      </w:r>
    </w:p>
    <w:p>
      <w:r>
        <w:t>El punto abierto prioritario es cerrar el pipeline BESS: después de guardar las predicciones D+1 debe generarse y persistirse automáticamente un plan para un modelo operativo explícito. La elección del modelo debe acordarse antes de automatizar el proceso.</w:t>
      </w:r>
    </w:p>
    <w:p>
      <w:pPr>
        <w:spacing w:before="100" w:after="160"/>
        <w:ind w:left="230" w:right="173"/>
        <w:shd w:fill="F7EEE8"/>
        <w:pBdr>
          <w:left w:val="single" w:sz="18" w:space="8" w:color="B45A2B"/>
        </w:pBdr>
      </w:pPr>
      <w:r>
        <w:rPr>
          <w:b/>
        </w:rPr>
        <w:t>Decisión necesaria.</w:t>
      </w:r>
      <w:r>
        <w:t xml:space="preserve"> Definir el modelo operativo que gobernará BESS y añadir la planificación al proceso diario; nunca resolverlo con un fallback oculto en la interfaz.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667770"/>
        <w:sz w:val="17"/>
      </w:rPr>
      <w:t>TFM · Mercado eléctrico · Versión funcional 03/09/2026</w:t>
    </w:r>
  </w:p>
  <w:p>
    <w:pPr>
      <w:jc w:val="right"/>
    </w:pPr>
    <w:r>
      <w:rPr>
        <w:color w:val="66777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770"/>
        <w:sz w:val="17"/>
      </w:rPr>
      <w:t>PULSO ENERGÍA  |  DOCUMENTO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3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7A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7A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F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Pulso Energía — Definición funcional</dc:title>
  <dc:subject>Predicción, evaluación, BESS, acceso individual y asistente del proyecto</dc:subject>
  <dc:creator>Equipo TFM UCM</dc:creator>
  <cp:keywords>Pulso Energía, predicción eléctrica, BESS, documento funcional</cp:keywords>
  <dc:description>Versión 2.0 actualizada el 3 de septiembre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