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C7627" w14:textId="261D6034" w:rsidR="00C406C0" w:rsidRDefault="00C406C0">
      <w:pPr>
        <w:pStyle w:val="NoSpacing"/>
        <w:rPr>
          <w:rFonts w:eastAsiaTheme="minorHAnsi"/>
          <w:kern w:val="2"/>
          <w:lang w:val="en-AU"/>
          <w14:ligatures w14:val="standardContextual"/>
        </w:rPr>
      </w:pPr>
      <w:r>
        <w:rPr>
          <w:rFonts w:eastAsiaTheme="minorHAnsi"/>
          <w:kern w:val="2"/>
          <w:lang w:val="en-AU"/>
          <w14:ligatures w14:val="standardContextual"/>
        </w:rPr>
        <w:t xml:space="preserve"> </w:t>
      </w:r>
    </w:p>
    <w:sdt>
      <w:sdtPr>
        <w:rPr>
          <w:rFonts w:eastAsiaTheme="minorHAnsi"/>
          <w:kern w:val="2"/>
          <w:lang w:val="en-AU"/>
          <w14:ligatures w14:val="standardContextual"/>
        </w:rPr>
        <w:id w:val="-587378427"/>
        <w:docPartObj>
          <w:docPartGallery w:val="Cover Pages"/>
          <w:docPartUnique/>
        </w:docPartObj>
      </w:sdtPr>
      <w:sdtContent>
        <w:p w14:paraId="4614A60F" w14:textId="4036CABC" w:rsidR="00DB2AFF" w:rsidRDefault="00DB2AF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1335BAD" wp14:editId="4A50C79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0C57172" w14:textId="28B8D8AD" w:rsidR="00DB2AFF" w:rsidRDefault="008E5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335BAD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C57172" w14:textId="28B8D8AD" w:rsidR="00DB2AFF" w:rsidRDefault="008E5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8062AED" wp14:editId="3FA9809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98752" w14:textId="044D9A07" w:rsidR="00DB2AFF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F5DA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</w:t>
                                    </w:r>
                                    <w:r w:rsidR="00DB2AF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orin </w:t>
                                    </w:r>
                                    <w:r w:rsidR="00EF5DA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  <w:r w:rsidR="00DB2AF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lanagan</w:t>
                                    </w:r>
                                    <w:r w:rsidR="007677D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1169130</w:t>
                                    </w:r>
                                  </w:sdtContent>
                                </w:sdt>
                              </w:p>
                              <w:p w14:paraId="30790A97" w14:textId="55AC6082" w:rsidR="00DB2AFF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F5DA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Engineering Project Management (ENG302)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062A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698752" w14:textId="044D9A07" w:rsidR="00DB2AFF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F5DA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</w:t>
                              </w:r>
                              <w:r w:rsidR="00DB2AF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orin </w:t>
                              </w:r>
                              <w:r w:rsidR="00EF5DA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F</w:t>
                              </w:r>
                              <w:r w:rsidR="00DB2AF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lanagan</w:t>
                              </w:r>
                              <w:r w:rsidR="007677D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1169130</w:t>
                              </w:r>
                            </w:sdtContent>
                          </w:sdt>
                        </w:p>
                        <w:p w14:paraId="30790A97" w14:textId="55AC6082" w:rsidR="00DB2AFF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F5DA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Engineering Project Management (ENG302)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B801EA" wp14:editId="3158AD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910E1" w14:textId="5381BDFB" w:rsidR="00DB2AF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26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Task</w:t>
                                    </w:r>
                                    <w:r w:rsidR="00EF5DA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162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  <w:r w:rsidR="008626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Project Plan </w:t>
                                    </w:r>
                                    <w:r w:rsidR="00E162C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</w:t>
                                    </w:r>
                                  </w:sdtContent>
                                </w:sdt>
                              </w:p>
                              <w:p w14:paraId="3D493B37" w14:textId="325DB568" w:rsidR="00DB2AFF" w:rsidRDefault="007746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746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Stafford Projects’ Innovative </w:t>
                                    </w:r>
                                    <w:r w:rsidR="00577D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Leap Into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Real-Time</w:t>
                                    </w:r>
                                    <w:r w:rsidR="00F813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Metrics</w:t>
                                    </w:r>
                                    <w:r w:rsidR="005568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</w:t>
                                    </w:r>
                                    <w:r w:rsidR="00577D1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 Enhanced</w:t>
                                    </w:r>
                                    <w:r w:rsidR="004209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55682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Health Hub</w:t>
                                    </w:r>
                                    <w:r w:rsidR="004209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Insights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B801EA" id="Text Box 3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3910E1" w14:textId="5381BDFB" w:rsidR="00DB2AF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26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Task</w:t>
                              </w:r>
                              <w:r w:rsidR="00EF5DA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E162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  <w:r w:rsidR="008626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Project Plan </w:t>
                              </w:r>
                              <w:r w:rsidR="00E162C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</w:t>
                              </w:r>
                            </w:sdtContent>
                          </w:sdt>
                        </w:p>
                        <w:p w14:paraId="3D493B37" w14:textId="325DB568" w:rsidR="00DB2AFF" w:rsidRDefault="007746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746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Stafford Projects’ Innovative </w:t>
                              </w:r>
                              <w:r w:rsidR="00577D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Leap Into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Real-Time</w:t>
                              </w:r>
                              <w:r w:rsidR="00F813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Metrics</w:t>
                              </w:r>
                              <w:r w:rsidR="005568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</w:t>
                              </w:r>
                              <w:r w:rsidR="00577D1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 Enhanced</w:t>
                              </w:r>
                              <w:r w:rsidR="004209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5682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Health Hub</w:t>
                              </w:r>
                              <w:r w:rsidR="004209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Insights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F3182F0" w14:textId="1E920AEA" w:rsidR="00DB2AFF" w:rsidRDefault="00DB2A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551651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0DC6A" w14:textId="77777777" w:rsidR="00642E84" w:rsidRDefault="008F0EE4" w:rsidP="003811FB">
          <w:pPr>
            <w:pStyle w:val="TOCHeading"/>
            <w:rPr>
              <w:noProof/>
            </w:rPr>
          </w:pPr>
          <w:r>
            <w:t>Contents</w:t>
          </w:r>
          <w:r w:rsidRPr="00C32695">
            <w:rPr>
              <w:sz w:val="24"/>
              <w:szCs w:val="24"/>
            </w:rPr>
            <w:fldChar w:fldCharType="begin"/>
          </w:r>
          <w:r w:rsidRPr="00C32695">
            <w:rPr>
              <w:sz w:val="24"/>
              <w:szCs w:val="24"/>
            </w:rPr>
            <w:instrText xml:space="preserve"> TOC \o "1-3" \h \z \u </w:instrText>
          </w:r>
          <w:r w:rsidRPr="00C32695">
            <w:rPr>
              <w:sz w:val="24"/>
              <w:szCs w:val="24"/>
            </w:rPr>
            <w:fldChar w:fldCharType="separate"/>
          </w:r>
        </w:p>
        <w:p w14:paraId="7A72A8D9" w14:textId="609B3282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19" w:history="1">
            <w:r w:rsidRPr="00642E84">
              <w:rPr>
                <w:rStyle w:val="Hyperlink"/>
              </w:rPr>
              <w:t>1.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Project Background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_Toc199154019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3</w:t>
            </w:r>
            <w:r w:rsidRPr="00642E84">
              <w:rPr>
                <w:webHidden/>
              </w:rPr>
              <w:fldChar w:fldCharType="end"/>
            </w:r>
          </w:hyperlink>
        </w:p>
        <w:p w14:paraId="1BC47C41" w14:textId="17319A11" w:rsidR="00642E84" w:rsidRPr="00642E84" w:rsidRDefault="00642E8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0" w:history="1">
            <w:r w:rsidRPr="00642E84">
              <w:rPr>
                <w:rStyle w:val="Hyperlink"/>
                <w:noProof/>
                <w:sz w:val="24"/>
                <w:szCs w:val="24"/>
              </w:rPr>
              <w:t>1.1</w:t>
            </w:r>
            <w:r w:rsidRPr="00642E84">
              <w:rPr>
                <w:rFonts w:eastAsiaTheme="minorEastAsia"/>
                <w:noProof/>
                <w:sz w:val="24"/>
                <w:szCs w:val="24"/>
                <w:lang w:eastAsia="en-AU"/>
              </w:rPr>
              <w:t xml:space="preserve"> </w:t>
            </w:r>
            <w:r w:rsidRPr="00642E84">
              <w:rPr>
                <w:rStyle w:val="Hyperlink"/>
                <w:noProof/>
                <w:sz w:val="24"/>
                <w:szCs w:val="24"/>
              </w:rPr>
              <w:t>Introduction to Risk Analysis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_Toc199154020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3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F80FC" w14:textId="6E939AFE" w:rsidR="00642E84" w:rsidRPr="00642E84" w:rsidRDefault="00642E8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1" w:history="1">
            <w:r w:rsidRPr="00642E84">
              <w:rPr>
                <w:rStyle w:val="Hyperlink"/>
                <w:noProof/>
                <w:sz w:val="24"/>
                <w:szCs w:val="24"/>
              </w:rPr>
              <w:t>1.2</w:t>
            </w:r>
            <w:r w:rsidRPr="00642E84">
              <w:rPr>
                <w:rFonts w:eastAsiaTheme="minorEastAsia"/>
                <w:noProof/>
                <w:sz w:val="24"/>
                <w:szCs w:val="24"/>
                <w:lang w:eastAsia="en-AU"/>
              </w:rPr>
              <w:t xml:space="preserve"> </w:t>
            </w:r>
            <w:r w:rsidRPr="00642E84">
              <w:rPr>
                <w:rStyle w:val="Hyperlink"/>
                <w:noProof/>
                <w:sz w:val="24"/>
                <w:szCs w:val="24"/>
              </w:rPr>
              <w:t>Intr</w:t>
            </w:r>
            <w:r w:rsidRPr="00642E84">
              <w:rPr>
                <w:rStyle w:val="Hyperlink"/>
                <w:noProof/>
                <w:sz w:val="24"/>
                <w:szCs w:val="24"/>
              </w:rPr>
              <w:t>o</w:t>
            </w:r>
            <w:r w:rsidRPr="00642E84">
              <w:rPr>
                <w:rStyle w:val="Hyperlink"/>
                <w:noProof/>
                <w:sz w:val="24"/>
                <w:szCs w:val="24"/>
              </w:rPr>
              <w:t>duction to Supply Chain Management Plan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_Toc199154021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3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4264E" w14:textId="3E26BC29" w:rsidR="00642E84" w:rsidRPr="00642E84" w:rsidRDefault="00642E84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2" w:history="1">
            <w:r w:rsidRPr="00642E84">
              <w:rPr>
                <w:rStyle w:val="Hyperlink"/>
                <w:noProof/>
                <w:sz w:val="24"/>
                <w:szCs w:val="24"/>
              </w:rPr>
              <w:t>1.3</w:t>
            </w:r>
            <w:r w:rsidRPr="00642E84">
              <w:rPr>
                <w:rFonts w:eastAsiaTheme="minorEastAsia"/>
                <w:noProof/>
                <w:sz w:val="24"/>
                <w:szCs w:val="24"/>
                <w:lang w:eastAsia="en-AU"/>
              </w:rPr>
              <w:t xml:space="preserve"> </w:t>
            </w:r>
            <w:r w:rsidRPr="00642E84">
              <w:rPr>
                <w:rStyle w:val="Hyperlink"/>
                <w:noProof/>
                <w:sz w:val="24"/>
                <w:szCs w:val="24"/>
              </w:rPr>
              <w:t>Introduction to Implementation Plan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_Toc199154022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3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1E4140" w14:textId="68EDE304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3" w:history="1">
            <w:r w:rsidRPr="00642E84">
              <w:rPr>
                <w:rStyle w:val="Hyperlink"/>
                <w:noProof/>
                <w:sz w:val="24"/>
                <w:szCs w:val="24"/>
              </w:rPr>
              <w:t>1.4  Project Deliverable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_Toc199154023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3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B9EF99" w14:textId="4F008A31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24" w:history="1">
            <w:r w:rsidRPr="00642E84">
              <w:rPr>
                <w:rStyle w:val="Hyperlink"/>
              </w:rPr>
              <w:t>2.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Risk Assessment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_Toc199154024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5</w:t>
            </w:r>
            <w:r w:rsidRPr="00642E84">
              <w:rPr>
                <w:webHidden/>
              </w:rPr>
              <w:fldChar w:fldCharType="end"/>
            </w:r>
          </w:hyperlink>
        </w:p>
        <w:p w14:paraId="3C296EAA" w14:textId="565FB19C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5" w:history="1">
            <w:r w:rsidRPr="00642E84">
              <w:rPr>
                <w:rStyle w:val="Hyperlink"/>
                <w:noProof/>
                <w:sz w:val="24"/>
                <w:szCs w:val="24"/>
              </w:rPr>
              <w:t>2.1 SWOT Analysis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_Toc199154025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5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73E6F" w14:textId="5CE58792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6" w:history="1">
            <w:r w:rsidRPr="00642E84">
              <w:rPr>
                <w:rStyle w:val="Hyperlink"/>
                <w:noProof/>
                <w:sz w:val="24"/>
                <w:szCs w:val="24"/>
              </w:rPr>
              <w:t>2.2 Background Review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_Toc199154026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5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72F787" w14:textId="4071AA8F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7" w:history="1">
            <w:r w:rsidRPr="00642E84">
              <w:rPr>
                <w:rStyle w:val="Hyperlink"/>
                <w:noProof/>
                <w:sz w:val="24"/>
                <w:szCs w:val="24"/>
              </w:rPr>
              <w:t>2.3 Root Cause Diagram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_Toc199154027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7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EA94B" w14:textId="684DCC04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8" w:history="1">
            <w:r w:rsidRPr="00642E84">
              <w:rPr>
                <w:rStyle w:val="Hyperlink"/>
                <w:noProof/>
                <w:sz w:val="24"/>
                <w:szCs w:val="24"/>
              </w:rPr>
              <w:t>2.4 Risk Analysis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_Toc199154028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7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18561" w14:textId="7A9515AF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29" w:history="1">
            <w:r w:rsidRPr="00642E84">
              <w:rPr>
                <w:rStyle w:val="Hyperlink"/>
                <w:noProof/>
                <w:sz w:val="24"/>
                <w:szCs w:val="24"/>
              </w:rPr>
              <w:t>2.5 Stakeholder Participation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_Toc199154029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10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699A0" w14:textId="46DEC57C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0" w:history="1">
            <w:r w:rsidRPr="00642E84">
              <w:rPr>
                <w:rStyle w:val="Hyperlink"/>
                <w:noProof/>
                <w:sz w:val="24"/>
                <w:szCs w:val="24"/>
              </w:rPr>
              <w:t>2.6 Insurance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_Toc199154030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11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08297" w14:textId="39B17D55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31" w:history="1">
            <w:r w:rsidRPr="00642E84">
              <w:rPr>
                <w:rStyle w:val="Hyperlink"/>
              </w:rPr>
              <w:t>3.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Supply Chain Management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_Toc199154031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11</w:t>
            </w:r>
            <w:r w:rsidRPr="00642E84">
              <w:rPr>
                <w:webHidden/>
              </w:rPr>
              <w:fldChar w:fldCharType="end"/>
            </w:r>
          </w:hyperlink>
        </w:p>
        <w:p w14:paraId="663EBF08" w14:textId="57C0CE80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2" w:history="1">
            <w:r w:rsidRPr="00642E84">
              <w:rPr>
                <w:rStyle w:val="Hyperlink"/>
                <w:noProof/>
                <w:sz w:val="24"/>
                <w:szCs w:val="24"/>
              </w:rPr>
              <w:t>3.1 Vendor Analysis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_Toc199154032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11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3907E" w14:textId="262E0F3F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3" w:history="1">
            <w:r w:rsidRPr="00642E84">
              <w:rPr>
                <w:rStyle w:val="Hyperlink"/>
                <w:noProof/>
                <w:sz w:val="24"/>
                <w:szCs w:val="24"/>
              </w:rPr>
              <w:t>3.2 Information Requirements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_Toc199154033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11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AEB8C" w14:textId="6B1EB566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4" w:history="1">
            <w:r w:rsidRPr="00642E84">
              <w:rPr>
                <w:rStyle w:val="Hyperlink"/>
                <w:noProof/>
                <w:sz w:val="24"/>
                <w:szCs w:val="24"/>
              </w:rPr>
              <w:t>3.3 Site Storage Requirements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_Toc199154034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12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6B0F0F" w14:textId="765575B9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5" w:history="1">
            <w:r w:rsidRPr="00642E84">
              <w:rPr>
                <w:rStyle w:val="Hyperlink"/>
                <w:noProof/>
                <w:sz w:val="24"/>
                <w:szCs w:val="24"/>
              </w:rPr>
              <w:t>3.4 Procurement Management Plan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_Toc199154035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12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D8AF2" w14:textId="505EB9E3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36" w:history="1">
            <w:r w:rsidRPr="00642E84">
              <w:rPr>
                <w:rStyle w:val="Hyperlink"/>
              </w:rPr>
              <w:t>4.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Implementation Plan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_Toc199154036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13</w:t>
            </w:r>
            <w:r w:rsidRPr="00642E84">
              <w:rPr>
                <w:webHidden/>
              </w:rPr>
              <w:fldChar w:fldCharType="end"/>
            </w:r>
          </w:hyperlink>
        </w:p>
        <w:p w14:paraId="1C3806E3" w14:textId="01C4F4F7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7" w:history="1">
            <w:r w:rsidRPr="00642E84">
              <w:rPr>
                <w:rStyle w:val="Hyperlink"/>
                <w:noProof/>
                <w:sz w:val="24"/>
                <w:szCs w:val="24"/>
              </w:rPr>
              <w:t>4.1 Contractor Documentation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_Toc199154037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13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CE2F2" w14:textId="37071B8E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8" w:history="1">
            <w:r w:rsidRPr="00642E84">
              <w:rPr>
                <w:rStyle w:val="Hyperlink"/>
                <w:noProof/>
                <w:sz w:val="24"/>
                <w:szCs w:val="24"/>
              </w:rPr>
              <w:t>4.2 Transition Plan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_Toc199154038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13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B2565" w14:textId="1FF21703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39" w:history="1">
            <w:r w:rsidRPr="00642E84">
              <w:rPr>
                <w:rStyle w:val="Hyperlink"/>
                <w:noProof/>
                <w:sz w:val="24"/>
                <w:szCs w:val="24"/>
              </w:rPr>
              <w:t>4.3 Follow-Up Plan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_Toc199154039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14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67879" w14:textId="600EB622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40" w:history="1">
            <w:r w:rsidRPr="00642E84">
              <w:rPr>
                <w:rStyle w:val="Hyperlink"/>
                <w:noProof/>
                <w:sz w:val="24"/>
                <w:szCs w:val="24"/>
              </w:rPr>
              <w:t>4.4 Closeout Report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_Toc199154040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14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87933" w14:textId="2F051BBB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41" w:history="1">
            <w:r w:rsidRPr="00642E84">
              <w:rPr>
                <w:rStyle w:val="Hyperlink"/>
              </w:rPr>
              <w:t>5.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Recommendations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_Toc199154041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14</w:t>
            </w:r>
            <w:r w:rsidRPr="00642E84">
              <w:rPr>
                <w:webHidden/>
              </w:rPr>
              <w:fldChar w:fldCharType="end"/>
            </w:r>
          </w:hyperlink>
        </w:p>
        <w:p w14:paraId="7B3E58B0" w14:textId="5AECE331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42" w:history="1">
            <w:r w:rsidRPr="00642E84">
              <w:rPr>
                <w:rStyle w:val="Hyperlink"/>
              </w:rPr>
              <w:t>6.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References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_Toc199154042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15</w:t>
            </w:r>
            <w:r w:rsidRPr="00642E84">
              <w:rPr>
                <w:webHidden/>
              </w:rPr>
              <w:fldChar w:fldCharType="end"/>
            </w:r>
          </w:hyperlink>
        </w:p>
        <w:p w14:paraId="21DD5CDD" w14:textId="1858CA98" w:rsidR="00642E84" w:rsidRPr="00642E84" w:rsidRDefault="00642E84">
          <w:pPr>
            <w:pStyle w:val="TOC2"/>
            <w:rPr>
              <w:rFonts w:eastAsiaTheme="minorEastAsia"/>
              <w:b w:val="0"/>
              <w:bCs w:val="0"/>
              <w:lang w:eastAsia="en-AU"/>
            </w:rPr>
          </w:pPr>
          <w:hyperlink w:anchor="_Toc199154043" w:history="1">
            <w:r w:rsidRPr="00642E84">
              <w:rPr>
                <w:rStyle w:val="Hyperlink"/>
              </w:rPr>
              <w:t>7.</w:t>
            </w:r>
            <w:r w:rsidRPr="00642E84">
              <w:rPr>
                <w:rFonts w:eastAsiaTheme="minorEastAsia"/>
                <w:b w:val="0"/>
                <w:bCs w:val="0"/>
                <w:lang w:eastAsia="en-AU"/>
              </w:rPr>
              <w:t xml:space="preserve"> </w:t>
            </w:r>
            <w:r w:rsidRPr="00642E84">
              <w:rPr>
                <w:rStyle w:val="Hyperlink"/>
              </w:rPr>
              <w:t>Appendix</w:t>
            </w:r>
            <w:r w:rsidRPr="00642E84">
              <w:rPr>
                <w:webHidden/>
              </w:rPr>
              <w:tab/>
            </w:r>
            <w:r w:rsidRPr="00642E84">
              <w:rPr>
                <w:webHidden/>
              </w:rPr>
              <w:fldChar w:fldCharType="begin"/>
            </w:r>
            <w:r w:rsidRPr="00642E84">
              <w:rPr>
                <w:webHidden/>
              </w:rPr>
              <w:instrText xml:space="preserve"> PAGEREF _Toc199154043 \h </w:instrText>
            </w:r>
            <w:r w:rsidRPr="00642E84">
              <w:rPr>
                <w:webHidden/>
              </w:rPr>
            </w:r>
            <w:r w:rsidRPr="00642E84">
              <w:rPr>
                <w:webHidden/>
              </w:rPr>
              <w:fldChar w:fldCharType="separate"/>
            </w:r>
            <w:r w:rsidR="00685632">
              <w:rPr>
                <w:webHidden/>
              </w:rPr>
              <w:t>16</w:t>
            </w:r>
            <w:r w:rsidRPr="00642E84">
              <w:rPr>
                <w:webHidden/>
              </w:rPr>
              <w:fldChar w:fldCharType="end"/>
            </w:r>
          </w:hyperlink>
        </w:p>
        <w:p w14:paraId="444046C1" w14:textId="1D249D26" w:rsidR="00642E84" w:rsidRPr="00642E84" w:rsidRDefault="00642E8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AU"/>
            </w:rPr>
          </w:pPr>
          <w:hyperlink w:anchor="_Toc199154044" w:history="1">
            <w:r w:rsidRPr="00642E84">
              <w:rPr>
                <w:rStyle w:val="Hyperlink"/>
                <w:noProof/>
                <w:sz w:val="24"/>
                <w:szCs w:val="24"/>
              </w:rPr>
              <w:t>7.1 Risk Register Sign-Off (Appendix A)</w:t>
            </w:r>
            <w:r w:rsidRPr="00642E84">
              <w:rPr>
                <w:noProof/>
                <w:webHidden/>
                <w:sz w:val="24"/>
                <w:szCs w:val="24"/>
              </w:rPr>
              <w:tab/>
            </w:r>
            <w:r w:rsidRPr="00642E84">
              <w:rPr>
                <w:noProof/>
                <w:webHidden/>
                <w:sz w:val="24"/>
                <w:szCs w:val="24"/>
              </w:rPr>
              <w:fldChar w:fldCharType="begin"/>
            </w:r>
            <w:r w:rsidRPr="00642E84">
              <w:rPr>
                <w:noProof/>
                <w:webHidden/>
                <w:sz w:val="24"/>
                <w:szCs w:val="24"/>
              </w:rPr>
              <w:instrText xml:space="preserve"> PAGEREF _Toc199154044 \h </w:instrText>
            </w:r>
            <w:r w:rsidRPr="00642E84">
              <w:rPr>
                <w:noProof/>
                <w:webHidden/>
                <w:sz w:val="24"/>
                <w:szCs w:val="24"/>
              </w:rPr>
            </w:r>
            <w:r w:rsidRPr="00642E8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85632">
              <w:rPr>
                <w:noProof/>
                <w:webHidden/>
                <w:sz w:val="24"/>
                <w:szCs w:val="24"/>
              </w:rPr>
              <w:t>16</w:t>
            </w:r>
            <w:r w:rsidRPr="00642E8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E63F6" w14:textId="3A392A87" w:rsidR="008F0EE4" w:rsidRDefault="008F0EE4">
          <w:r w:rsidRPr="00C32695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21E25FA" w14:textId="6D4B5FC8" w:rsidR="00EE7CAE" w:rsidRDefault="00EE7CAE">
      <w:r>
        <w:br w:type="page"/>
      </w:r>
    </w:p>
    <w:p w14:paraId="71EC1C6C" w14:textId="40AA3038" w:rsidR="00C123AD" w:rsidRPr="00C123AD" w:rsidRDefault="00C123AD" w:rsidP="00C123AD">
      <w:pPr>
        <w:pStyle w:val="Heading2"/>
      </w:pPr>
      <w:bookmarkStart w:id="0" w:name="_Toc199154018"/>
      <w:r>
        <w:lastRenderedPageBreak/>
        <w:t>Figures and Tables</w:t>
      </w:r>
      <w:bookmarkEnd w:id="0"/>
    </w:p>
    <w:p w14:paraId="76883952" w14:textId="23142F9F" w:rsidR="00642E84" w:rsidRPr="00642E84" w:rsidRDefault="001E777C">
      <w:pPr>
        <w:pStyle w:val="TableofFigures"/>
        <w:tabs>
          <w:tab w:val="right" w:leader="dot" w:pos="9016"/>
        </w:tabs>
        <w:rPr>
          <w:rFonts w:eastAsiaTheme="minorEastAsia"/>
          <w:noProof/>
          <w:sz w:val="28"/>
          <w:szCs w:val="28"/>
          <w:lang w:eastAsia="en-AU"/>
        </w:rPr>
      </w:pPr>
      <w:r w:rsidRPr="00C32695">
        <w:rPr>
          <w:sz w:val="24"/>
          <w:szCs w:val="24"/>
        </w:rPr>
        <w:fldChar w:fldCharType="begin"/>
      </w:r>
      <w:r w:rsidRPr="00C32695">
        <w:rPr>
          <w:sz w:val="24"/>
          <w:szCs w:val="24"/>
        </w:rPr>
        <w:instrText xml:space="preserve"> TOC \h \z \c "Figure" </w:instrText>
      </w:r>
      <w:r w:rsidRPr="00C32695">
        <w:rPr>
          <w:sz w:val="24"/>
          <w:szCs w:val="24"/>
        </w:rPr>
        <w:fldChar w:fldCharType="separate"/>
      </w:r>
      <w:hyperlink w:anchor="_Toc199154082" w:history="1">
        <w:r w:rsidR="00642E84" w:rsidRPr="00642E84">
          <w:rPr>
            <w:rStyle w:val="Hyperlink"/>
            <w:noProof/>
            <w:sz w:val="24"/>
            <w:szCs w:val="24"/>
          </w:rPr>
          <w:t>Figure 1: BIMS system architecture diagram</w:t>
        </w:r>
        <w:r w:rsidR="00642E84" w:rsidRPr="00642E84">
          <w:rPr>
            <w:noProof/>
            <w:webHidden/>
            <w:sz w:val="24"/>
            <w:szCs w:val="24"/>
          </w:rPr>
          <w:tab/>
        </w:r>
        <w:r w:rsidR="00642E84" w:rsidRPr="00642E84">
          <w:rPr>
            <w:noProof/>
            <w:webHidden/>
            <w:sz w:val="24"/>
            <w:szCs w:val="24"/>
          </w:rPr>
          <w:fldChar w:fldCharType="begin"/>
        </w:r>
        <w:r w:rsidR="00642E84" w:rsidRPr="00642E84">
          <w:rPr>
            <w:noProof/>
            <w:webHidden/>
            <w:sz w:val="24"/>
            <w:szCs w:val="24"/>
          </w:rPr>
          <w:instrText xml:space="preserve"> PAGEREF _Toc199154082 \h </w:instrText>
        </w:r>
        <w:r w:rsidR="00642E84" w:rsidRPr="00642E84">
          <w:rPr>
            <w:noProof/>
            <w:webHidden/>
            <w:sz w:val="24"/>
            <w:szCs w:val="24"/>
          </w:rPr>
        </w:r>
        <w:r w:rsidR="00642E84"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4</w:t>
        </w:r>
        <w:r w:rsidR="00642E84"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630BF70C" w14:textId="684C8CAC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8"/>
          <w:szCs w:val="28"/>
          <w:lang w:eastAsia="en-AU"/>
        </w:rPr>
      </w:pPr>
      <w:hyperlink w:anchor="_Toc199154083" w:history="1">
        <w:r w:rsidRPr="00642E84">
          <w:rPr>
            <w:rStyle w:val="Hyperlink"/>
            <w:noProof/>
            <w:sz w:val="24"/>
            <w:szCs w:val="24"/>
          </w:rPr>
          <w:t>Figure 2: Health hub BIMS layout structure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_Toc199154083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4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5D1175BA" w14:textId="11CFB160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8"/>
          <w:szCs w:val="28"/>
          <w:lang w:eastAsia="en-AU"/>
        </w:rPr>
      </w:pPr>
      <w:hyperlink w:anchor="_Toc199154084" w:history="1">
        <w:r w:rsidRPr="00642E84">
          <w:rPr>
            <w:rStyle w:val="Hyperlink"/>
            <w:noProof/>
            <w:sz w:val="24"/>
            <w:szCs w:val="24"/>
          </w:rPr>
          <w:t>Figure 3: Health hub BIMS root cause diagram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_Toc199154084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7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008DD2CA" w14:textId="01DE4FC5" w:rsidR="004A20B3" w:rsidRPr="00C32695" w:rsidRDefault="001E777C">
      <w:pPr>
        <w:rPr>
          <w:sz w:val="28"/>
          <w:szCs w:val="28"/>
        </w:rPr>
      </w:pPr>
      <w:r w:rsidRPr="00C32695">
        <w:rPr>
          <w:sz w:val="24"/>
          <w:szCs w:val="24"/>
        </w:rPr>
        <w:fldChar w:fldCharType="end"/>
      </w:r>
    </w:p>
    <w:p w14:paraId="71846E4B" w14:textId="5BFF6DD4" w:rsidR="00642E84" w:rsidRPr="00642E84" w:rsidRDefault="00CF272C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r w:rsidRPr="00642E84">
        <w:rPr>
          <w:sz w:val="24"/>
          <w:szCs w:val="24"/>
        </w:rPr>
        <w:fldChar w:fldCharType="begin"/>
      </w:r>
      <w:r w:rsidRPr="00642E84">
        <w:rPr>
          <w:sz w:val="24"/>
          <w:szCs w:val="24"/>
        </w:rPr>
        <w:instrText xml:space="preserve"> TOC \h \z \c "Table" </w:instrText>
      </w:r>
      <w:r w:rsidRPr="00642E84">
        <w:rPr>
          <w:sz w:val="24"/>
          <w:szCs w:val="24"/>
        </w:rPr>
        <w:fldChar w:fldCharType="separate"/>
      </w:r>
      <w:hyperlink w:anchor="_Toc199154125" w:history="1">
        <w:r w:rsidR="00642E84" w:rsidRPr="00642E84">
          <w:rPr>
            <w:rStyle w:val="Hyperlink"/>
            <w:noProof/>
            <w:sz w:val="24"/>
            <w:szCs w:val="24"/>
          </w:rPr>
          <w:t>Table 1: SWOT analysis for  health hub BIMS project</w:t>
        </w:r>
        <w:r w:rsidR="00642E84" w:rsidRPr="00642E84">
          <w:rPr>
            <w:noProof/>
            <w:webHidden/>
            <w:sz w:val="24"/>
            <w:szCs w:val="24"/>
          </w:rPr>
          <w:tab/>
        </w:r>
        <w:r w:rsidR="00642E84" w:rsidRPr="00642E84">
          <w:rPr>
            <w:noProof/>
            <w:webHidden/>
            <w:sz w:val="24"/>
            <w:szCs w:val="24"/>
          </w:rPr>
          <w:fldChar w:fldCharType="begin"/>
        </w:r>
        <w:r w:rsidR="00642E84" w:rsidRPr="00642E84">
          <w:rPr>
            <w:noProof/>
            <w:webHidden/>
            <w:sz w:val="24"/>
            <w:szCs w:val="24"/>
          </w:rPr>
          <w:instrText xml:space="preserve"> PAGEREF _Toc199154125 \h </w:instrText>
        </w:r>
        <w:r w:rsidR="00642E84" w:rsidRPr="00642E84">
          <w:rPr>
            <w:noProof/>
            <w:webHidden/>
            <w:sz w:val="24"/>
            <w:szCs w:val="24"/>
          </w:rPr>
        </w:r>
        <w:r w:rsidR="00642E84"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5</w:t>
        </w:r>
        <w:r w:rsidR="00642E84"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00881A0D" w14:textId="3E608143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26" w:history="1">
        <w:r w:rsidRPr="00642E84">
          <w:rPr>
            <w:rStyle w:val="Hyperlink"/>
            <w:noProof/>
            <w:sz w:val="24"/>
            <w:szCs w:val="24"/>
          </w:rPr>
          <w:t>Table 2: Numerical evaluations of root cause risks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_Toc199154126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8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005C204B" w14:textId="4FD7580A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27" w:history="1">
        <w:r w:rsidRPr="00642E84">
          <w:rPr>
            <w:rStyle w:val="Hyperlink"/>
            <w:noProof/>
            <w:sz w:val="24"/>
            <w:szCs w:val="24"/>
          </w:rPr>
          <w:t>Table 3: Health hub BIMS risk register for people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_Toc199154127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8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694FA03B" w14:textId="63C2AA32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28" w:history="1">
        <w:r w:rsidRPr="00642E84">
          <w:rPr>
            <w:rStyle w:val="Hyperlink"/>
            <w:noProof/>
            <w:sz w:val="24"/>
            <w:szCs w:val="24"/>
          </w:rPr>
          <w:t>Table 4: Health hub BIMS risk register for scope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_Toc199154128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9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2EC2EB9C" w14:textId="5D3E2BF5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29" w:history="1">
        <w:r w:rsidRPr="00642E84">
          <w:rPr>
            <w:rStyle w:val="Hyperlink"/>
            <w:noProof/>
            <w:sz w:val="24"/>
            <w:szCs w:val="24"/>
          </w:rPr>
          <w:t>Table 5: Health hub BIMS risk register for economic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_Toc199154129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9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06D58A87" w14:textId="0A8FE6F3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30" w:history="1">
        <w:r w:rsidRPr="00642E84">
          <w:rPr>
            <w:rStyle w:val="Hyperlink"/>
            <w:noProof/>
            <w:sz w:val="24"/>
            <w:szCs w:val="24"/>
          </w:rPr>
          <w:t>Table 6: Health hub BIMS risk register for commercial/legal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_Toc199154130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9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49302220" w14:textId="6B603705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31" w:history="1">
        <w:r w:rsidRPr="00642E84">
          <w:rPr>
            <w:rStyle w:val="Hyperlink"/>
            <w:noProof/>
            <w:sz w:val="24"/>
            <w:szCs w:val="24"/>
          </w:rPr>
          <w:t>Table 7: Health hub BIMS risk register for management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_Toc199154131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10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569A1198" w14:textId="5784D9A7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32" w:history="1">
        <w:r w:rsidRPr="00642E84">
          <w:rPr>
            <w:rStyle w:val="Hyperlink"/>
            <w:noProof/>
            <w:sz w:val="24"/>
            <w:szCs w:val="24"/>
          </w:rPr>
          <w:t>Table 8: Health hub BIMS risk register for technological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_Toc199154132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10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6FA1EA9A" w14:textId="49B46D40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33" w:history="1">
        <w:r w:rsidRPr="00642E84">
          <w:rPr>
            <w:rStyle w:val="Hyperlink"/>
            <w:noProof/>
            <w:sz w:val="24"/>
            <w:szCs w:val="24"/>
          </w:rPr>
          <w:t>Table 9: Health hub BIMS project procurement management plan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_Toc199154133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12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31B215D9" w14:textId="2FB7E828" w:rsidR="00642E84" w:rsidRPr="00642E84" w:rsidRDefault="00642E84">
      <w:pPr>
        <w:pStyle w:val="TableofFigures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en-AU"/>
        </w:rPr>
      </w:pPr>
      <w:hyperlink w:anchor="_Toc199154134" w:history="1">
        <w:r w:rsidRPr="00642E84">
          <w:rPr>
            <w:rStyle w:val="Hyperlink"/>
            <w:noProof/>
            <w:sz w:val="24"/>
            <w:szCs w:val="24"/>
          </w:rPr>
          <w:t xml:space="preserve">Table 10: Transition items for </w:t>
        </w:r>
        <w:r w:rsidRPr="00642E84">
          <w:rPr>
            <w:rStyle w:val="Hyperlink"/>
            <w:noProof/>
            <w:sz w:val="24"/>
            <w:szCs w:val="24"/>
          </w:rPr>
          <w:t>B</w:t>
        </w:r>
        <w:r w:rsidRPr="00642E84">
          <w:rPr>
            <w:rStyle w:val="Hyperlink"/>
            <w:noProof/>
            <w:sz w:val="24"/>
            <w:szCs w:val="24"/>
          </w:rPr>
          <w:t>IMS checklist</w:t>
        </w:r>
        <w:r w:rsidRPr="00642E84">
          <w:rPr>
            <w:noProof/>
            <w:webHidden/>
            <w:sz w:val="24"/>
            <w:szCs w:val="24"/>
          </w:rPr>
          <w:tab/>
        </w:r>
        <w:r w:rsidRPr="00642E84">
          <w:rPr>
            <w:noProof/>
            <w:webHidden/>
            <w:sz w:val="24"/>
            <w:szCs w:val="24"/>
          </w:rPr>
          <w:fldChar w:fldCharType="begin"/>
        </w:r>
        <w:r w:rsidRPr="00642E84">
          <w:rPr>
            <w:noProof/>
            <w:webHidden/>
            <w:sz w:val="24"/>
            <w:szCs w:val="24"/>
          </w:rPr>
          <w:instrText xml:space="preserve"> PAGEREF _Toc199154134 \h </w:instrText>
        </w:r>
        <w:r w:rsidRPr="00642E84">
          <w:rPr>
            <w:noProof/>
            <w:webHidden/>
            <w:sz w:val="24"/>
            <w:szCs w:val="24"/>
          </w:rPr>
        </w:r>
        <w:r w:rsidRPr="00642E84">
          <w:rPr>
            <w:noProof/>
            <w:webHidden/>
            <w:sz w:val="24"/>
            <w:szCs w:val="24"/>
          </w:rPr>
          <w:fldChar w:fldCharType="separate"/>
        </w:r>
        <w:r w:rsidR="00685632">
          <w:rPr>
            <w:noProof/>
            <w:webHidden/>
            <w:sz w:val="24"/>
            <w:szCs w:val="24"/>
          </w:rPr>
          <w:t>14</w:t>
        </w:r>
        <w:r w:rsidRPr="00642E84">
          <w:rPr>
            <w:noProof/>
            <w:webHidden/>
            <w:sz w:val="24"/>
            <w:szCs w:val="24"/>
          </w:rPr>
          <w:fldChar w:fldCharType="end"/>
        </w:r>
      </w:hyperlink>
    </w:p>
    <w:p w14:paraId="17D83B0B" w14:textId="17FD0212" w:rsidR="003952B3" w:rsidRDefault="00CF272C">
      <w:r w:rsidRPr="00642E84">
        <w:rPr>
          <w:sz w:val="24"/>
          <w:szCs w:val="24"/>
        </w:rPr>
        <w:fldChar w:fldCharType="end"/>
      </w:r>
    </w:p>
    <w:p w14:paraId="3B776532" w14:textId="6E721391" w:rsidR="00211805" w:rsidRDefault="00211805">
      <w:r>
        <w:br w:type="page"/>
      </w:r>
    </w:p>
    <w:p w14:paraId="62ADD847" w14:textId="661DD42C" w:rsidR="005B16BA" w:rsidRDefault="005B16BA" w:rsidP="008611FF">
      <w:pPr>
        <w:pStyle w:val="Heading2"/>
        <w:numPr>
          <w:ilvl w:val="0"/>
          <w:numId w:val="1"/>
        </w:numPr>
      </w:pPr>
      <w:bookmarkStart w:id="1" w:name="_Toc199154019"/>
      <w:r>
        <w:lastRenderedPageBreak/>
        <w:t>Project Background</w:t>
      </w:r>
      <w:bookmarkEnd w:id="1"/>
    </w:p>
    <w:p w14:paraId="35CFAB62" w14:textId="1A31072D" w:rsidR="00A30334" w:rsidRDefault="008611FF" w:rsidP="00A30334">
      <w:pPr>
        <w:pStyle w:val="Heading3"/>
        <w:numPr>
          <w:ilvl w:val="1"/>
          <w:numId w:val="2"/>
        </w:numPr>
      </w:pPr>
      <w:bookmarkStart w:id="2" w:name="_Toc199154020"/>
      <w:r>
        <w:t>Introduction</w:t>
      </w:r>
      <w:r w:rsidR="008932E6">
        <w:t xml:space="preserve"> to Risk Analysis</w:t>
      </w:r>
      <w:bookmarkEnd w:id="2"/>
    </w:p>
    <w:p w14:paraId="7FB4E2B4" w14:textId="697F9550" w:rsidR="00D246E9" w:rsidRDefault="005C1868" w:rsidP="00A74F07">
      <w:pPr>
        <w:rPr>
          <w:sz w:val="24"/>
          <w:szCs w:val="24"/>
        </w:rPr>
      </w:pPr>
      <w:r w:rsidRPr="005C1868">
        <w:rPr>
          <w:sz w:val="24"/>
          <w:szCs w:val="24"/>
        </w:rPr>
        <w:t xml:space="preserve">In project management, risk analysis </w:t>
      </w:r>
      <w:r w:rsidR="005E055F">
        <w:rPr>
          <w:sz w:val="24"/>
          <w:szCs w:val="24"/>
        </w:rPr>
        <w:t>applies</w:t>
      </w:r>
      <w:r w:rsidRPr="005C1868">
        <w:rPr>
          <w:sz w:val="24"/>
          <w:szCs w:val="24"/>
        </w:rPr>
        <w:t xml:space="preserve"> tools and techniques to </w:t>
      </w:r>
      <w:r w:rsidR="005E055F">
        <w:rPr>
          <w:sz w:val="24"/>
          <w:szCs w:val="24"/>
        </w:rPr>
        <w:t>evaluate</w:t>
      </w:r>
      <w:r w:rsidRPr="005C1868">
        <w:rPr>
          <w:sz w:val="24"/>
          <w:szCs w:val="24"/>
        </w:rPr>
        <w:t xml:space="preserve"> the likelihood and impact of identified risks, </w:t>
      </w:r>
      <w:r w:rsidR="005E055F">
        <w:rPr>
          <w:sz w:val="24"/>
          <w:szCs w:val="24"/>
        </w:rPr>
        <w:t xml:space="preserve">reducing </w:t>
      </w:r>
      <w:r w:rsidRPr="005C1868">
        <w:rPr>
          <w:sz w:val="24"/>
          <w:szCs w:val="24"/>
        </w:rPr>
        <w:t xml:space="preserve">uncertainties </w:t>
      </w:r>
      <w:r w:rsidR="005E055F">
        <w:rPr>
          <w:sz w:val="24"/>
          <w:szCs w:val="24"/>
        </w:rPr>
        <w:t>around</w:t>
      </w:r>
      <w:r w:rsidRPr="005C1868">
        <w:rPr>
          <w:sz w:val="24"/>
          <w:szCs w:val="24"/>
        </w:rPr>
        <w:t xml:space="preserve"> schedule, quality, and cost</w:t>
      </w:r>
      <w:r w:rsidR="007252C0">
        <w:rPr>
          <w:sz w:val="24"/>
          <w:szCs w:val="24"/>
        </w:rPr>
        <w:t xml:space="preserve"> (Bridges, 2023).</w:t>
      </w:r>
      <w:r w:rsidR="005676FE">
        <w:rPr>
          <w:sz w:val="24"/>
          <w:szCs w:val="24"/>
        </w:rPr>
        <w:t xml:space="preserve"> </w:t>
      </w:r>
      <w:r w:rsidR="00123BEF">
        <w:rPr>
          <w:sz w:val="24"/>
          <w:szCs w:val="24"/>
        </w:rPr>
        <w:t>Risks for this project</w:t>
      </w:r>
      <w:r w:rsidR="005676FE">
        <w:rPr>
          <w:sz w:val="24"/>
          <w:szCs w:val="24"/>
        </w:rPr>
        <w:t xml:space="preserve"> were identified through a SWOT analysis</w:t>
      </w:r>
      <w:r w:rsidR="00123BEF">
        <w:rPr>
          <w:sz w:val="24"/>
          <w:szCs w:val="24"/>
        </w:rPr>
        <w:t xml:space="preserve"> and research</w:t>
      </w:r>
      <w:r w:rsidR="005676FE">
        <w:rPr>
          <w:sz w:val="24"/>
          <w:szCs w:val="24"/>
        </w:rPr>
        <w:t xml:space="preserve"> in</w:t>
      </w:r>
      <w:r w:rsidR="004540A8">
        <w:rPr>
          <w:sz w:val="24"/>
          <w:szCs w:val="24"/>
        </w:rPr>
        <w:t>to</w:t>
      </w:r>
      <w:r w:rsidR="005676FE">
        <w:rPr>
          <w:sz w:val="24"/>
          <w:szCs w:val="24"/>
        </w:rPr>
        <w:t xml:space="preserve"> </w:t>
      </w:r>
      <w:r w:rsidR="003D7A6C">
        <w:rPr>
          <w:sz w:val="24"/>
          <w:szCs w:val="24"/>
        </w:rPr>
        <w:t xml:space="preserve">similar past projects. </w:t>
      </w:r>
      <w:r w:rsidR="00D246E9" w:rsidRPr="00D246E9">
        <w:rPr>
          <w:sz w:val="24"/>
          <w:szCs w:val="24"/>
        </w:rPr>
        <w:t>These risks were then quantitatively assessed and organised into category-specific risk registers, detailing triggers, risk owners, and mitigation strategies</w:t>
      </w:r>
      <w:r w:rsidR="00D246E9">
        <w:rPr>
          <w:sz w:val="24"/>
          <w:szCs w:val="24"/>
        </w:rPr>
        <w:t>.</w:t>
      </w:r>
    </w:p>
    <w:p w14:paraId="64CEC29A" w14:textId="0116EC5A" w:rsidR="00B85A42" w:rsidRDefault="008932E6" w:rsidP="00B85A42">
      <w:pPr>
        <w:pStyle w:val="Heading3"/>
        <w:numPr>
          <w:ilvl w:val="1"/>
          <w:numId w:val="2"/>
        </w:numPr>
      </w:pPr>
      <w:bookmarkStart w:id="3" w:name="_Toc199154021"/>
      <w:r>
        <w:t xml:space="preserve">Introduction to </w:t>
      </w:r>
      <w:r w:rsidR="00B85A42">
        <w:t>Supply Chain Management Plan</w:t>
      </w:r>
      <w:bookmarkEnd w:id="3"/>
    </w:p>
    <w:p w14:paraId="34002DFE" w14:textId="32F44FDD" w:rsidR="00F97FEA" w:rsidRPr="00BB15CB" w:rsidRDefault="00454268" w:rsidP="00BB15CB">
      <w:pPr>
        <w:rPr>
          <w:sz w:val="24"/>
          <w:szCs w:val="24"/>
        </w:rPr>
      </w:pPr>
      <w:r w:rsidRPr="00454268">
        <w:rPr>
          <w:sz w:val="24"/>
          <w:szCs w:val="24"/>
        </w:rPr>
        <w:t>Another key section of this report is the supply chain management (SCM) plan</w:t>
      </w:r>
      <w:r w:rsidR="009E3239">
        <w:rPr>
          <w:sz w:val="24"/>
          <w:szCs w:val="24"/>
        </w:rPr>
        <w:t>, t</w:t>
      </w:r>
      <w:r w:rsidR="00A6302C">
        <w:rPr>
          <w:sz w:val="24"/>
          <w:szCs w:val="24"/>
        </w:rPr>
        <w:t>his is</w:t>
      </w:r>
      <w:r w:rsidRPr="00454268">
        <w:rPr>
          <w:sz w:val="24"/>
          <w:szCs w:val="24"/>
        </w:rPr>
        <w:t xml:space="preserve"> a systems-based approach to managing the flow of products, information, and funds from suppliers to resellers</w:t>
      </w:r>
      <w:r w:rsidR="00166F05">
        <w:rPr>
          <w:sz w:val="24"/>
          <w:szCs w:val="24"/>
        </w:rPr>
        <w:t>, aiming to maximise</w:t>
      </w:r>
      <w:r w:rsidRPr="00454268">
        <w:rPr>
          <w:sz w:val="24"/>
          <w:szCs w:val="24"/>
        </w:rPr>
        <w:t xml:space="preserve"> customer satisfaction</w:t>
      </w:r>
      <w:r w:rsidR="00FF3254">
        <w:rPr>
          <w:sz w:val="24"/>
          <w:szCs w:val="24"/>
        </w:rPr>
        <w:t xml:space="preserve"> </w:t>
      </w:r>
      <w:r w:rsidR="00A87EB5">
        <w:rPr>
          <w:sz w:val="24"/>
          <w:szCs w:val="24"/>
        </w:rPr>
        <w:t xml:space="preserve">(Blake, 2024). </w:t>
      </w:r>
      <w:r w:rsidR="00166F05">
        <w:rPr>
          <w:sz w:val="24"/>
          <w:szCs w:val="24"/>
        </w:rPr>
        <w:t xml:space="preserve">It includes </w:t>
      </w:r>
      <w:r w:rsidR="00A9159F">
        <w:rPr>
          <w:sz w:val="24"/>
          <w:szCs w:val="24"/>
        </w:rPr>
        <w:t xml:space="preserve">procurement management </w:t>
      </w:r>
      <w:r w:rsidR="00166F05">
        <w:rPr>
          <w:sz w:val="24"/>
          <w:szCs w:val="24"/>
        </w:rPr>
        <w:t>and guidelines</w:t>
      </w:r>
      <w:r w:rsidR="009E3239">
        <w:rPr>
          <w:sz w:val="24"/>
          <w:szCs w:val="24"/>
        </w:rPr>
        <w:t xml:space="preserve"> to minimise current and potential supply </w:t>
      </w:r>
      <w:r w:rsidR="008A1BC2">
        <w:rPr>
          <w:sz w:val="24"/>
          <w:szCs w:val="24"/>
        </w:rPr>
        <w:t>chain delays</w:t>
      </w:r>
      <w:r w:rsidR="00426521">
        <w:rPr>
          <w:sz w:val="24"/>
          <w:szCs w:val="24"/>
        </w:rPr>
        <w:t>.</w:t>
      </w:r>
    </w:p>
    <w:p w14:paraId="1D3A79B2" w14:textId="623B8729" w:rsidR="00E65769" w:rsidRDefault="00B85A42" w:rsidP="00BA6295">
      <w:pPr>
        <w:pStyle w:val="Heading3"/>
        <w:numPr>
          <w:ilvl w:val="1"/>
          <w:numId w:val="2"/>
        </w:numPr>
      </w:pPr>
      <w:bookmarkStart w:id="4" w:name="_Toc199154022"/>
      <w:r>
        <w:t xml:space="preserve">Introduction to </w:t>
      </w:r>
      <w:r w:rsidR="00A349E0">
        <w:t>Implementation Plan</w:t>
      </w:r>
      <w:bookmarkEnd w:id="4"/>
    </w:p>
    <w:p w14:paraId="177887C5" w14:textId="17650DEE" w:rsidR="0032153E" w:rsidRDefault="00AE20C8" w:rsidP="00DC1475">
      <w:pPr>
        <w:rPr>
          <w:sz w:val="24"/>
          <w:szCs w:val="24"/>
        </w:rPr>
      </w:pPr>
      <w:r w:rsidRPr="00AE20C8">
        <w:rPr>
          <w:sz w:val="24"/>
          <w:szCs w:val="24"/>
        </w:rPr>
        <w:t>The final major section is the project implementation plan</w:t>
      </w:r>
      <w:r>
        <w:rPr>
          <w:sz w:val="24"/>
          <w:szCs w:val="24"/>
        </w:rPr>
        <w:t xml:space="preserve">, </w:t>
      </w:r>
      <w:r w:rsidRPr="00AE20C8">
        <w:rPr>
          <w:sz w:val="24"/>
          <w:szCs w:val="24"/>
        </w:rPr>
        <w:t xml:space="preserve">a detailed </w:t>
      </w:r>
      <w:r w:rsidR="008429A2">
        <w:rPr>
          <w:sz w:val="24"/>
          <w:szCs w:val="24"/>
        </w:rPr>
        <w:t>blueprint that guides</w:t>
      </w:r>
      <w:r w:rsidRPr="00AE20C8">
        <w:rPr>
          <w:sz w:val="24"/>
          <w:szCs w:val="24"/>
        </w:rPr>
        <w:t xml:space="preserve"> execution, </w:t>
      </w:r>
      <w:r w:rsidR="008429A2">
        <w:rPr>
          <w:sz w:val="24"/>
          <w:szCs w:val="24"/>
        </w:rPr>
        <w:t xml:space="preserve">aligns tasks with goals, and manages </w:t>
      </w:r>
      <w:r w:rsidRPr="00AE20C8">
        <w:rPr>
          <w:sz w:val="24"/>
          <w:szCs w:val="24"/>
        </w:rPr>
        <w:t xml:space="preserve">resources, risks, </w:t>
      </w:r>
      <w:r w:rsidR="00932773">
        <w:rPr>
          <w:sz w:val="24"/>
          <w:szCs w:val="24"/>
        </w:rPr>
        <w:t xml:space="preserve">and </w:t>
      </w:r>
      <w:r w:rsidRPr="00AE20C8">
        <w:rPr>
          <w:sz w:val="24"/>
          <w:szCs w:val="24"/>
        </w:rPr>
        <w:t>timelines</w:t>
      </w:r>
      <w:r w:rsidR="00932773">
        <w:rPr>
          <w:sz w:val="24"/>
          <w:szCs w:val="24"/>
        </w:rPr>
        <w:t xml:space="preserve">. It defines </w:t>
      </w:r>
      <w:r w:rsidR="0029395C">
        <w:rPr>
          <w:sz w:val="24"/>
          <w:szCs w:val="24"/>
        </w:rPr>
        <w:t xml:space="preserve">roles and responsibilities, working best through cross-team collaboration </w:t>
      </w:r>
      <w:r w:rsidR="001C59D2">
        <w:rPr>
          <w:sz w:val="24"/>
          <w:szCs w:val="24"/>
        </w:rPr>
        <w:t>(Atlassian, 2024).</w:t>
      </w:r>
      <w:r w:rsidR="00BF5979">
        <w:rPr>
          <w:sz w:val="24"/>
          <w:szCs w:val="24"/>
        </w:rPr>
        <w:t xml:space="preserve"> </w:t>
      </w:r>
      <w:r w:rsidR="0029395C">
        <w:rPr>
          <w:sz w:val="24"/>
          <w:szCs w:val="24"/>
        </w:rPr>
        <w:t>This plan also</w:t>
      </w:r>
      <w:r w:rsidR="002C14A6">
        <w:rPr>
          <w:sz w:val="24"/>
          <w:szCs w:val="24"/>
        </w:rPr>
        <w:t xml:space="preserve"> </w:t>
      </w:r>
      <w:r w:rsidR="00F52D9E">
        <w:rPr>
          <w:sz w:val="24"/>
          <w:szCs w:val="24"/>
        </w:rPr>
        <w:t>supports</w:t>
      </w:r>
      <w:r w:rsidR="002C14A6">
        <w:rPr>
          <w:sz w:val="24"/>
          <w:szCs w:val="24"/>
        </w:rPr>
        <w:t xml:space="preserve"> project closure</w:t>
      </w:r>
      <w:r w:rsidR="00F52D9E">
        <w:rPr>
          <w:sz w:val="24"/>
          <w:szCs w:val="24"/>
        </w:rPr>
        <w:t xml:space="preserve"> by guiding handover, </w:t>
      </w:r>
      <w:r w:rsidR="002C14A6">
        <w:rPr>
          <w:sz w:val="24"/>
          <w:szCs w:val="24"/>
        </w:rPr>
        <w:t>validati</w:t>
      </w:r>
      <w:r w:rsidR="00F52D9E">
        <w:rPr>
          <w:sz w:val="24"/>
          <w:szCs w:val="24"/>
        </w:rPr>
        <w:t>ng</w:t>
      </w:r>
      <w:r w:rsidR="002C14A6">
        <w:rPr>
          <w:sz w:val="24"/>
          <w:szCs w:val="24"/>
        </w:rPr>
        <w:t xml:space="preserve"> client satisfaction, and </w:t>
      </w:r>
      <w:r w:rsidR="00F52D9E">
        <w:rPr>
          <w:sz w:val="24"/>
          <w:szCs w:val="24"/>
        </w:rPr>
        <w:t xml:space="preserve">capturing </w:t>
      </w:r>
      <w:r w:rsidR="002C14A6">
        <w:rPr>
          <w:sz w:val="24"/>
          <w:szCs w:val="24"/>
        </w:rPr>
        <w:t>lessons learned.</w:t>
      </w:r>
    </w:p>
    <w:p w14:paraId="2C6C9055" w14:textId="69371991" w:rsidR="003856D3" w:rsidRPr="003856D3" w:rsidRDefault="003856D3" w:rsidP="003856D3">
      <w:pPr>
        <w:pStyle w:val="Heading3"/>
      </w:pPr>
      <w:bookmarkStart w:id="5" w:name="_Toc199154023"/>
      <w:r>
        <w:t>1.4 Project Deliverable</w:t>
      </w:r>
      <w:bookmarkEnd w:id="5"/>
    </w:p>
    <w:p w14:paraId="032866D5" w14:textId="2E424951" w:rsidR="00266868" w:rsidRDefault="0077541E" w:rsidP="00A05BE2">
      <w:pPr>
        <w:rPr>
          <w:sz w:val="24"/>
          <w:szCs w:val="24"/>
        </w:rPr>
      </w:pPr>
      <w:r w:rsidRPr="0077541E">
        <w:rPr>
          <w:sz w:val="24"/>
          <w:szCs w:val="24"/>
        </w:rPr>
        <w:t xml:space="preserve">By </w:t>
      </w:r>
      <w:r w:rsidR="00B03D61">
        <w:rPr>
          <w:sz w:val="24"/>
          <w:szCs w:val="24"/>
        </w:rPr>
        <w:t>project completion</w:t>
      </w:r>
      <w:r w:rsidRPr="0077541E">
        <w:rPr>
          <w:sz w:val="24"/>
          <w:szCs w:val="24"/>
        </w:rPr>
        <w:t>, Stafford Projects will have a fully integrated</w:t>
      </w:r>
      <w:r w:rsidR="00B03D61">
        <w:rPr>
          <w:sz w:val="24"/>
          <w:szCs w:val="24"/>
        </w:rPr>
        <w:t xml:space="preserve">, </w:t>
      </w:r>
      <w:r w:rsidRPr="0077541E">
        <w:rPr>
          <w:sz w:val="24"/>
          <w:szCs w:val="24"/>
        </w:rPr>
        <w:t xml:space="preserve">operational </w:t>
      </w:r>
      <w:r w:rsidR="00B03D61">
        <w:rPr>
          <w:sz w:val="24"/>
          <w:szCs w:val="24"/>
        </w:rPr>
        <w:t>BIMS tailored</w:t>
      </w:r>
      <w:r w:rsidRPr="0077541E">
        <w:rPr>
          <w:sz w:val="24"/>
          <w:szCs w:val="24"/>
        </w:rPr>
        <w:t xml:space="preserve"> to the </w:t>
      </w:r>
      <w:r w:rsidR="00B03D61">
        <w:rPr>
          <w:sz w:val="24"/>
          <w:szCs w:val="24"/>
        </w:rPr>
        <w:t>health hub’s</w:t>
      </w:r>
      <w:r w:rsidRPr="0077541E">
        <w:rPr>
          <w:sz w:val="24"/>
          <w:szCs w:val="24"/>
        </w:rPr>
        <w:t xml:space="preserve"> needs. This digital </w:t>
      </w:r>
      <w:r w:rsidR="00B03D61">
        <w:rPr>
          <w:sz w:val="24"/>
          <w:szCs w:val="24"/>
        </w:rPr>
        <w:t>system</w:t>
      </w:r>
      <w:r w:rsidRPr="0077541E">
        <w:rPr>
          <w:sz w:val="24"/>
          <w:szCs w:val="24"/>
        </w:rPr>
        <w:t xml:space="preserve"> will consolidate, monitor, and visualise key metrics in real time</w:t>
      </w:r>
      <w:r w:rsidR="00B03D61">
        <w:rPr>
          <w:sz w:val="24"/>
          <w:szCs w:val="24"/>
        </w:rPr>
        <w:t>,</w:t>
      </w:r>
      <w:r w:rsidRPr="0077541E">
        <w:rPr>
          <w:sz w:val="24"/>
          <w:szCs w:val="24"/>
        </w:rPr>
        <w:t xml:space="preserve"> support</w:t>
      </w:r>
      <w:r w:rsidR="00B03D61">
        <w:rPr>
          <w:sz w:val="24"/>
          <w:szCs w:val="24"/>
        </w:rPr>
        <w:t>ing</w:t>
      </w:r>
      <w:r w:rsidRPr="0077541E">
        <w:rPr>
          <w:sz w:val="24"/>
          <w:szCs w:val="24"/>
        </w:rPr>
        <w:t xml:space="preserve"> decision</w:t>
      </w:r>
      <w:r w:rsidR="00B03D61">
        <w:rPr>
          <w:sz w:val="24"/>
          <w:szCs w:val="24"/>
        </w:rPr>
        <w:t>s</w:t>
      </w:r>
      <w:r w:rsidRPr="0077541E">
        <w:rPr>
          <w:sz w:val="24"/>
          <w:szCs w:val="24"/>
        </w:rPr>
        <w:t>, improv</w:t>
      </w:r>
      <w:r w:rsidR="00B03D61">
        <w:rPr>
          <w:sz w:val="24"/>
          <w:szCs w:val="24"/>
        </w:rPr>
        <w:t>ing</w:t>
      </w:r>
      <w:r w:rsidRPr="0077541E">
        <w:rPr>
          <w:sz w:val="24"/>
          <w:szCs w:val="24"/>
        </w:rPr>
        <w:t xml:space="preserve"> performance, and </w:t>
      </w:r>
      <w:r w:rsidR="00B03D61">
        <w:rPr>
          <w:sz w:val="24"/>
          <w:szCs w:val="24"/>
        </w:rPr>
        <w:t xml:space="preserve">advancing </w:t>
      </w:r>
      <w:r w:rsidR="00A67FE4">
        <w:rPr>
          <w:sz w:val="24"/>
          <w:szCs w:val="24"/>
        </w:rPr>
        <w:t xml:space="preserve">strategic goals such as </w:t>
      </w:r>
      <w:r w:rsidRPr="0077541E">
        <w:rPr>
          <w:sz w:val="24"/>
          <w:szCs w:val="24"/>
        </w:rPr>
        <w:t>sustainability, asset</w:t>
      </w:r>
      <w:r w:rsidR="00A67FE4">
        <w:rPr>
          <w:sz w:val="24"/>
          <w:szCs w:val="24"/>
        </w:rPr>
        <w:t xml:space="preserve"> retention</w:t>
      </w:r>
      <w:r w:rsidRPr="0077541E">
        <w:rPr>
          <w:sz w:val="24"/>
          <w:szCs w:val="24"/>
        </w:rPr>
        <w:t>, ROI, and</w:t>
      </w:r>
      <w:r w:rsidR="00A67FE4">
        <w:rPr>
          <w:sz w:val="24"/>
          <w:szCs w:val="24"/>
        </w:rPr>
        <w:t xml:space="preserve"> a</w:t>
      </w:r>
      <w:r w:rsidRPr="0077541E">
        <w:rPr>
          <w:sz w:val="24"/>
          <w:szCs w:val="24"/>
        </w:rPr>
        <w:t xml:space="preserve"> </w:t>
      </w:r>
      <w:r w:rsidR="00A67FE4">
        <w:rPr>
          <w:sz w:val="24"/>
          <w:szCs w:val="24"/>
        </w:rPr>
        <w:t>stronger</w:t>
      </w:r>
      <w:r w:rsidR="000D66B1">
        <w:rPr>
          <w:sz w:val="24"/>
          <w:szCs w:val="24"/>
        </w:rPr>
        <w:t xml:space="preserve"> presence in</w:t>
      </w:r>
      <w:r w:rsidRPr="0077541E">
        <w:rPr>
          <w:sz w:val="24"/>
          <w:szCs w:val="24"/>
        </w:rPr>
        <w:t xml:space="preserve"> commercial property</w:t>
      </w:r>
      <w:r w:rsidR="000D66B1">
        <w:rPr>
          <w:sz w:val="24"/>
          <w:szCs w:val="24"/>
        </w:rPr>
        <w:t xml:space="preserve"> development.</w:t>
      </w:r>
    </w:p>
    <w:p w14:paraId="130107CF" w14:textId="1D2090DA" w:rsidR="00637866" w:rsidRDefault="000D66B1" w:rsidP="00A05B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37866">
        <w:rPr>
          <w:sz w:val="24"/>
          <w:szCs w:val="24"/>
        </w:rPr>
        <w:t xml:space="preserve">he </w:t>
      </w:r>
      <w:r w:rsidR="00897280">
        <w:rPr>
          <w:sz w:val="24"/>
          <w:szCs w:val="24"/>
        </w:rPr>
        <w:t>health hub BIMS will deliver</w:t>
      </w:r>
      <w:r>
        <w:rPr>
          <w:sz w:val="24"/>
          <w:szCs w:val="24"/>
        </w:rPr>
        <w:t>:</w:t>
      </w:r>
    </w:p>
    <w:p w14:paraId="7B233AFD" w14:textId="64A7E860" w:rsidR="00897280" w:rsidRDefault="00897280" w:rsidP="00AC4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centralised</w:t>
      </w:r>
      <w:r w:rsidR="00B45CA3">
        <w:rPr>
          <w:sz w:val="24"/>
          <w:szCs w:val="24"/>
        </w:rPr>
        <w:t xml:space="preserve">, web-based dashboard </w:t>
      </w:r>
      <w:r w:rsidR="000D66B1">
        <w:rPr>
          <w:sz w:val="24"/>
          <w:szCs w:val="24"/>
        </w:rPr>
        <w:t>showing</w:t>
      </w:r>
      <w:r w:rsidR="00B45CA3">
        <w:rPr>
          <w:sz w:val="24"/>
          <w:szCs w:val="24"/>
        </w:rPr>
        <w:t xml:space="preserve"> real-time</w:t>
      </w:r>
      <w:r w:rsidR="000D66B1">
        <w:rPr>
          <w:sz w:val="24"/>
          <w:szCs w:val="24"/>
        </w:rPr>
        <w:t xml:space="preserve"> building metrics</w:t>
      </w:r>
    </w:p>
    <w:p w14:paraId="5C9BFDC8" w14:textId="39389497" w:rsidR="00B45CA3" w:rsidRDefault="000D66B1" w:rsidP="00AC4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B45CA3">
        <w:rPr>
          <w:sz w:val="24"/>
          <w:szCs w:val="24"/>
        </w:rPr>
        <w:t xml:space="preserve">ntegration with existing and new sensors for </w:t>
      </w:r>
      <w:r w:rsidR="00AE37FC">
        <w:rPr>
          <w:sz w:val="24"/>
          <w:szCs w:val="24"/>
        </w:rPr>
        <w:t>continuous data collection and processing.</w:t>
      </w:r>
    </w:p>
    <w:p w14:paraId="6F85A550" w14:textId="6DB8FA55" w:rsidR="00B45CA3" w:rsidRDefault="00AE37FC" w:rsidP="00AC4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Role-based user authentication and access control.</w:t>
      </w:r>
    </w:p>
    <w:p w14:paraId="0D2BEC50" w14:textId="2E2961A4" w:rsidR="00C209BC" w:rsidRDefault="00C209BC" w:rsidP="00AC4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On-demand and scheduled </w:t>
      </w:r>
      <w:r w:rsidR="00AE37FC">
        <w:rPr>
          <w:sz w:val="24"/>
          <w:szCs w:val="24"/>
        </w:rPr>
        <w:t xml:space="preserve">data </w:t>
      </w:r>
      <w:r>
        <w:rPr>
          <w:sz w:val="24"/>
          <w:szCs w:val="24"/>
        </w:rPr>
        <w:t>report</w:t>
      </w:r>
      <w:r w:rsidR="00AE37FC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56E4C">
        <w:rPr>
          <w:sz w:val="24"/>
          <w:szCs w:val="24"/>
        </w:rPr>
        <w:t xml:space="preserve">trend analysis, error detection, and sustainability </w:t>
      </w:r>
      <w:r w:rsidR="00AE37FC">
        <w:rPr>
          <w:sz w:val="24"/>
          <w:szCs w:val="24"/>
        </w:rPr>
        <w:t>tracking</w:t>
      </w:r>
      <w:r w:rsidR="00856E4C">
        <w:rPr>
          <w:sz w:val="24"/>
          <w:szCs w:val="24"/>
        </w:rPr>
        <w:t>.</w:t>
      </w:r>
    </w:p>
    <w:p w14:paraId="13B2266F" w14:textId="1EE768E5" w:rsidR="00856E4C" w:rsidRDefault="00AE37FC" w:rsidP="00AC4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Cross-device access via </w:t>
      </w:r>
      <w:r w:rsidR="00246F84">
        <w:rPr>
          <w:sz w:val="24"/>
          <w:szCs w:val="24"/>
        </w:rPr>
        <w:t>desktop, tablet, and mobile</w:t>
      </w:r>
      <w:r w:rsidR="004B21C0">
        <w:rPr>
          <w:sz w:val="24"/>
          <w:szCs w:val="24"/>
        </w:rPr>
        <w:t>.</w:t>
      </w:r>
    </w:p>
    <w:p w14:paraId="6697D40E" w14:textId="2494563E" w:rsidR="004B21C0" w:rsidRDefault="00AE37FC" w:rsidP="00AC4D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B21C0">
        <w:rPr>
          <w:sz w:val="24"/>
          <w:szCs w:val="24"/>
        </w:rPr>
        <w:t>raining and</w:t>
      </w:r>
      <w:r>
        <w:rPr>
          <w:sz w:val="24"/>
          <w:szCs w:val="24"/>
        </w:rPr>
        <w:t xml:space="preserve"> system</w:t>
      </w:r>
      <w:r w:rsidR="004B21C0">
        <w:rPr>
          <w:sz w:val="24"/>
          <w:szCs w:val="24"/>
        </w:rPr>
        <w:t xml:space="preserve"> support documentation</w:t>
      </w:r>
      <w:r>
        <w:rPr>
          <w:sz w:val="24"/>
          <w:szCs w:val="24"/>
        </w:rPr>
        <w:t>.</w:t>
      </w:r>
    </w:p>
    <w:p w14:paraId="5BE216FF" w14:textId="4103DBBC" w:rsidR="00026F24" w:rsidRDefault="00AE37FC" w:rsidP="003C63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Compliance with </w:t>
      </w:r>
      <w:r w:rsidR="003C6314">
        <w:rPr>
          <w:sz w:val="24"/>
          <w:szCs w:val="24"/>
        </w:rPr>
        <w:t>required data security and regulatory standards.</w:t>
      </w:r>
    </w:p>
    <w:p w14:paraId="024ECE41" w14:textId="61468FAF" w:rsidR="00C0245B" w:rsidRPr="002D5C5C" w:rsidRDefault="00026F24" w:rsidP="002D5C5C">
      <w:pPr>
        <w:pStyle w:val="Caption"/>
        <w:rPr>
          <w:sz w:val="36"/>
          <w:szCs w:val="36"/>
        </w:rPr>
      </w:pPr>
      <w:bookmarkStart w:id="6" w:name="_Toc199154082"/>
      <w:r>
        <w:rPr>
          <w:noProof/>
        </w:rPr>
        <w:lastRenderedPageBreak/>
        <w:drawing>
          <wp:anchor distT="0" distB="0" distL="114300" distR="114300" simplePos="0" relativeHeight="251661314" behindDoc="0" locked="0" layoutInCell="1" allowOverlap="1" wp14:anchorId="242FAFC3" wp14:editId="36D9AA3A">
            <wp:simplePos x="0" y="0"/>
            <wp:positionH relativeFrom="margin">
              <wp:align>center</wp:align>
            </wp:positionH>
            <wp:positionV relativeFrom="paragraph">
              <wp:posOffset>4572000</wp:posOffset>
            </wp:positionV>
            <wp:extent cx="6164580" cy="3797300"/>
            <wp:effectExtent l="0" t="0" r="0" b="0"/>
            <wp:wrapTopAndBottom/>
            <wp:docPr id="1294170071" name="Picture 1" descr="A black background with white rectangular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70071" name="Picture 1" descr="A black background with white rectangular labe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F24">
        <w:rPr>
          <w:noProof/>
          <w:sz w:val="24"/>
          <w:szCs w:val="24"/>
        </w:rPr>
        <w:drawing>
          <wp:anchor distT="0" distB="0" distL="114300" distR="114300" simplePos="0" relativeHeight="251660290" behindDoc="0" locked="0" layoutInCell="1" allowOverlap="1" wp14:anchorId="1191B7FD" wp14:editId="1D6F02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6125" cy="4244340"/>
            <wp:effectExtent l="0" t="0" r="9525" b="3810"/>
            <wp:wrapTopAndBottom/>
            <wp:docPr id="174156950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69500" name="Picture 1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6F24">
        <w:rPr>
          <w:sz w:val="24"/>
          <w:szCs w:val="24"/>
        </w:rPr>
        <w:t xml:space="preserve">Figure </w:t>
      </w:r>
      <w:r w:rsidRPr="00026F24">
        <w:rPr>
          <w:sz w:val="24"/>
          <w:szCs w:val="24"/>
        </w:rPr>
        <w:fldChar w:fldCharType="begin"/>
      </w:r>
      <w:r w:rsidRPr="00026F24">
        <w:rPr>
          <w:sz w:val="24"/>
          <w:szCs w:val="24"/>
        </w:rPr>
        <w:instrText xml:space="preserve"> SEQ Figure \* ARABIC </w:instrText>
      </w:r>
      <w:r w:rsidRPr="00026F24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1</w:t>
      </w:r>
      <w:r w:rsidRPr="00026F24">
        <w:rPr>
          <w:sz w:val="24"/>
          <w:szCs w:val="24"/>
        </w:rPr>
        <w:fldChar w:fldCharType="end"/>
      </w:r>
      <w:r w:rsidRPr="00026F24">
        <w:rPr>
          <w:sz w:val="24"/>
          <w:szCs w:val="24"/>
        </w:rPr>
        <w:t>: BIMS system architecture diagram</w:t>
      </w:r>
      <w:bookmarkEnd w:id="6"/>
    </w:p>
    <w:p w14:paraId="030A0387" w14:textId="2AB0FE3C" w:rsidR="000B7BC1" w:rsidRPr="007407CF" w:rsidRDefault="007407CF" w:rsidP="007407CF">
      <w:pPr>
        <w:pStyle w:val="Caption"/>
        <w:rPr>
          <w:b/>
          <w:bCs/>
          <w:sz w:val="36"/>
          <w:szCs w:val="36"/>
        </w:rPr>
      </w:pPr>
      <w:bookmarkStart w:id="7" w:name="_Toc199154083"/>
      <w:r w:rsidRPr="007407CF">
        <w:rPr>
          <w:sz w:val="24"/>
          <w:szCs w:val="24"/>
        </w:rPr>
        <w:t xml:space="preserve">Figure </w:t>
      </w:r>
      <w:r w:rsidRPr="007407CF">
        <w:rPr>
          <w:sz w:val="24"/>
          <w:szCs w:val="24"/>
        </w:rPr>
        <w:fldChar w:fldCharType="begin"/>
      </w:r>
      <w:r w:rsidRPr="007407CF">
        <w:rPr>
          <w:sz w:val="24"/>
          <w:szCs w:val="24"/>
        </w:rPr>
        <w:instrText xml:space="preserve"> SEQ Figure \* ARABIC </w:instrText>
      </w:r>
      <w:r w:rsidRPr="007407CF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2</w:t>
      </w:r>
      <w:r w:rsidRPr="007407CF">
        <w:rPr>
          <w:sz w:val="24"/>
          <w:szCs w:val="24"/>
        </w:rPr>
        <w:fldChar w:fldCharType="end"/>
      </w:r>
      <w:r w:rsidRPr="007407CF">
        <w:rPr>
          <w:sz w:val="24"/>
          <w:szCs w:val="24"/>
        </w:rPr>
        <w:t>: Health hub BIMS layout structure</w:t>
      </w:r>
      <w:bookmarkEnd w:id="7"/>
    </w:p>
    <w:p w14:paraId="6CA81FB8" w14:textId="29F0CD24" w:rsidR="00C07298" w:rsidRDefault="003C7E0B" w:rsidP="00A05BE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Key </w:t>
      </w:r>
      <w:r w:rsidR="008E2A42">
        <w:rPr>
          <w:sz w:val="24"/>
          <w:szCs w:val="24"/>
        </w:rPr>
        <w:t>a</w:t>
      </w:r>
      <w:r w:rsidR="00666CF0">
        <w:rPr>
          <w:sz w:val="24"/>
          <w:szCs w:val="24"/>
        </w:rPr>
        <w:t>ttributes</w:t>
      </w:r>
      <w:r w:rsidR="0044586C">
        <w:rPr>
          <w:sz w:val="24"/>
          <w:szCs w:val="24"/>
        </w:rPr>
        <w:t xml:space="preserve"> of</w:t>
      </w:r>
      <w:r w:rsidR="00666CF0">
        <w:rPr>
          <w:sz w:val="24"/>
          <w:szCs w:val="24"/>
        </w:rPr>
        <w:t xml:space="preserve"> the </w:t>
      </w:r>
      <w:r w:rsidR="008E2A42">
        <w:rPr>
          <w:sz w:val="24"/>
          <w:szCs w:val="24"/>
        </w:rPr>
        <w:t>health hub BIMS</w:t>
      </w:r>
      <w:r w:rsidR="006A7BCE">
        <w:rPr>
          <w:sz w:val="24"/>
          <w:szCs w:val="24"/>
        </w:rPr>
        <w:t xml:space="preserve">, as illustrated in </w:t>
      </w:r>
      <w:r w:rsidR="00E07FAA">
        <w:rPr>
          <w:sz w:val="24"/>
          <w:szCs w:val="24"/>
        </w:rPr>
        <w:t>Figure 2</w:t>
      </w:r>
      <w:r w:rsidR="006A7BCE">
        <w:rPr>
          <w:sz w:val="24"/>
          <w:szCs w:val="24"/>
        </w:rPr>
        <w:t>,</w:t>
      </w:r>
      <w:r w:rsidR="0099647F">
        <w:rPr>
          <w:sz w:val="24"/>
          <w:szCs w:val="24"/>
        </w:rPr>
        <w:t xml:space="preserve"> include</w:t>
      </w:r>
      <w:r w:rsidR="00DF57A9">
        <w:rPr>
          <w:sz w:val="24"/>
          <w:szCs w:val="24"/>
        </w:rPr>
        <w:t>:</w:t>
      </w:r>
    </w:p>
    <w:p w14:paraId="600DBBA8" w14:textId="658A86C9" w:rsidR="00DF57A9" w:rsidRDefault="003C7E0B" w:rsidP="00AC4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Accurate, real-time operational data to support timely decisions.</w:t>
      </w:r>
    </w:p>
    <w:p w14:paraId="34E1CCE8" w14:textId="03B6504C" w:rsidR="00FB37C6" w:rsidRDefault="00FB37C6" w:rsidP="00AC4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Modular desig</w:t>
      </w:r>
      <w:r w:rsidR="00AB3D6A">
        <w:rPr>
          <w:sz w:val="24"/>
          <w:szCs w:val="24"/>
        </w:rPr>
        <w:t>n enabling</w:t>
      </w:r>
      <w:r w:rsidR="00FF7ACC">
        <w:rPr>
          <w:sz w:val="24"/>
          <w:szCs w:val="24"/>
        </w:rPr>
        <w:t xml:space="preserve"> future </w:t>
      </w:r>
      <w:r w:rsidR="00AB3D6A">
        <w:rPr>
          <w:sz w:val="24"/>
          <w:szCs w:val="24"/>
        </w:rPr>
        <w:t>upgrades</w:t>
      </w:r>
      <w:r w:rsidR="00FF7ACC">
        <w:rPr>
          <w:sz w:val="24"/>
          <w:szCs w:val="24"/>
        </w:rPr>
        <w:t xml:space="preserve"> (e.g. air quality monitoring).</w:t>
      </w:r>
    </w:p>
    <w:p w14:paraId="780DD291" w14:textId="680B0BAA" w:rsidR="00FF7ACC" w:rsidRDefault="00AB3D6A" w:rsidP="00AC4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User-friendly</w:t>
      </w:r>
      <w:r w:rsidR="00C77217">
        <w:rPr>
          <w:sz w:val="24"/>
          <w:szCs w:val="24"/>
        </w:rPr>
        <w:t>, visually focused interface tailored to user needs.</w:t>
      </w:r>
    </w:p>
    <w:p w14:paraId="4D656B12" w14:textId="5C92B6AC" w:rsidR="00A147A5" w:rsidRDefault="00A147A5" w:rsidP="00AC4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Supports sustainability </w:t>
      </w:r>
      <w:r w:rsidR="00C77217">
        <w:rPr>
          <w:sz w:val="24"/>
          <w:szCs w:val="24"/>
        </w:rPr>
        <w:t>by</w:t>
      </w:r>
      <w:r w:rsidR="0089363E">
        <w:rPr>
          <w:sz w:val="24"/>
          <w:szCs w:val="24"/>
        </w:rPr>
        <w:t xml:space="preserve"> tracking resource usage and improvable areas.</w:t>
      </w:r>
    </w:p>
    <w:p w14:paraId="54253140" w14:textId="7E94EBD1" w:rsidR="0089363E" w:rsidRDefault="00022C54" w:rsidP="00AC4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Adheres to</w:t>
      </w:r>
      <w:r w:rsidR="00373872">
        <w:rPr>
          <w:sz w:val="24"/>
          <w:szCs w:val="24"/>
        </w:rPr>
        <w:t xml:space="preserve"> cyber security </w:t>
      </w:r>
      <w:r>
        <w:rPr>
          <w:sz w:val="24"/>
          <w:szCs w:val="24"/>
        </w:rPr>
        <w:t>standards and regulatory compliance.</w:t>
      </w:r>
    </w:p>
    <w:p w14:paraId="1BC73B83" w14:textId="7CF33CEF" w:rsidR="00373872" w:rsidRPr="00DF57A9" w:rsidRDefault="00022C54" w:rsidP="00AC4D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13447C">
        <w:rPr>
          <w:sz w:val="24"/>
          <w:szCs w:val="24"/>
        </w:rPr>
        <w:t>treamlines and</w:t>
      </w:r>
      <w:r>
        <w:rPr>
          <w:sz w:val="24"/>
          <w:szCs w:val="24"/>
        </w:rPr>
        <w:t xml:space="preserve"> reduces manual overhead </w:t>
      </w:r>
      <w:r w:rsidR="006D4F49">
        <w:rPr>
          <w:sz w:val="24"/>
          <w:szCs w:val="24"/>
        </w:rPr>
        <w:t>through automation.</w:t>
      </w:r>
    </w:p>
    <w:p w14:paraId="1147F607" w14:textId="77777777" w:rsidR="008B6098" w:rsidRPr="00A05BE2" w:rsidRDefault="008B6098" w:rsidP="00A05BE2">
      <w:pPr>
        <w:rPr>
          <w:sz w:val="24"/>
          <w:szCs w:val="24"/>
        </w:rPr>
      </w:pPr>
    </w:p>
    <w:p w14:paraId="59B5B744" w14:textId="00100B02" w:rsidR="00AB5E38" w:rsidRDefault="00AE11CD" w:rsidP="00472C22">
      <w:pPr>
        <w:pStyle w:val="Heading2"/>
        <w:numPr>
          <w:ilvl w:val="0"/>
          <w:numId w:val="1"/>
        </w:numPr>
      </w:pPr>
      <w:bookmarkStart w:id="8" w:name="_Toc199154024"/>
      <w:r>
        <w:t>Risk Assessment</w:t>
      </w:r>
      <w:bookmarkEnd w:id="8"/>
    </w:p>
    <w:p w14:paraId="5A36A037" w14:textId="78B6136D" w:rsidR="000B7BC1" w:rsidRPr="000B7BC1" w:rsidRDefault="0082003A" w:rsidP="000B7BC1">
      <w:pPr>
        <w:rPr>
          <w:sz w:val="24"/>
          <w:szCs w:val="24"/>
        </w:rPr>
      </w:pPr>
      <w:r>
        <w:rPr>
          <w:sz w:val="24"/>
          <w:szCs w:val="24"/>
        </w:rPr>
        <w:t>The following</w:t>
      </w:r>
      <w:r w:rsidR="00057FE0" w:rsidRPr="00057FE0">
        <w:rPr>
          <w:sz w:val="24"/>
          <w:szCs w:val="24"/>
        </w:rPr>
        <w:t xml:space="preserve"> risk assessment procedures </w:t>
      </w:r>
      <w:r w:rsidR="00D1082F">
        <w:rPr>
          <w:sz w:val="24"/>
          <w:szCs w:val="24"/>
        </w:rPr>
        <w:t>addressed potential internal and external risks</w:t>
      </w:r>
      <w:r w:rsidR="00057FE0" w:rsidRPr="00057FE0">
        <w:rPr>
          <w:sz w:val="24"/>
          <w:szCs w:val="24"/>
        </w:rPr>
        <w:t>.</w:t>
      </w:r>
    </w:p>
    <w:p w14:paraId="3E71990F" w14:textId="7E035B0C" w:rsidR="00E162C7" w:rsidRDefault="00E473FC" w:rsidP="00E473FC">
      <w:pPr>
        <w:pStyle w:val="Heading3"/>
      </w:pPr>
      <w:bookmarkStart w:id="9" w:name="_Toc199154025"/>
      <w:r>
        <w:t xml:space="preserve">2.1 </w:t>
      </w:r>
      <w:r w:rsidR="004C4317">
        <w:t>SWOT Analysis</w:t>
      </w:r>
      <w:bookmarkEnd w:id="9"/>
    </w:p>
    <w:p w14:paraId="1FDE7939" w14:textId="36E91862" w:rsidR="00670F42" w:rsidRDefault="00074443" w:rsidP="0054259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E22999" w:rsidRPr="00E22999">
        <w:rPr>
          <w:sz w:val="24"/>
          <w:szCs w:val="24"/>
        </w:rPr>
        <w:t xml:space="preserve"> SWOT analysis</w:t>
      </w:r>
      <w:r>
        <w:rPr>
          <w:sz w:val="24"/>
          <w:szCs w:val="24"/>
        </w:rPr>
        <w:t xml:space="preserve"> identified internal and external</w:t>
      </w:r>
      <w:r w:rsidR="00A81582">
        <w:rPr>
          <w:sz w:val="24"/>
          <w:szCs w:val="24"/>
        </w:rPr>
        <w:t xml:space="preserve"> factors, categorising positives a</w:t>
      </w:r>
      <w:r w:rsidR="00BF3FEF">
        <w:rPr>
          <w:sz w:val="24"/>
          <w:szCs w:val="24"/>
        </w:rPr>
        <w:t xml:space="preserve">s strengths and opportunities while negatives as </w:t>
      </w:r>
      <w:r w:rsidR="003A705C">
        <w:rPr>
          <w:sz w:val="24"/>
          <w:szCs w:val="24"/>
        </w:rPr>
        <w:t>weaknesses and threats</w:t>
      </w:r>
      <w:r w:rsidR="00E22999" w:rsidRPr="00E22999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362"/>
        <w:tblW w:w="10065" w:type="dxa"/>
        <w:tblLook w:val="04A0" w:firstRow="1" w:lastRow="0" w:firstColumn="1" w:lastColumn="0" w:noHBand="0" w:noVBand="1"/>
      </w:tblPr>
      <w:tblGrid>
        <w:gridCol w:w="710"/>
        <w:gridCol w:w="4536"/>
        <w:gridCol w:w="4819"/>
      </w:tblGrid>
      <w:tr w:rsidR="00293F13" w14:paraId="536749B7" w14:textId="77777777" w:rsidTr="00293F13">
        <w:trPr>
          <w:trHeight w:val="419"/>
        </w:trPr>
        <w:tc>
          <w:tcPr>
            <w:tcW w:w="710" w:type="dxa"/>
            <w:tcBorders>
              <w:top w:val="nil"/>
              <w:left w:val="nil"/>
            </w:tcBorders>
          </w:tcPr>
          <w:p w14:paraId="478551AF" w14:textId="77777777" w:rsidR="00293F13" w:rsidRPr="00BE5E62" w:rsidRDefault="00293F13" w:rsidP="00293F13">
            <w:pPr>
              <w:rPr>
                <w:b/>
                <w:bCs/>
                <w:sz w:val="24"/>
                <w:szCs w:val="24"/>
              </w:rPr>
            </w:pPr>
            <w:bookmarkStart w:id="10" w:name="_Toc199154125"/>
          </w:p>
        </w:tc>
        <w:tc>
          <w:tcPr>
            <w:tcW w:w="4536" w:type="dxa"/>
            <w:shd w:val="clear" w:color="auto" w:fill="D9D9D9" w:themeFill="background1" w:themeFillShade="D9"/>
          </w:tcPr>
          <w:p w14:paraId="609B703A" w14:textId="77777777" w:rsidR="00293F13" w:rsidRPr="00E3203C" w:rsidRDefault="00293F13" w:rsidP="00293F1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3203C">
              <w:rPr>
                <w:b/>
                <w:bCs/>
                <w:color w:val="000000" w:themeColor="text1"/>
                <w:sz w:val="28"/>
                <w:szCs w:val="28"/>
              </w:rPr>
              <w:t>Positive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62D501D" w14:textId="77777777" w:rsidR="00293F13" w:rsidRPr="00E3203C" w:rsidRDefault="00293F13" w:rsidP="00293F1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E3203C">
              <w:rPr>
                <w:b/>
                <w:bCs/>
                <w:color w:val="000000" w:themeColor="text1"/>
                <w:sz w:val="28"/>
                <w:szCs w:val="28"/>
              </w:rPr>
              <w:t>Negative</w:t>
            </w:r>
          </w:p>
        </w:tc>
      </w:tr>
      <w:tr w:rsidR="00293F13" w14:paraId="1140FCF2" w14:textId="77777777" w:rsidTr="00293F13">
        <w:trPr>
          <w:cantSplit/>
          <w:trHeight w:val="2331"/>
        </w:trPr>
        <w:tc>
          <w:tcPr>
            <w:tcW w:w="710" w:type="dxa"/>
            <w:shd w:val="clear" w:color="auto" w:fill="D9D9D9" w:themeFill="background1" w:themeFillShade="D9"/>
            <w:textDirection w:val="btLr"/>
          </w:tcPr>
          <w:p w14:paraId="3C83E1E0" w14:textId="77777777" w:rsidR="00293F13" w:rsidRPr="00264C71" w:rsidRDefault="00293F13" w:rsidP="00293F13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9E1B96">
              <w:rPr>
                <w:b/>
                <w:bCs/>
                <w:color w:val="000000" w:themeColor="text1"/>
                <w:sz w:val="28"/>
                <w:szCs w:val="28"/>
              </w:rPr>
              <w:t>Internal</w:t>
            </w:r>
          </w:p>
        </w:tc>
        <w:tc>
          <w:tcPr>
            <w:tcW w:w="4536" w:type="dxa"/>
          </w:tcPr>
          <w:p w14:paraId="2A7D1389" w14:textId="77777777" w:rsidR="00293F13" w:rsidRPr="00E3203C" w:rsidRDefault="00293F13" w:rsidP="00293F1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3203C">
              <w:rPr>
                <w:b/>
                <w:bCs/>
                <w:sz w:val="28"/>
                <w:szCs w:val="28"/>
                <w:u w:val="single"/>
              </w:rPr>
              <w:t>Strengths</w:t>
            </w:r>
          </w:p>
          <w:p w14:paraId="1B633B59" w14:textId="77777777" w:rsidR="00293F13" w:rsidRDefault="00293F13" w:rsidP="00293F1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Experienced project team.</w:t>
            </w:r>
          </w:p>
          <w:p w14:paraId="48E8913C" w14:textId="77777777" w:rsidR="00293F13" w:rsidRDefault="00293F13" w:rsidP="00293F1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Flexible design and integration.</w:t>
            </w:r>
          </w:p>
          <w:p w14:paraId="1D1884B7" w14:textId="77777777" w:rsidR="00293F13" w:rsidRDefault="00293F13" w:rsidP="00293F1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Showcase team capabilities.</w:t>
            </w:r>
          </w:p>
          <w:p w14:paraId="50A812C2" w14:textId="77777777" w:rsidR="00293F13" w:rsidRDefault="00293F13" w:rsidP="00293F1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financial support.</w:t>
            </w:r>
          </w:p>
          <w:p w14:paraId="5AE471BE" w14:textId="77777777" w:rsidR="00293F13" w:rsidRPr="00002DB4" w:rsidRDefault="00293F13" w:rsidP="00293F1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leadership.</w:t>
            </w:r>
          </w:p>
        </w:tc>
        <w:tc>
          <w:tcPr>
            <w:tcW w:w="4819" w:type="dxa"/>
          </w:tcPr>
          <w:p w14:paraId="08EC7AFD" w14:textId="77777777" w:rsidR="00293F13" w:rsidRPr="00E3203C" w:rsidRDefault="00293F13" w:rsidP="00293F1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3203C">
              <w:rPr>
                <w:b/>
                <w:bCs/>
                <w:sz w:val="28"/>
                <w:szCs w:val="28"/>
                <w:u w:val="single"/>
              </w:rPr>
              <w:t>Weaknesses</w:t>
            </w:r>
          </w:p>
          <w:p w14:paraId="73370423" w14:textId="77777777" w:rsidR="00293F13" w:rsidRDefault="00293F13" w:rsidP="00293F1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past experience with a BIMS.</w:t>
            </w:r>
          </w:p>
          <w:p w14:paraId="20A6B6D1" w14:textId="77777777" w:rsidR="00293F13" w:rsidRDefault="00293F13" w:rsidP="00293F1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in-house technical skill.</w:t>
            </w:r>
          </w:p>
          <w:p w14:paraId="36C02C65" w14:textId="77777777" w:rsidR="00293F13" w:rsidRDefault="00293F13" w:rsidP="00293F1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skill gaps.</w:t>
            </w:r>
          </w:p>
          <w:p w14:paraId="0573E893" w14:textId="77777777" w:rsidR="00293F13" w:rsidRDefault="00293F13" w:rsidP="00293F1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commercial development.</w:t>
            </w:r>
          </w:p>
          <w:p w14:paraId="4AAE06A0" w14:textId="77777777" w:rsidR="00293F13" w:rsidRPr="002D27BA" w:rsidRDefault="00293F13" w:rsidP="00293F1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Potential resistance to digital transformations.</w:t>
            </w:r>
          </w:p>
        </w:tc>
      </w:tr>
      <w:tr w:rsidR="00293F13" w14:paraId="712DE069" w14:textId="77777777" w:rsidTr="00293F13">
        <w:trPr>
          <w:cantSplit/>
          <w:trHeight w:val="2136"/>
        </w:trPr>
        <w:tc>
          <w:tcPr>
            <w:tcW w:w="710" w:type="dxa"/>
            <w:shd w:val="clear" w:color="auto" w:fill="D9D9D9" w:themeFill="background1" w:themeFillShade="D9"/>
            <w:textDirection w:val="btLr"/>
          </w:tcPr>
          <w:p w14:paraId="05349B12" w14:textId="77777777" w:rsidR="00293F13" w:rsidRPr="00264C71" w:rsidRDefault="00293F13" w:rsidP="00293F13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9E1B96">
              <w:rPr>
                <w:b/>
                <w:bCs/>
                <w:color w:val="000000" w:themeColor="text1"/>
                <w:sz w:val="28"/>
                <w:szCs w:val="28"/>
              </w:rPr>
              <w:t>External</w:t>
            </w:r>
          </w:p>
        </w:tc>
        <w:tc>
          <w:tcPr>
            <w:tcW w:w="4536" w:type="dxa"/>
          </w:tcPr>
          <w:p w14:paraId="4E2DBC22" w14:textId="77777777" w:rsidR="00293F13" w:rsidRPr="00E3203C" w:rsidRDefault="00293F13" w:rsidP="00293F1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3203C">
              <w:rPr>
                <w:b/>
                <w:bCs/>
                <w:sz w:val="28"/>
                <w:szCs w:val="28"/>
                <w:u w:val="single"/>
              </w:rPr>
              <w:t>Opportunities</w:t>
            </w:r>
          </w:p>
          <w:p w14:paraId="4B973FD7" w14:textId="77777777" w:rsidR="00293F13" w:rsidRDefault="00293F13" w:rsidP="00293F1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Rising demand of smart buildings.</w:t>
            </w:r>
          </w:p>
          <w:p w14:paraId="0478ECA2" w14:textId="77777777" w:rsidR="00293F13" w:rsidRDefault="00293F13" w:rsidP="00293F1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Commercial market expansion.</w:t>
            </w:r>
          </w:p>
          <w:p w14:paraId="2E1AA7F1" w14:textId="77777777" w:rsidR="00293F13" w:rsidRDefault="00293F13" w:rsidP="00293F1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Sustainability incentives.</w:t>
            </w:r>
          </w:p>
          <w:p w14:paraId="4FA99F04" w14:textId="77777777" w:rsidR="00293F13" w:rsidRDefault="00293F13" w:rsidP="00293F1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Industry growth in healthcare.</w:t>
            </w:r>
          </w:p>
          <w:p w14:paraId="39464DD2" w14:textId="77777777" w:rsidR="00293F13" w:rsidRPr="00DE4B7A" w:rsidRDefault="00293F13" w:rsidP="00293F1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Showcases digital innovations.</w:t>
            </w:r>
          </w:p>
        </w:tc>
        <w:tc>
          <w:tcPr>
            <w:tcW w:w="4819" w:type="dxa"/>
          </w:tcPr>
          <w:p w14:paraId="5924444F" w14:textId="77777777" w:rsidR="00293F13" w:rsidRPr="00E3203C" w:rsidRDefault="00293F13" w:rsidP="00293F13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3203C">
              <w:rPr>
                <w:b/>
                <w:bCs/>
                <w:sz w:val="28"/>
                <w:szCs w:val="28"/>
                <w:u w:val="single"/>
              </w:rPr>
              <w:t>Threats</w:t>
            </w:r>
          </w:p>
          <w:p w14:paraId="5F5D6E6D" w14:textId="77777777" w:rsidR="00293F13" w:rsidRDefault="00293F13" w:rsidP="00293F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 integration problems.</w:t>
            </w:r>
          </w:p>
          <w:p w14:paraId="1E6242BC" w14:textId="77777777" w:rsidR="00293F13" w:rsidRDefault="00293F13" w:rsidP="00293F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security and compliance risks.</w:t>
            </w:r>
          </w:p>
          <w:p w14:paraId="3AA6F8CB" w14:textId="77777777" w:rsidR="00293F13" w:rsidRDefault="00293F13" w:rsidP="00293F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Reliance on technology providers.</w:t>
            </w:r>
          </w:p>
          <w:p w14:paraId="32A35D10" w14:textId="77777777" w:rsidR="00293F13" w:rsidRDefault="00293F13" w:rsidP="00293F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Economic uncertainties.</w:t>
            </w:r>
          </w:p>
          <w:p w14:paraId="4035F612" w14:textId="77777777" w:rsidR="00293F13" w:rsidRPr="0097771E" w:rsidRDefault="00293F13" w:rsidP="00293F1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skilled contractors.</w:t>
            </w:r>
          </w:p>
        </w:tc>
      </w:tr>
    </w:tbl>
    <w:p w14:paraId="6BE0846D" w14:textId="2EF95502" w:rsidR="00385CD6" w:rsidRDefault="00385CD6" w:rsidP="00385CD6">
      <w:pPr>
        <w:pStyle w:val="Caption"/>
        <w:rPr>
          <w:sz w:val="24"/>
          <w:szCs w:val="24"/>
        </w:rPr>
      </w:pPr>
      <w:r w:rsidRPr="00385CD6">
        <w:rPr>
          <w:sz w:val="24"/>
          <w:szCs w:val="24"/>
        </w:rPr>
        <w:t xml:space="preserve">Table </w:t>
      </w:r>
      <w:r w:rsidRPr="00385CD6">
        <w:rPr>
          <w:sz w:val="24"/>
          <w:szCs w:val="24"/>
        </w:rPr>
        <w:fldChar w:fldCharType="begin"/>
      </w:r>
      <w:r w:rsidRPr="00385CD6">
        <w:rPr>
          <w:sz w:val="24"/>
          <w:szCs w:val="24"/>
        </w:rPr>
        <w:instrText xml:space="preserve"> SEQ Table \* ARABIC </w:instrText>
      </w:r>
      <w:r w:rsidRPr="00385CD6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1</w:t>
      </w:r>
      <w:r w:rsidRPr="00385CD6">
        <w:rPr>
          <w:sz w:val="24"/>
          <w:szCs w:val="24"/>
        </w:rPr>
        <w:fldChar w:fldCharType="end"/>
      </w:r>
      <w:r w:rsidRPr="00385CD6">
        <w:rPr>
          <w:sz w:val="24"/>
          <w:szCs w:val="24"/>
        </w:rPr>
        <w:t>: SWOT analysis for  health hub BIMS project</w:t>
      </w:r>
      <w:bookmarkEnd w:id="10"/>
    </w:p>
    <w:p w14:paraId="1CDD2DD3" w14:textId="77777777" w:rsidR="00293F13" w:rsidRPr="00293F13" w:rsidRDefault="00293F13" w:rsidP="00293F13">
      <w:pPr>
        <w:rPr>
          <w:sz w:val="24"/>
          <w:szCs w:val="24"/>
        </w:rPr>
      </w:pPr>
    </w:p>
    <w:p w14:paraId="1A6AFD27" w14:textId="203130FB" w:rsidR="00BE1A41" w:rsidRDefault="007540E5" w:rsidP="00BE1A41">
      <w:pPr>
        <w:pStyle w:val="Heading3"/>
      </w:pPr>
      <w:bookmarkStart w:id="11" w:name="_Toc199154026"/>
      <w:r>
        <w:t xml:space="preserve">2.2 </w:t>
      </w:r>
      <w:r w:rsidR="004C4317">
        <w:t>Background Review</w:t>
      </w:r>
      <w:bookmarkEnd w:id="11"/>
    </w:p>
    <w:p w14:paraId="561B1146" w14:textId="011505F2" w:rsidR="00F2254A" w:rsidRDefault="00A87583" w:rsidP="00385CD6">
      <w:pPr>
        <w:rPr>
          <w:sz w:val="24"/>
          <w:szCs w:val="24"/>
        </w:rPr>
      </w:pPr>
      <w:r w:rsidRPr="00A87583">
        <w:rPr>
          <w:sz w:val="24"/>
          <w:szCs w:val="24"/>
        </w:rPr>
        <w:t xml:space="preserve">The SWOT analysis </w:t>
      </w:r>
      <w:r w:rsidR="00647896">
        <w:rPr>
          <w:sz w:val="24"/>
          <w:szCs w:val="24"/>
        </w:rPr>
        <w:t>provided</w:t>
      </w:r>
      <w:r w:rsidRPr="00A87583">
        <w:rPr>
          <w:sz w:val="24"/>
          <w:szCs w:val="24"/>
        </w:rPr>
        <w:t xml:space="preserve"> a </w:t>
      </w:r>
      <w:r w:rsidR="00647896">
        <w:rPr>
          <w:sz w:val="24"/>
          <w:szCs w:val="24"/>
        </w:rPr>
        <w:t>strong foundation</w:t>
      </w:r>
      <w:r w:rsidRPr="00A87583">
        <w:rPr>
          <w:sz w:val="24"/>
          <w:szCs w:val="24"/>
        </w:rPr>
        <w:t xml:space="preserve"> for identifying internal and external factors</w:t>
      </w:r>
      <w:r w:rsidR="00AB53D4">
        <w:rPr>
          <w:sz w:val="24"/>
          <w:szCs w:val="24"/>
        </w:rPr>
        <w:t xml:space="preserve"> influencing project success</w:t>
      </w:r>
      <w:r w:rsidRPr="00A87583">
        <w:rPr>
          <w:sz w:val="24"/>
          <w:szCs w:val="24"/>
        </w:rPr>
        <w:t xml:space="preserve">, forming </w:t>
      </w:r>
      <w:r w:rsidR="00AB53D4">
        <w:rPr>
          <w:sz w:val="24"/>
          <w:szCs w:val="24"/>
        </w:rPr>
        <w:t>the basis</w:t>
      </w:r>
      <w:r w:rsidRPr="00A87583">
        <w:rPr>
          <w:sz w:val="24"/>
          <w:szCs w:val="24"/>
        </w:rPr>
        <w:t xml:space="preserve"> for risk assessment. Additional risks were </w:t>
      </w:r>
      <w:r w:rsidR="00AB53D4">
        <w:rPr>
          <w:sz w:val="24"/>
          <w:szCs w:val="24"/>
        </w:rPr>
        <w:t>sourced from</w:t>
      </w:r>
      <w:r w:rsidRPr="00A87583">
        <w:rPr>
          <w:sz w:val="24"/>
          <w:szCs w:val="24"/>
        </w:rPr>
        <w:t xml:space="preserve"> external research on </w:t>
      </w:r>
      <w:r w:rsidR="003814A9">
        <w:rPr>
          <w:sz w:val="24"/>
          <w:szCs w:val="24"/>
        </w:rPr>
        <w:t>similar</w:t>
      </w:r>
      <w:r w:rsidRPr="00A87583">
        <w:rPr>
          <w:sz w:val="24"/>
          <w:szCs w:val="24"/>
        </w:rPr>
        <w:t xml:space="preserve"> BIMS projects and </w:t>
      </w:r>
      <w:r w:rsidR="003814A9">
        <w:rPr>
          <w:sz w:val="24"/>
          <w:szCs w:val="24"/>
        </w:rPr>
        <w:t>integrated</w:t>
      </w:r>
      <w:r w:rsidRPr="00A87583">
        <w:rPr>
          <w:sz w:val="24"/>
          <w:szCs w:val="24"/>
        </w:rPr>
        <w:t xml:space="preserve"> into the </w:t>
      </w:r>
      <w:r w:rsidR="003814A9">
        <w:rPr>
          <w:sz w:val="24"/>
          <w:szCs w:val="24"/>
        </w:rPr>
        <w:t>h</w:t>
      </w:r>
      <w:r w:rsidRPr="00A87583">
        <w:rPr>
          <w:sz w:val="24"/>
          <w:szCs w:val="24"/>
        </w:rPr>
        <w:t xml:space="preserve">ealth </w:t>
      </w:r>
      <w:r w:rsidR="003814A9">
        <w:rPr>
          <w:sz w:val="24"/>
          <w:szCs w:val="24"/>
        </w:rPr>
        <w:t>h</w:t>
      </w:r>
      <w:r w:rsidRPr="00A87583">
        <w:rPr>
          <w:sz w:val="24"/>
          <w:szCs w:val="24"/>
        </w:rPr>
        <w:t>ub BIMS risk analysis</w:t>
      </w:r>
      <w:r w:rsidR="003814A9">
        <w:rPr>
          <w:sz w:val="24"/>
          <w:szCs w:val="24"/>
        </w:rPr>
        <w:t>. These include</w:t>
      </w:r>
      <w:r w:rsidR="007D4790">
        <w:rPr>
          <w:sz w:val="24"/>
          <w:szCs w:val="24"/>
        </w:rPr>
        <w:t>:</w:t>
      </w:r>
    </w:p>
    <w:p w14:paraId="5561BF6E" w14:textId="18FB1DE9" w:rsidR="007D4790" w:rsidRDefault="00E9078B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A7488A">
        <w:rPr>
          <w:sz w:val="24"/>
          <w:szCs w:val="24"/>
        </w:rPr>
        <w:t>und shortages</w:t>
      </w:r>
      <w:r w:rsidR="007351CE">
        <w:rPr>
          <w:sz w:val="24"/>
          <w:szCs w:val="24"/>
        </w:rPr>
        <w:t>.</w:t>
      </w:r>
    </w:p>
    <w:p w14:paraId="19C50349" w14:textId="092AFC37" w:rsidR="00A7488A" w:rsidRDefault="00A7488A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Economic downturns</w:t>
      </w:r>
      <w:r w:rsidR="007351CE">
        <w:rPr>
          <w:sz w:val="24"/>
          <w:szCs w:val="24"/>
        </w:rPr>
        <w:t>.</w:t>
      </w:r>
    </w:p>
    <w:p w14:paraId="4074D0BC" w14:textId="258029FB" w:rsidR="00A7488A" w:rsidRDefault="00E9078B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Regulatory changes.</w:t>
      </w:r>
    </w:p>
    <w:p w14:paraId="3C620B31" w14:textId="21EE9465" w:rsidR="00AC1F55" w:rsidRDefault="00E801D7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Intellectual property </w:t>
      </w:r>
      <w:r w:rsidR="00E434BC">
        <w:rPr>
          <w:sz w:val="24"/>
          <w:szCs w:val="24"/>
        </w:rPr>
        <w:t>litigations.</w:t>
      </w:r>
    </w:p>
    <w:p w14:paraId="7EF9B118" w14:textId="79FE7355" w:rsidR="00D07F02" w:rsidRDefault="00AA7EB8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Underperformance by </w:t>
      </w:r>
      <w:r w:rsidR="00D07F02">
        <w:rPr>
          <w:sz w:val="24"/>
          <w:szCs w:val="24"/>
        </w:rPr>
        <w:t>third part</w:t>
      </w:r>
      <w:r>
        <w:rPr>
          <w:sz w:val="24"/>
          <w:szCs w:val="24"/>
        </w:rPr>
        <w:t>ies</w:t>
      </w:r>
      <w:r w:rsidR="007351CE">
        <w:rPr>
          <w:sz w:val="24"/>
          <w:szCs w:val="24"/>
        </w:rPr>
        <w:t>.</w:t>
      </w:r>
    </w:p>
    <w:p w14:paraId="15ADF311" w14:textId="5ADA608F" w:rsidR="00D07F02" w:rsidRDefault="00AA7EB8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975481">
        <w:rPr>
          <w:sz w:val="24"/>
          <w:szCs w:val="24"/>
        </w:rPr>
        <w:t xml:space="preserve">arket </w:t>
      </w:r>
      <w:r>
        <w:rPr>
          <w:sz w:val="24"/>
          <w:szCs w:val="24"/>
        </w:rPr>
        <w:t>volatility</w:t>
      </w:r>
      <w:r w:rsidR="007351CE">
        <w:rPr>
          <w:sz w:val="24"/>
          <w:szCs w:val="24"/>
        </w:rPr>
        <w:t>.</w:t>
      </w:r>
    </w:p>
    <w:p w14:paraId="0250572F" w14:textId="4B491727" w:rsidR="00975481" w:rsidRDefault="00797D57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Shifting client</w:t>
      </w:r>
      <w:r w:rsidR="009051C0">
        <w:rPr>
          <w:sz w:val="24"/>
          <w:szCs w:val="24"/>
        </w:rPr>
        <w:t xml:space="preserve"> requirements</w:t>
      </w:r>
      <w:r>
        <w:rPr>
          <w:sz w:val="24"/>
          <w:szCs w:val="24"/>
        </w:rPr>
        <w:t>.</w:t>
      </w:r>
    </w:p>
    <w:p w14:paraId="59348C2D" w14:textId="1CA00900" w:rsidR="009051C0" w:rsidRDefault="00797D57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Ineffective</w:t>
      </w:r>
      <w:r w:rsidR="004E0798">
        <w:rPr>
          <w:sz w:val="24"/>
          <w:szCs w:val="24"/>
        </w:rPr>
        <w:t xml:space="preserve"> leadership</w:t>
      </w:r>
      <w:r>
        <w:rPr>
          <w:sz w:val="24"/>
          <w:szCs w:val="24"/>
        </w:rPr>
        <w:t>.</w:t>
      </w:r>
    </w:p>
    <w:p w14:paraId="49D1B3DE" w14:textId="201976BB" w:rsidR="00075339" w:rsidRDefault="00797D57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Unsuitable a</w:t>
      </w:r>
      <w:r w:rsidR="00075339">
        <w:rPr>
          <w:sz w:val="24"/>
          <w:szCs w:val="24"/>
        </w:rPr>
        <w:t>pplication software</w:t>
      </w:r>
      <w:r>
        <w:rPr>
          <w:sz w:val="24"/>
          <w:szCs w:val="24"/>
        </w:rPr>
        <w:t>.</w:t>
      </w:r>
    </w:p>
    <w:p w14:paraId="15CD170C" w14:textId="4973E595" w:rsidR="00075339" w:rsidRDefault="00797D57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Poor </w:t>
      </w:r>
      <w:r w:rsidR="00ED5A28">
        <w:rPr>
          <w:sz w:val="24"/>
          <w:szCs w:val="24"/>
        </w:rPr>
        <w:t>user interface</w:t>
      </w:r>
      <w:r>
        <w:rPr>
          <w:sz w:val="24"/>
          <w:szCs w:val="24"/>
        </w:rPr>
        <w:t xml:space="preserve"> design.</w:t>
      </w:r>
    </w:p>
    <w:p w14:paraId="4AB246AC" w14:textId="4FF6B889" w:rsidR="00ED5A28" w:rsidRDefault="003845F3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Unrealistic expectations</w:t>
      </w:r>
      <w:r w:rsidR="007351CE">
        <w:rPr>
          <w:sz w:val="24"/>
          <w:szCs w:val="24"/>
        </w:rPr>
        <w:t>.</w:t>
      </w:r>
    </w:p>
    <w:p w14:paraId="6C225E21" w14:textId="44E6818D" w:rsidR="003845F3" w:rsidRDefault="00797D57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Incorrect</w:t>
      </w:r>
      <w:r w:rsidR="00280279">
        <w:rPr>
          <w:sz w:val="24"/>
          <w:szCs w:val="24"/>
        </w:rPr>
        <w:t xml:space="preserve"> software functionalities</w:t>
      </w:r>
      <w:r w:rsidR="007351CE">
        <w:rPr>
          <w:sz w:val="24"/>
          <w:szCs w:val="24"/>
        </w:rPr>
        <w:t>.</w:t>
      </w:r>
    </w:p>
    <w:p w14:paraId="7946BBB2" w14:textId="0656B3DC" w:rsidR="00121949" w:rsidRDefault="00804FA3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21949">
        <w:rPr>
          <w:sz w:val="24"/>
          <w:szCs w:val="24"/>
        </w:rPr>
        <w:t>ata</w:t>
      </w:r>
      <w:r>
        <w:rPr>
          <w:sz w:val="24"/>
          <w:szCs w:val="24"/>
        </w:rPr>
        <w:t xml:space="preserve"> breaches or</w:t>
      </w:r>
      <w:r w:rsidR="00121949">
        <w:rPr>
          <w:sz w:val="24"/>
          <w:szCs w:val="24"/>
        </w:rPr>
        <w:t xml:space="preserve"> </w:t>
      </w:r>
      <w:r>
        <w:rPr>
          <w:sz w:val="24"/>
          <w:szCs w:val="24"/>
        </w:rPr>
        <w:t>leaks</w:t>
      </w:r>
    </w:p>
    <w:p w14:paraId="5488895C" w14:textId="7C3796F5" w:rsidR="00C42B0B" w:rsidRDefault="00804FA3" w:rsidP="00AC4DC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Inadequate development </w:t>
      </w:r>
      <w:r w:rsidR="004951AE">
        <w:rPr>
          <w:sz w:val="24"/>
          <w:szCs w:val="24"/>
        </w:rPr>
        <w:t>security.</w:t>
      </w:r>
    </w:p>
    <w:p w14:paraId="7C709245" w14:textId="36CB163A" w:rsidR="00C42B0B" w:rsidRPr="006812AC" w:rsidRDefault="00AD0279" w:rsidP="006812AC">
      <w:pPr>
        <w:rPr>
          <w:sz w:val="24"/>
          <w:szCs w:val="24"/>
        </w:rPr>
      </w:pPr>
      <w:r w:rsidRPr="00C42B0B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(Ganbat et al., 2020)</w:t>
      </w:r>
      <w:r w:rsidR="00670F42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 xml:space="preserve"> and</w:t>
      </w:r>
      <w:r w:rsidRPr="00C42B0B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="00C42B0B" w:rsidRPr="00C42B0B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(Baccarini et al., 2004)</w:t>
      </w:r>
      <w:r w:rsidR="00C925BB">
        <w:rPr>
          <w:rFonts w:eastAsia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66B0223A" w14:textId="76FF6308" w:rsidR="00670F42" w:rsidRDefault="004951AE">
      <w:pPr>
        <w:rPr>
          <w:sz w:val="24"/>
          <w:szCs w:val="24"/>
        </w:rPr>
      </w:pPr>
      <w:r>
        <w:rPr>
          <w:sz w:val="24"/>
          <w:szCs w:val="24"/>
        </w:rPr>
        <w:t xml:space="preserve">Further analysis identified </w:t>
      </w:r>
      <w:r w:rsidR="00CC1752">
        <w:rPr>
          <w:sz w:val="24"/>
          <w:szCs w:val="24"/>
        </w:rPr>
        <w:t>six</w:t>
      </w:r>
      <w:r>
        <w:rPr>
          <w:sz w:val="24"/>
          <w:szCs w:val="24"/>
        </w:rPr>
        <w:t xml:space="preserve"> dominant </w:t>
      </w:r>
      <w:r w:rsidR="00743139">
        <w:rPr>
          <w:sz w:val="24"/>
          <w:szCs w:val="24"/>
        </w:rPr>
        <w:t>risk categories in similar tech-based</w:t>
      </w:r>
      <w:r w:rsidR="00743139" w:rsidRPr="001A454E">
        <w:rPr>
          <w:sz w:val="24"/>
          <w:szCs w:val="24"/>
        </w:rPr>
        <w:t xml:space="preserve"> </w:t>
      </w:r>
      <w:r w:rsidR="00B56946">
        <w:rPr>
          <w:sz w:val="24"/>
          <w:szCs w:val="24"/>
        </w:rPr>
        <w:t>project</w:t>
      </w:r>
      <w:r w:rsidR="00743139">
        <w:rPr>
          <w:sz w:val="24"/>
          <w:szCs w:val="24"/>
        </w:rPr>
        <w:t>s</w:t>
      </w:r>
      <w:r w:rsidR="00153E6A">
        <w:rPr>
          <w:sz w:val="24"/>
          <w:szCs w:val="24"/>
        </w:rPr>
        <w:t xml:space="preserve">; </w:t>
      </w:r>
      <w:r w:rsidR="00CC1752">
        <w:rPr>
          <w:sz w:val="24"/>
          <w:szCs w:val="24"/>
        </w:rPr>
        <w:t xml:space="preserve">scope, people, </w:t>
      </w:r>
      <w:r w:rsidR="00153E6A">
        <w:rPr>
          <w:sz w:val="24"/>
          <w:szCs w:val="24"/>
        </w:rPr>
        <w:t xml:space="preserve">commercial/legal, economic, technological, and project management, </w:t>
      </w:r>
      <w:r w:rsidR="0026615F">
        <w:rPr>
          <w:sz w:val="24"/>
          <w:szCs w:val="24"/>
        </w:rPr>
        <w:t xml:space="preserve">helping to </w:t>
      </w:r>
      <w:r w:rsidR="00153E6A">
        <w:rPr>
          <w:sz w:val="24"/>
          <w:szCs w:val="24"/>
        </w:rPr>
        <w:t>guid</w:t>
      </w:r>
      <w:r w:rsidR="0026615F">
        <w:rPr>
          <w:sz w:val="24"/>
          <w:szCs w:val="24"/>
        </w:rPr>
        <w:t>e</w:t>
      </w:r>
      <w:r w:rsidR="00153E6A">
        <w:rPr>
          <w:sz w:val="24"/>
          <w:szCs w:val="24"/>
        </w:rPr>
        <w:t xml:space="preserve"> the </w:t>
      </w:r>
      <w:r w:rsidR="001A454E" w:rsidRPr="001A454E">
        <w:rPr>
          <w:sz w:val="24"/>
          <w:szCs w:val="24"/>
        </w:rPr>
        <w:t>prioritis</w:t>
      </w:r>
      <w:r w:rsidR="00153E6A">
        <w:rPr>
          <w:sz w:val="24"/>
          <w:szCs w:val="24"/>
        </w:rPr>
        <w:t>ation of</w:t>
      </w:r>
      <w:r w:rsidR="001A454E" w:rsidRPr="001A454E">
        <w:rPr>
          <w:sz w:val="24"/>
          <w:szCs w:val="24"/>
        </w:rPr>
        <w:t xml:space="preserve"> </w:t>
      </w:r>
      <w:r w:rsidR="00CC1752">
        <w:rPr>
          <w:sz w:val="24"/>
          <w:szCs w:val="24"/>
        </w:rPr>
        <w:t xml:space="preserve">key </w:t>
      </w:r>
      <w:r w:rsidR="001A454E" w:rsidRPr="001A454E">
        <w:rPr>
          <w:sz w:val="24"/>
          <w:szCs w:val="24"/>
        </w:rPr>
        <w:t>risk</w:t>
      </w:r>
      <w:r w:rsidR="00CC1752">
        <w:rPr>
          <w:sz w:val="24"/>
          <w:szCs w:val="24"/>
        </w:rPr>
        <w:t>s</w:t>
      </w:r>
      <w:r w:rsidR="001A454E" w:rsidRPr="001A454E">
        <w:rPr>
          <w:sz w:val="24"/>
          <w:szCs w:val="24"/>
        </w:rPr>
        <w:t xml:space="preserve"> for the </w:t>
      </w:r>
      <w:r w:rsidR="00CC1752">
        <w:rPr>
          <w:sz w:val="24"/>
          <w:szCs w:val="24"/>
        </w:rPr>
        <w:t>h</w:t>
      </w:r>
      <w:r w:rsidR="001A454E" w:rsidRPr="001A454E">
        <w:rPr>
          <w:sz w:val="24"/>
          <w:szCs w:val="24"/>
        </w:rPr>
        <w:t xml:space="preserve">ealth </w:t>
      </w:r>
      <w:r w:rsidR="00CC1752">
        <w:rPr>
          <w:sz w:val="24"/>
          <w:szCs w:val="24"/>
        </w:rPr>
        <w:t>h</w:t>
      </w:r>
      <w:r w:rsidR="001A454E" w:rsidRPr="001A454E">
        <w:rPr>
          <w:sz w:val="24"/>
          <w:szCs w:val="24"/>
        </w:rPr>
        <w:t>ub BIMS</w:t>
      </w:r>
      <w:r w:rsidR="00CC1752">
        <w:rPr>
          <w:sz w:val="24"/>
          <w:szCs w:val="24"/>
        </w:rPr>
        <w:t>.</w:t>
      </w:r>
      <w:r w:rsidR="0026615F">
        <w:rPr>
          <w:sz w:val="24"/>
          <w:szCs w:val="24"/>
        </w:rPr>
        <w:t xml:space="preserve"> These </w:t>
      </w:r>
      <w:r w:rsidR="00D25F51">
        <w:rPr>
          <w:sz w:val="24"/>
          <w:szCs w:val="24"/>
        </w:rPr>
        <w:t xml:space="preserve">categories are illustrated in </w:t>
      </w:r>
      <w:r w:rsidR="00DD6C51">
        <w:rPr>
          <w:sz w:val="24"/>
          <w:szCs w:val="24"/>
        </w:rPr>
        <w:t>Figure 3 below.</w:t>
      </w:r>
    </w:p>
    <w:p w14:paraId="7BA62B3B" w14:textId="039513F3" w:rsidR="001F7DAB" w:rsidRPr="001F7DAB" w:rsidRDefault="001F7DAB" w:rsidP="001F7DAB">
      <w:pPr>
        <w:pStyle w:val="Heading3"/>
      </w:pPr>
      <w:bookmarkStart w:id="12" w:name="_Toc199154027"/>
      <w:r>
        <w:rPr>
          <w:noProof/>
        </w:rPr>
        <w:lastRenderedPageBreak/>
        <w:drawing>
          <wp:anchor distT="0" distB="0" distL="114300" distR="114300" simplePos="0" relativeHeight="251662338" behindDoc="0" locked="0" layoutInCell="1" allowOverlap="1" wp14:anchorId="6077DD84" wp14:editId="14A30658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838315" cy="5308600"/>
            <wp:effectExtent l="0" t="0" r="0" b="0"/>
            <wp:wrapTopAndBottom/>
            <wp:docPr id="1425881734" name="Picture 3" descr="A red arrow pointing d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81734" name="Picture 3" descr="A red arrow pointing dow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D29">
        <w:t xml:space="preserve">2.3 </w:t>
      </w:r>
      <w:r w:rsidR="00A25EE3">
        <w:t>Root Cause Diagram</w:t>
      </w:r>
      <w:bookmarkEnd w:id="12"/>
    </w:p>
    <w:p w14:paraId="6E6544D6" w14:textId="52D821D2" w:rsidR="00890D67" w:rsidRDefault="00C54BE3" w:rsidP="00C54BE3">
      <w:pPr>
        <w:pStyle w:val="Caption"/>
        <w:rPr>
          <w:sz w:val="24"/>
          <w:szCs w:val="24"/>
        </w:rPr>
      </w:pPr>
      <w:bookmarkStart w:id="13" w:name="_Toc199154084"/>
      <w:r w:rsidRPr="00C54BE3">
        <w:rPr>
          <w:sz w:val="24"/>
          <w:szCs w:val="24"/>
        </w:rPr>
        <w:t xml:space="preserve">Figure </w:t>
      </w:r>
      <w:r w:rsidRPr="00C54BE3">
        <w:rPr>
          <w:sz w:val="24"/>
          <w:szCs w:val="24"/>
        </w:rPr>
        <w:fldChar w:fldCharType="begin"/>
      </w:r>
      <w:r w:rsidRPr="00C54BE3">
        <w:rPr>
          <w:sz w:val="24"/>
          <w:szCs w:val="24"/>
        </w:rPr>
        <w:instrText xml:space="preserve"> SEQ Figure \* ARABIC </w:instrText>
      </w:r>
      <w:r w:rsidRPr="00C54BE3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3</w:t>
      </w:r>
      <w:r w:rsidRPr="00C54BE3">
        <w:rPr>
          <w:sz w:val="24"/>
          <w:szCs w:val="24"/>
        </w:rPr>
        <w:fldChar w:fldCharType="end"/>
      </w:r>
      <w:r w:rsidRPr="00C54BE3">
        <w:rPr>
          <w:sz w:val="24"/>
          <w:szCs w:val="24"/>
        </w:rPr>
        <w:t>: Health hub BIMS root cause diagram</w:t>
      </w:r>
      <w:bookmarkEnd w:id="13"/>
    </w:p>
    <w:p w14:paraId="1CDC2D2C" w14:textId="62DD7DAD" w:rsidR="00BA6468" w:rsidRPr="00F74513" w:rsidRDefault="00BA6468">
      <w:pPr>
        <w:rPr>
          <w:rFonts w:eastAsiaTheme="majorEastAsia" w:cstheme="majorBidi"/>
          <w:color w:val="0F4761" w:themeColor="accent1" w:themeShade="BF"/>
          <w:sz w:val="24"/>
          <w:szCs w:val="24"/>
        </w:rPr>
      </w:pPr>
    </w:p>
    <w:p w14:paraId="4B768DEB" w14:textId="43E0A9BA" w:rsidR="00A25EE3" w:rsidRDefault="00A25EE3" w:rsidP="00BE1A41">
      <w:pPr>
        <w:pStyle w:val="Heading3"/>
      </w:pPr>
      <w:bookmarkStart w:id="14" w:name="_Toc199154028"/>
      <w:r>
        <w:t>2.4 Risk Analysis</w:t>
      </w:r>
      <w:bookmarkEnd w:id="14"/>
    </w:p>
    <w:p w14:paraId="09D8239C" w14:textId="16E4BD6D" w:rsidR="00D467D8" w:rsidRDefault="00042370" w:rsidP="00C54BE3">
      <w:pPr>
        <w:rPr>
          <w:sz w:val="24"/>
          <w:szCs w:val="24"/>
        </w:rPr>
      </w:pPr>
      <w:r w:rsidRPr="00042370">
        <w:rPr>
          <w:sz w:val="24"/>
          <w:szCs w:val="24"/>
        </w:rPr>
        <w:t xml:space="preserve">The risk analysis </w:t>
      </w:r>
      <w:r w:rsidR="00EC7FF8">
        <w:rPr>
          <w:sz w:val="24"/>
          <w:szCs w:val="24"/>
        </w:rPr>
        <w:t>applies</w:t>
      </w:r>
      <w:r w:rsidRPr="00042370">
        <w:rPr>
          <w:sz w:val="24"/>
          <w:szCs w:val="24"/>
        </w:rPr>
        <w:t xml:space="preserve"> a </w:t>
      </w:r>
      <w:r w:rsidR="00EC7FF8">
        <w:rPr>
          <w:sz w:val="24"/>
          <w:szCs w:val="24"/>
        </w:rPr>
        <w:t>scoring</w:t>
      </w:r>
      <w:r w:rsidRPr="00042370">
        <w:rPr>
          <w:sz w:val="24"/>
          <w:szCs w:val="24"/>
        </w:rPr>
        <w:t xml:space="preserve"> system</w:t>
      </w:r>
      <w:r w:rsidR="00EC7FF8">
        <w:rPr>
          <w:sz w:val="24"/>
          <w:szCs w:val="24"/>
        </w:rPr>
        <w:t xml:space="preserve"> based on </w:t>
      </w:r>
      <w:r w:rsidRPr="00042370">
        <w:rPr>
          <w:sz w:val="24"/>
          <w:szCs w:val="24"/>
        </w:rPr>
        <w:t>each risk</w:t>
      </w:r>
      <w:r w:rsidR="00C4145C">
        <w:rPr>
          <w:sz w:val="24"/>
          <w:szCs w:val="24"/>
        </w:rPr>
        <w:t>’s</w:t>
      </w:r>
      <w:r w:rsidRPr="00042370">
        <w:rPr>
          <w:sz w:val="24"/>
          <w:szCs w:val="24"/>
        </w:rPr>
        <w:t xml:space="preserve"> probability and impact</w:t>
      </w:r>
      <w:r w:rsidR="00C4145C">
        <w:rPr>
          <w:sz w:val="24"/>
          <w:szCs w:val="24"/>
        </w:rPr>
        <w:t xml:space="preserve"> (rated 1 to 3), </w:t>
      </w:r>
      <w:r w:rsidRPr="00042370">
        <w:rPr>
          <w:sz w:val="24"/>
          <w:szCs w:val="24"/>
        </w:rPr>
        <w:t xml:space="preserve">weighted </w:t>
      </w:r>
      <w:r w:rsidR="00C4145C">
        <w:rPr>
          <w:sz w:val="24"/>
          <w:szCs w:val="24"/>
        </w:rPr>
        <w:t xml:space="preserve">by root cause priority </w:t>
      </w:r>
      <w:r w:rsidR="00FC3096">
        <w:rPr>
          <w:sz w:val="24"/>
          <w:szCs w:val="24"/>
        </w:rPr>
        <w:t xml:space="preserve">from the root cause diagram. </w:t>
      </w:r>
      <w:r w:rsidR="00A6757F">
        <w:rPr>
          <w:sz w:val="24"/>
          <w:szCs w:val="24"/>
        </w:rPr>
        <w:t>Each r</w:t>
      </w:r>
      <w:r w:rsidR="00FC3096">
        <w:rPr>
          <w:sz w:val="24"/>
          <w:szCs w:val="24"/>
        </w:rPr>
        <w:t xml:space="preserve">isk </w:t>
      </w:r>
      <w:r w:rsidR="00A6757F">
        <w:rPr>
          <w:sz w:val="24"/>
          <w:szCs w:val="24"/>
        </w:rPr>
        <w:t xml:space="preserve">is </w:t>
      </w:r>
      <w:r w:rsidR="0028446A">
        <w:rPr>
          <w:sz w:val="24"/>
          <w:szCs w:val="24"/>
        </w:rPr>
        <w:t>prioritised</w:t>
      </w:r>
      <w:r w:rsidR="00FC3096">
        <w:rPr>
          <w:sz w:val="24"/>
          <w:szCs w:val="24"/>
        </w:rPr>
        <w:t xml:space="preserve"> </w:t>
      </w:r>
      <w:r w:rsidR="0028446A">
        <w:rPr>
          <w:sz w:val="24"/>
          <w:szCs w:val="24"/>
        </w:rPr>
        <w:t xml:space="preserve">by total score, </w:t>
      </w:r>
      <w:r w:rsidRPr="00042370">
        <w:rPr>
          <w:sz w:val="24"/>
          <w:szCs w:val="24"/>
        </w:rPr>
        <w:t>a</w:t>
      </w:r>
      <w:r w:rsidR="0028446A">
        <w:rPr>
          <w:sz w:val="24"/>
          <w:szCs w:val="24"/>
        </w:rPr>
        <w:t xml:space="preserve">ssigned </w:t>
      </w:r>
      <w:r w:rsidR="004E7E9D">
        <w:rPr>
          <w:sz w:val="24"/>
          <w:szCs w:val="24"/>
        </w:rPr>
        <w:t xml:space="preserve">a </w:t>
      </w:r>
      <w:r w:rsidR="00227605" w:rsidRPr="008A2114">
        <w:rPr>
          <w:sz w:val="24"/>
          <w:szCs w:val="24"/>
        </w:rPr>
        <w:t>traffic light rating</w:t>
      </w:r>
      <w:r w:rsidR="0028446A">
        <w:rPr>
          <w:sz w:val="24"/>
          <w:szCs w:val="24"/>
        </w:rPr>
        <w:t xml:space="preserve">, and </w:t>
      </w:r>
      <w:r w:rsidR="004E7E9D">
        <w:rPr>
          <w:sz w:val="24"/>
          <w:szCs w:val="24"/>
        </w:rPr>
        <w:t>entered into its</w:t>
      </w:r>
      <w:r w:rsidR="00AF4505">
        <w:rPr>
          <w:sz w:val="24"/>
          <w:szCs w:val="24"/>
        </w:rPr>
        <w:t xml:space="preserve"> </w:t>
      </w:r>
      <w:r w:rsidR="004E7E9D">
        <w:rPr>
          <w:sz w:val="24"/>
          <w:szCs w:val="24"/>
        </w:rPr>
        <w:t xml:space="preserve">corresponding </w:t>
      </w:r>
      <w:r w:rsidR="001A0A87">
        <w:rPr>
          <w:sz w:val="24"/>
          <w:szCs w:val="24"/>
        </w:rPr>
        <w:t>risk register</w:t>
      </w:r>
      <w:r w:rsidR="00AF4505">
        <w:rPr>
          <w:sz w:val="24"/>
          <w:szCs w:val="24"/>
        </w:rPr>
        <w:t xml:space="preserve"> table</w:t>
      </w:r>
      <w:r w:rsidR="006F4E4E">
        <w:rPr>
          <w:sz w:val="24"/>
          <w:szCs w:val="24"/>
        </w:rPr>
        <w:t>, including</w:t>
      </w:r>
      <w:r w:rsidR="001A0A87">
        <w:rPr>
          <w:sz w:val="24"/>
          <w:szCs w:val="24"/>
        </w:rPr>
        <w:t xml:space="preserve"> </w:t>
      </w:r>
      <w:r w:rsidR="006F4E4E">
        <w:rPr>
          <w:sz w:val="24"/>
          <w:szCs w:val="24"/>
        </w:rPr>
        <w:t xml:space="preserve">its </w:t>
      </w:r>
      <w:r w:rsidR="00227605" w:rsidRPr="008A2114">
        <w:rPr>
          <w:sz w:val="24"/>
          <w:szCs w:val="24"/>
        </w:rPr>
        <w:t xml:space="preserve">defined trigger, </w:t>
      </w:r>
      <w:r w:rsidR="006F4E4E">
        <w:rPr>
          <w:sz w:val="24"/>
          <w:szCs w:val="24"/>
        </w:rPr>
        <w:t xml:space="preserve">risk </w:t>
      </w:r>
      <w:r w:rsidR="00227605" w:rsidRPr="008A2114">
        <w:rPr>
          <w:sz w:val="24"/>
          <w:szCs w:val="24"/>
        </w:rPr>
        <w:t xml:space="preserve">owner, and </w:t>
      </w:r>
      <w:r w:rsidR="006F4E4E">
        <w:rPr>
          <w:sz w:val="24"/>
          <w:szCs w:val="24"/>
        </w:rPr>
        <w:t xml:space="preserve">tailored </w:t>
      </w:r>
      <w:r w:rsidR="00227605" w:rsidRPr="008A2114">
        <w:rPr>
          <w:sz w:val="24"/>
          <w:szCs w:val="24"/>
        </w:rPr>
        <w:t>mitigation strateg</w:t>
      </w:r>
      <w:r w:rsidR="006F4E4E">
        <w:rPr>
          <w:sz w:val="24"/>
          <w:szCs w:val="24"/>
        </w:rPr>
        <w:t>y</w:t>
      </w:r>
      <w:r w:rsidR="00227605">
        <w:rPr>
          <w:sz w:val="24"/>
          <w:szCs w:val="24"/>
        </w:rPr>
        <w:t>.</w:t>
      </w:r>
    </w:p>
    <w:p w14:paraId="4EAD6613" w14:textId="77777777" w:rsidR="00D467D8" w:rsidRDefault="00D467D8">
      <w:pPr>
        <w:rPr>
          <w:i/>
          <w:iCs/>
          <w:color w:val="0E2841" w:themeColor="text2"/>
          <w:sz w:val="24"/>
          <w:szCs w:val="24"/>
        </w:rPr>
      </w:pPr>
      <w:r>
        <w:rPr>
          <w:sz w:val="24"/>
          <w:szCs w:val="24"/>
        </w:rPr>
        <w:br w:type="page"/>
      </w:r>
    </w:p>
    <w:p w14:paraId="2D8B8E2B" w14:textId="60BA1DF0" w:rsidR="008A2114" w:rsidRDefault="00D467D8" w:rsidP="00B933E3">
      <w:pPr>
        <w:pStyle w:val="Caption"/>
        <w:rPr>
          <w:sz w:val="24"/>
          <w:szCs w:val="24"/>
        </w:rPr>
      </w:pPr>
      <w:bookmarkStart w:id="15" w:name="_Toc199154126"/>
      <w:r w:rsidRPr="009A7A4D">
        <w:rPr>
          <w:noProof/>
        </w:rPr>
        <w:lastRenderedPageBreak/>
        <w:drawing>
          <wp:anchor distT="0" distB="0" distL="114300" distR="114300" simplePos="0" relativeHeight="251663362" behindDoc="0" locked="0" layoutInCell="1" allowOverlap="1" wp14:anchorId="5B031E03" wp14:editId="43686D2A">
            <wp:simplePos x="0" y="0"/>
            <wp:positionH relativeFrom="margin">
              <wp:posOffset>-467995</wp:posOffset>
            </wp:positionH>
            <wp:positionV relativeFrom="page">
              <wp:posOffset>1151255</wp:posOffset>
            </wp:positionV>
            <wp:extent cx="6663690" cy="2773680"/>
            <wp:effectExtent l="0" t="0" r="3810" b="7620"/>
            <wp:wrapTopAndBottom/>
            <wp:docPr id="2054590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0777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4F7" w:rsidRPr="005134F7">
        <w:rPr>
          <w:sz w:val="24"/>
          <w:szCs w:val="24"/>
        </w:rPr>
        <w:t xml:space="preserve">Table </w:t>
      </w:r>
      <w:r w:rsidR="005134F7" w:rsidRPr="005134F7">
        <w:rPr>
          <w:sz w:val="24"/>
          <w:szCs w:val="24"/>
        </w:rPr>
        <w:fldChar w:fldCharType="begin"/>
      </w:r>
      <w:r w:rsidR="005134F7" w:rsidRPr="005134F7">
        <w:rPr>
          <w:sz w:val="24"/>
          <w:szCs w:val="24"/>
        </w:rPr>
        <w:instrText xml:space="preserve"> SEQ Table \* ARABIC </w:instrText>
      </w:r>
      <w:r w:rsidR="005134F7" w:rsidRPr="005134F7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2</w:t>
      </w:r>
      <w:r w:rsidR="005134F7" w:rsidRPr="005134F7">
        <w:rPr>
          <w:sz w:val="24"/>
          <w:szCs w:val="24"/>
        </w:rPr>
        <w:fldChar w:fldCharType="end"/>
      </w:r>
      <w:r w:rsidR="005134F7" w:rsidRPr="005134F7">
        <w:rPr>
          <w:sz w:val="24"/>
          <w:szCs w:val="24"/>
        </w:rPr>
        <w:t>: Numerical evaluation</w:t>
      </w:r>
      <w:r w:rsidR="00F74513">
        <w:rPr>
          <w:sz w:val="24"/>
          <w:szCs w:val="24"/>
        </w:rPr>
        <w:t>s</w:t>
      </w:r>
      <w:r w:rsidR="005134F7" w:rsidRPr="005134F7">
        <w:rPr>
          <w:sz w:val="24"/>
          <w:szCs w:val="24"/>
        </w:rPr>
        <w:t xml:space="preserve"> of root cause risks</w:t>
      </w:r>
      <w:bookmarkEnd w:id="15"/>
    </w:p>
    <w:p w14:paraId="468B049C" w14:textId="77777777" w:rsidR="004C427E" w:rsidRDefault="004C427E" w:rsidP="00C54BE3">
      <w:pPr>
        <w:rPr>
          <w:sz w:val="24"/>
          <w:szCs w:val="24"/>
        </w:rPr>
      </w:pPr>
    </w:p>
    <w:p w14:paraId="089947AD" w14:textId="555E09FE" w:rsidR="005D71F7" w:rsidRPr="004C427E" w:rsidRDefault="004D34EA" w:rsidP="004C427E">
      <w:pPr>
        <w:pStyle w:val="Caption"/>
        <w:rPr>
          <w:b/>
          <w:bCs/>
          <w:sz w:val="36"/>
          <w:szCs w:val="36"/>
        </w:rPr>
      </w:pPr>
      <w:r w:rsidRPr="005D71F7">
        <w:rPr>
          <w:sz w:val="24"/>
          <w:szCs w:val="24"/>
        </w:rPr>
        <w:t xml:space="preserve"> </w:t>
      </w:r>
      <w:bookmarkStart w:id="16" w:name="_Toc199154127"/>
      <w:r w:rsidR="005D71F7" w:rsidRPr="005D71F7">
        <w:rPr>
          <w:sz w:val="24"/>
          <w:szCs w:val="24"/>
        </w:rPr>
        <w:t xml:space="preserve">Table </w:t>
      </w:r>
      <w:r w:rsidR="005D71F7" w:rsidRPr="005D71F7">
        <w:rPr>
          <w:sz w:val="24"/>
          <w:szCs w:val="24"/>
        </w:rPr>
        <w:fldChar w:fldCharType="begin"/>
      </w:r>
      <w:r w:rsidR="005D71F7" w:rsidRPr="005D71F7">
        <w:rPr>
          <w:sz w:val="24"/>
          <w:szCs w:val="24"/>
        </w:rPr>
        <w:instrText xml:space="preserve"> SEQ Table \* ARABIC </w:instrText>
      </w:r>
      <w:r w:rsidR="005D71F7" w:rsidRPr="005D71F7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3</w:t>
      </w:r>
      <w:r w:rsidR="005D71F7" w:rsidRPr="005D71F7">
        <w:rPr>
          <w:sz w:val="24"/>
          <w:szCs w:val="24"/>
        </w:rPr>
        <w:fldChar w:fldCharType="end"/>
      </w:r>
      <w:r w:rsidR="005D71F7" w:rsidRPr="005D71F7">
        <w:rPr>
          <w:sz w:val="24"/>
          <w:szCs w:val="24"/>
        </w:rPr>
        <w:t>: Health hub BIMS risk register for people</w:t>
      </w:r>
      <w:bookmarkEnd w:id="16"/>
    </w:p>
    <w:tbl>
      <w:tblPr>
        <w:tblStyle w:val="TableGrid"/>
        <w:tblpPr w:leftFromText="180" w:rightFromText="180" w:vertAnchor="page" w:horzAnchor="margin" w:tblpXSpec="center" w:tblpY="7105"/>
        <w:tblW w:w="10065" w:type="dxa"/>
        <w:tblLook w:val="04A0" w:firstRow="1" w:lastRow="0" w:firstColumn="1" w:lastColumn="0" w:noHBand="0" w:noVBand="1"/>
      </w:tblPr>
      <w:tblGrid>
        <w:gridCol w:w="1598"/>
        <w:gridCol w:w="1078"/>
        <w:gridCol w:w="2074"/>
        <w:gridCol w:w="1634"/>
        <w:gridCol w:w="1865"/>
        <w:gridCol w:w="1816"/>
      </w:tblGrid>
      <w:tr w:rsidR="00E86F0C" w:rsidRPr="00E975DE" w14:paraId="1F9A4ED9" w14:textId="77777777" w:rsidTr="00E86F0C"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1A3EDD24" w14:textId="77777777" w:rsidR="00E86F0C" w:rsidRPr="00E975DE" w:rsidRDefault="00E86F0C" w:rsidP="00E86F0C">
            <w:pPr>
              <w:jc w:val="center"/>
              <w:rPr>
                <w:b/>
                <w:bCs/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8B6696B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08F728AF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14:paraId="0CE069F7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865" w:type="dxa"/>
            <w:shd w:val="clear" w:color="auto" w:fill="D9D9D9" w:themeFill="background1" w:themeFillShade="D9"/>
            <w:vAlign w:val="center"/>
          </w:tcPr>
          <w:p w14:paraId="184DD88A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816" w:type="dxa"/>
            <w:shd w:val="clear" w:color="auto" w:fill="D9D9D9" w:themeFill="background1" w:themeFillShade="D9"/>
            <w:vAlign w:val="center"/>
          </w:tcPr>
          <w:p w14:paraId="7D78D542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Mitigation Strategy</w:t>
            </w:r>
          </w:p>
        </w:tc>
      </w:tr>
      <w:tr w:rsidR="00E86F0C" w:rsidRPr="00E975DE" w14:paraId="6218DDFF" w14:textId="77777777" w:rsidTr="00E86F0C">
        <w:trPr>
          <w:trHeight w:val="282"/>
        </w:trPr>
        <w:tc>
          <w:tcPr>
            <w:tcW w:w="1598" w:type="dxa"/>
            <w:vAlign w:val="center"/>
          </w:tcPr>
          <w:p w14:paraId="7DCF96B2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Unrealistic expectations</w:t>
            </w:r>
          </w:p>
        </w:tc>
        <w:tc>
          <w:tcPr>
            <w:tcW w:w="1078" w:type="dxa"/>
            <w:shd w:val="clear" w:color="auto" w:fill="FFFF00"/>
            <w:vAlign w:val="center"/>
          </w:tcPr>
          <w:p w14:paraId="1FD52FE4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4.8</w:t>
            </w:r>
          </w:p>
        </w:tc>
        <w:tc>
          <w:tcPr>
            <w:tcW w:w="2074" w:type="dxa"/>
            <w:vAlign w:val="center"/>
          </w:tcPr>
          <w:p w14:paraId="509AEFCE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Demands exceed scope, timeline, or budget</w:t>
            </w:r>
          </w:p>
        </w:tc>
        <w:tc>
          <w:tcPr>
            <w:tcW w:w="1634" w:type="dxa"/>
            <w:vAlign w:val="center"/>
          </w:tcPr>
          <w:p w14:paraId="62EE9198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Scope change requests</w:t>
            </w:r>
          </w:p>
        </w:tc>
        <w:tc>
          <w:tcPr>
            <w:tcW w:w="1865" w:type="dxa"/>
            <w:vAlign w:val="center"/>
          </w:tcPr>
          <w:p w14:paraId="7554534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816" w:type="dxa"/>
            <w:vAlign w:val="center"/>
          </w:tcPr>
          <w:p w14:paraId="3F0C9E12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Set clear scope and goals early</w:t>
            </w:r>
          </w:p>
        </w:tc>
      </w:tr>
      <w:tr w:rsidR="00E86F0C" w:rsidRPr="00E975DE" w14:paraId="18411AA7" w14:textId="77777777" w:rsidTr="00E86F0C">
        <w:tc>
          <w:tcPr>
            <w:tcW w:w="1598" w:type="dxa"/>
            <w:vAlign w:val="center"/>
          </w:tcPr>
          <w:p w14:paraId="6F096816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Late feedback</w:t>
            </w:r>
          </w:p>
        </w:tc>
        <w:tc>
          <w:tcPr>
            <w:tcW w:w="1078" w:type="dxa"/>
            <w:shd w:val="clear" w:color="auto" w:fill="FF0000"/>
            <w:vAlign w:val="center"/>
          </w:tcPr>
          <w:p w14:paraId="56EAF5C6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10.8</w:t>
            </w:r>
          </w:p>
        </w:tc>
        <w:tc>
          <w:tcPr>
            <w:tcW w:w="2074" w:type="dxa"/>
            <w:vAlign w:val="center"/>
          </w:tcPr>
          <w:p w14:paraId="0EE3886C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Delayed decisions</w:t>
            </w:r>
          </w:p>
        </w:tc>
        <w:tc>
          <w:tcPr>
            <w:tcW w:w="1634" w:type="dxa"/>
            <w:vAlign w:val="center"/>
          </w:tcPr>
          <w:p w14:paraId="49F54265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Delayed approvals</w:t>
            </w:r>
          </w:p>
        </w:tc>
        <w:tc>
          <w:tcPr>
            <w:tcW w:w="1865" w:type="dxa"/>
            <w:vAlign w:val="center"/>
          </w:tcPr>
          <w:p w14:paraId="6100E824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Contract Administrator</w:t>
            </w:r>
          </w:p>
        </w:tc>
        <w:tc>
          <w:tcPr>
            <w:tcW w:w="1816" w:type="dxa"/>
            <w:vAlign w:val="center"/>
          </w:tcPr>
          <w:p w14:paraId="7AD6A9E8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Establish deadlines for reviews</w:t>
            </w:r>
          </w:p>
        </w:tc>
      </w:tr>
      <w:tr w:rsidR="00E86F0C" w:rsidRPr="00E975DE" w14:paraId="7A0AD9F4" w14:textId="77777777" w:rsidTr="00E86F0C">
        <w:tc>
          <w:tcPr>
            <w:tcW w:w="1598" w:type="dxa"/>
            <w:vAlign w:val="center"/>
          </w:tcPr>
          <w:p w14:paraId="14A82567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Low engagement</w:t>
            </w:r>
          </w:p>
        </w:tc>
        <w:tc>
          <w:tcPr>
            <w:tcW w:w="1078" w:type="dxa"/>
            <w:shd w:val="clear" w:color="auto" w:fill="FF0000"/>
            <w:vAlign w:val="center"/>
          </w:tcPr>
          <w:p w14:paraId="11AFA4C1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10.8</w:t>
            </w:r>
          </w:p>
        </w:tc>
        <w:tc>
          <w:tcPr>
            <w:tcW w:w="2074" w:type="dxa"/>
            <w:vAlign w:val="center"/>
          </w:tcPr>
          <w:p w14:paraId="1A504CC4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Minimal stakeholder input</w:t>
            </w:r>
          </w:p>
        </w:tc>
        <w:tc>
          <w:tcPr>
            <w:tcW w:w="1634" w:type="dxa"/>
            <w:vAlign w:val="center"/>
          </w:tcPr>
          <w:p w14:paraId="159DCE14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Missed meetings</w:t>
            </w:r>
          </w:p>
        </w:tc>
        <w:tc>
          <w:tcPr>
            <w:tcW w:w="1865" w:type="dxa"/>
            <w:vAlign w:val="center"/>
          </w:tcPr>
          <w:p w14:paraId="61F784B2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Stakeholder Manager</w:t>
            </w:r>
          </w:p>
        </w:tc>
        <w:tc>
          <w:tcPr>
            <w:tcW w:w="1816" w:type="dxa"/>
            <w:vAlign w:val="center"/>
          </w:tcPr>
          <w:p w14:paraId="6FAA79A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Regular updates and meetings</w:t>
            </w:r>
          </w:p>
        </w:tc>
      </w:tr>
      <w:tr w:rsidR="00E86F0C" w:rsidRPr="00E975DE" w14:paraId="6CF4CAD6" w14:textId="77777777" w:rsidTr="00E86F0C">
        <w:tc>
          <w:tcPr>
            <w:tcW w:w="1598" w:type="dxa"/>
            <w:vAlign w:val="center"/>
          </w:tcPr>
          <w:p w14:paraId="0D586C71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Conflicting priorities</w:t>
            </w:r>
          </w:p>
        </w:tc>
        <w:tc>
          <w:tcPr>
            <w:tcW w:w="1078" w:type="dxa"/>
            <w:shd w:val="clear" w:color="auto" w:fill="FFC000"/>
            <w:vAlign w:val="center"/>
          </w:tcPr>
          <w:p w14:paraId="1444D5D6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7.2</w:t>
            </w:r>
          </w:p>
        </w:tc>
        <w:tc>
          <w:tcPr>
            <w:tcW w:w="2074" w:type="dxa"/>
            <w:vAlign w:val="center"/>
          </w:tcPr>
          <w:p w14:paraId="2FCC41B8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Focus split across projects</w:t>
            </w:r>
          </w:p>
        </w:tc>
        <w:tc>
          <w:tcPr>
            <w:tcW w:w="1634" w:type="dxa"/>
            <w:vAlign w:val="center"/>
          </w:tcPr>
          <w:p w14:paraId="4A01F48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Staff diverted elsewhere</w:t>
            </w:r>
          </w:p>
        </w:tc>
        <w:tc>
          <w:tcPr>
            <w:tcW w:w="1865" w:type="dxa"/>
            <w:vAlign w:val="center"/>
          </w:tcPr>
          <w:p w14:paraId="480FB4B7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Team Leaders</w:t>
            </w:r>
          </w:p>
        </w:tc>
        <w:tc>
          <w:tcPr>
            <w:tcW w:w="1816" w:type="dxa"/>
            <w:vAlign w:val="center"/>
          </w:tcPr>
          <w:p w14:paraId="1D94B51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Align team priorities with project goals</w:t>
            </w:r>
          </w:p>
        </w:tc>
      </w:tr>
      <w:tr w:rsidR="00E86F0C" w:rsidRPr="00E975DE" w14:paraId="07AF01D5" w14:textId="77777777" w:rsidTr="00E86F0C">
        <w:tc>
          <w:tcPr>
            <w:tcW w:w="1598" w:type="dxa"/>
            <w:vAlign w:val="center"/>
          </w:tcPr>
          <w:p w14:paraId="06166184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Project confusion</w:t>
            </w:r>
          </w:p>
        </w:tc>
        <w:tc>
          <w:tcPr>
            <w:tcW w:w="1078" w:type="dxa"/>
            <w:shd w:val="clear" w:color="auto" w:fill="92D050"/>
            <w:vAlign w:val="center"/>
          </w:tcPr>
          <w:p w14:paraId="23A7BC7A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2074" w:type="dxa"/>
            <w:vAlign w:val="center"/>
          </w:tcPr>
          <w:p w14:paraId="74F65EA5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Unclear goals or roles</w:t>
            </w:r>
          </w:p>
        </w:tc>
        <w:tc>
          <w:tcPr>
            <w:tcW w:w="1634" w:type="dxa"/>
            <w:vAlign w:val="center"/>
          </w:tcPr>
          <w:p w14:paraId="2A99E757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Repeated clarifications</w:t>
            </w:r>
          </w:p>
        </w:tc>
        <w:tc>
          <w:tcPr>
            <w:tcW w:w="1865" w:type="dxa"/>
            <w:vAlign w:val="center"/>
          </w:tcPr>
          <w:p w14:paraId="6D4CB0C5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816" w:type="dxa"/>
            <w:vAlign w:val="center"/>
          </w:tcPr>
          <w:p w14:paraId="3226704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Clear documentation and roles</w:t>
            </w:r>
          </w:p>
        </w:tc>
      </w:tr>
      <w:tr w:rsidR="00E86F0C" w:rsidRPr="00E975DE" w14:paraId="5BB7F6ED" w14:textId="77777777" w:rsidTr="00E86F0C">
        <w:tc>
          <w:tcPr>
            <w:tcW w:w="1598" w:type="dxa"/>
            <w:vAlign w:val="center"/>
          </w:tcPr>
          <w:p w14:paraId="5FE60345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Poor communication</w:t>
            </w:r>
          </w:p>
        </w:tc>
        <w:tc>
          <w:tcPr>
            <w:tcW w:w="1078" w:type="dxa"/>
            <w:shd w:val="clear" w:color="auto" w:fill="92D050"/>
            <w:vAlign w:val="center"/>
          </w:tcPr>
          <w:p w14:paraId="1618656E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2074" w:type="dxa"/>
            <w:vAlign w:val="center"/>
          </w:tcPr>
          <w:p w14:paraId="40F7EE00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Misunderstandings arise</w:t>
            </w:r>
          </w:p>
        </w:tc>
        <w:tc>
          <w:tcPr>
            <w:tcW w:w="1634" w:type="dxa"/>
            <w:vAlign w:val="center"/>
          </w:tcPr>
          <w:p w14:paraId="027242F5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Mixed messages</w:t>
            </w:r>
          </w:p>
        </w:tc>
        <w:tc>
          <w:tcPr>
            <w:tcW w:w="1865" w:type="dxa"/>
            <w:vAlign w:val="center"/>
          </w:tcPr>
          <w:p w14:paraId="747F5305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Communications Officer</w:t>
            </w:r>
          </w:p>
        </w:tc>
        <w:tc>
          <w:tcPr>
            <w:tcW w:w="1816" w:type="dxa"/>
            <w:vAlign w:val="center"/>
          </w:tcPr>
          <w:p w14:paraId="53A0D27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Use central communication tools</w:t>
            </w:r>
          </w:p>
        </w:tc>
      </w:tr>
      <w:tr w:rsidR="00E86F0C" w:rsidRPr="00E975DE" w14:paraId="2543B15C" w14:textId="77777777" w:rsidTr="00E86F0C">
        <w:tc>
          <w:tcPr>
            <w:tcW w:w="1598" w:type="dxa"/>
            <w:vAlign w:val="center"/>
          </w:tcPr>
          <w:p w14:paraId="3B88C30E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Lack of staff</w:t>
            </w:r>
          </w:p>
        </w:tc>
        <w:tc>
          <w:tcPr>
            <w:tcW w:w="1078" w:type="dxa"/>
            <w:shd w:val="clear" w:color="auto" w:fill="FFC000"/>
            <w:vAlign w:val="center"/>
          </w:tcPr>
          <w:p w14:paraId="08AFCB94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7.2</w:t>
            </w:r>
          </w:p>
        </w:tc>
        <w:tc>
          <w:tcPr>
            <w:tcW w:w="2074" w:type="dxa"/>
            <w:vAlign w:val="center"/>
          </w:tcPr>
          <w:p w14:paraId="5B2197EC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Insufficient workforce</w:t>
            </w:r>
          </w:p>
        </w:tc>
        <w:tc>
          <w:tcPr>
            <w:tcW w:w="1634" w:type="dxa"/>
            <w:vAlign w:val="center"/>
          </w:tcPr>
          <w:p w14:paraId="32CE2A8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Vacant roles</w:t>
            </w:r>
          </w:p>
        </w:tc>
        <w:tc>
          <w:tcPr>
            <w:tcW w:w="1865" w:type="dxa"/>
            <w:vAlign w:val="center"/>
          </w:tcPr>
          <w:p w14:paraId="2A4339B1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HR Manager</w:t>
            </w:r>
          </w:p>
        </w:tc>
        <w:tc>
          <w:tcPr>
            <w:tcW w:w="1816" w:type="dxa"/>
            <w:vAlign w:val="center"/>
          </w:tcPr>
          <w:p w14:paraId="7009064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Hire or reassign resources promptly</w:t>
            </w:r>
          </w:p>
        </w:tc>
      </w:tr>
      <w:tr w:rsidR="00E86F0C" w:rsidRPr="00E975DE" w14:paraId="6B41B43E" w14:textId="77777777" w:rsidTr="00E86F0C">
        <w:tc>
          <w:tcPr>
            <w:tcW w:w="1598" w:type="dxa"/>
            <w:vAlign w:val="center"/>
          </w:tcPr>
          <w:p w14:paraId="30F7D3CA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Technical expertise</w:t>
            </w:r>
          </w:p>
        </w:tc>
        <w:tc>
          <w:tcPr>
            <w:tcW w:w="1078" w:type="dxa"/>
            <w:shd w:val="clear" w:color="auto" w:fill="FF0000"/>
            <w:vAlign w:val="center"/>
          </w:tcPr>
          <w:p w14:paraId="2E84BD28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10.8</w:t>
            </w:r>
          </w:p>
        </w:tc>
        <w:tc>
          <w:tcPr>
            <w:tcW w:w="2074" w:type="dxa"/>
            <w:vAlign w:val="center"/>
          </w:tcPr>
          <w:p w14:paraId="35597A07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Skill gaps impact work</w:t>
            </w:r>
          </w:p>
        </w:tc>
        <w:tc>
          <w:tcPr>
            <w:tcW w:w="1634" w:type="dxa"/>
            <w:vAlign w:val="center"/>
          </w:tcPr>
          <w:p w14:paraId="44AB37DC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Errors and delays</w:t>
            </w:r>
          </w:p>
        </w:tc>
        <w:tc>
          <w:tcPr>
            <w:tcW w:w="1865" w:type="dxa"/>
            <w:vAlign w:val="center"/>
          </w:tcPr>
          <w:p w14:paraId="778ABA2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Technical Leaders</w:t>
            </w:r>
          </w:p>
        </w:tc>
        <w:tc>
          <w:tcPr>
            <w:tcW w:w="1816" w:type="dxa"/>
            <w:vAlign w:val="center"/>
          </w:tcPr>
          <w:p w14:paraId="20154696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Provide training or hire experts</w:t>
            </w:r>
          </w:p>
        </w:tc>
      </w:tr>
      <w:tr w:rsidR="00E86F0C" w:rsidRPr="00E975DE" w14:paraId="2A16E1B9" w14:textId="77777777" w:rsidTr="00E86F0C">
        <w:tc>
          <w:tcPr>
            <w:tcW w:w="1598" w:type="dxa"/>
            <w:vAlign w:val="center"/>
          </w:tcPr>
          <w:p w14:paraId="52ACA0DD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Price competition</w:t>
            </w:r>
          </w:p>
        </w:tc>
        <w:tc>
          <w:tcPr>
            <w:tcW w:w="1078" w:type="dxa"/>
            <w:shd w:val="clear" w:color="auto" w:fill="00B050"/>
            <w:vAlign w:val="center"/>
          </w:tcPr>
          <w:p w14:paraId="43A41F51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2074" w:type="dxa"/>
            <w:vAlign w:val="center"/>
          </w:tcPr>
          <w:p w14:paraId="0A5248E3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Rival offerings pressure pricing</w:t>
            </w:r>
          </w:p>
        </w:tc>
        <w:tc>
          <w:tcPr>
            <w:tcW w:w="1634" w:type="dxa"/>
            <w:vAlign w:val="center"/>
          </w:tcPr>
          <w:p w14:paraId="11C2D381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Lower competitor bids</w:t>
            </w:r>
          </w:p>
        </w:tc>
        <w:tc>
          <w:tcPr>
            <w:tcW w:w="1865" w:type="dxa"/>
            <w:vAlign w:val="center"/>
          </w:tcPr>
          <w:p w14:paraId="7A38C7B0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Business Development Manager</w:t>
            </w:r>
          </w:p>
        </w:tc>
        <w:tc>
          <w:tcPr>
            <w:tcW w:w="1816" w:type="dxa"/>
            <w:vAlign w:val="center"/>
          </w:tcPr>
          <w:p w14:paraId="6F51A43E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Highlight project value and quality</w:t>
            </w:r>
          </w:p>
        </w:tc>
      </w:tr>
      <w:tr w:rsidR="00E86F0C" w:rsidRPr="00E975DE" w14:paraId="39139DBE" w14:textId="77777777" w:rsidTr="00E86F0C">
        <w:tc>
          <w:tcPr>
            <w:tcW w:w="1598" w:type="dxa"/>
            <w:vAlign w:val="center"/>
          </w:tcPr>
          <w:p w14:paraId="4ADE5225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Reputation</w:t>
            </w:r>
          </w:p>
        </w:tc>
        <w:tc>
          <w:tcPr>
            <w:tcW w:w="1078" w:type="dxa"/>
            <w:shd w:val="clear" w:color="auto" w:fill="92D050"/>
            <w:vAlign w:val="center"/>
          </w:tcPr>
          <w:p w14:paraId="4E022A69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2074" w:type="dxa"/>
            <w:vAlign w:val="center"/>
          </w:tcPr>
          <w:p w14:paraId="4421D73C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Past issues affect trust</w:t>
            </w:r>
          </w:p>
        </w:tc>
        <w:tc>
          <w:tcPr>
            <w:tcW w:w="1634" w:type="dxa"/>
            <w:vAlign w:val="center"/>
          </w:tcPr>
          <w:p w14:paraId="614AF183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Stakeholder distrust</w:t>
            </w:r>
          </w:p>
        </w:tc>
        <w:tc>
          <w:tcPr>
            <w:tcW w:w="1865" w:type="dxa"/>
            <w:vAlign w:val="center"/>
          </w:tcPr>
          <w:p w14:paraId="13200AD4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CEO</w:t>
            </w:r>
          </w:p>
        </w:tc>
        <w:tc>
          <w:tcPr>
            <w:tcW w:w="1816" w:type="dxa"/>
            <w:vAlign w:val="center"/>
          </w:tcPr>
          <w:p w14:paraId="4F4C317E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Maintain transparency and quality standards</w:t>
            </w:r>
          </w:p>
        </w:tc>
      </w:tr>
      <w:tr w:rsidR="00E86F0C" w:rsidRPr="00E975DE" w14:paraId="3277519A" w14:textId="77777777" w:rsidTr="00E86F0C">
        <w:tc>
          <w:tcPr>
            <w:tcW w:w="1598" w:type="dxa"/>
            <w:vAlign w:val="center"/>
          </w:tcPr>
          <w:p w14:paraId="40975C3D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Competing developments</w:t>
            </w:r>
          </w:p>
        </w:tc>
        <w:tc>
          <w:tcPr>
            <w:tcW w:w="1078" w:type="dxa"/>
            <w:shd w:val="clear" w:color="auto" w:fill="00B050"/>
            <w:vAlign w:val="center"/>
          </w:tcPr>
          <w:p w14:paraId="09BA5E50" w14:textId="77777777" w:rsidR="00E86F0C" w:rsidRPr="00E975DE" w:rsidRDefault="00E86F0C" w:rsidP="00E86F0C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2074" w:type="dxa"/>
            <w:vAlign w:val="center"/>
          </w:tcPr>
          <w:p w14:paraId="4DC0E7D9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Other projects reduce demand</w:t>
            </w:r>
          </w:p>
        </w:tc>
        <w:tc>
          <w:tcPr>
            <w:tcW w:w="1634" w:type="dxa"/>
            <w:vAlign w:val="center"/>
          </w:tcPr>
          <w:p w14:paraId="7C8B3FED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New projects nearby</w:t>
            </w:r>
          </w:p>
        </w:tc>
        <w:tc>
          <w:tcPr>
            <w:tcW w:w="1865" w:type="dxa"/>
            <w:vAlign w:val="center"/>
          </w:tcPr>
          <w:p w14:paraId="05206DF9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Strategic Planning Manager</w:t>
            </w:r>
          </w:p>
        </w:tc>
        <w:tc>
          <w:tcPr>
            <w:tcW w:w="1816" w:type="dxa"/>
            <w:vAlign w:val="center"/>
          </w:tcPr>
          <w:p w14:paraId="48279B22" w14:textId="77777777" w:rsidR="00E86F0C" w:rsidRPr="00E975DE" w:rsidRDefault="00E86F0C" w:rsidP="00E86F0C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Monitor market and adjust plans</w:t>
            </w:r>
          </w:p>
        </w:tc>
      </w:tr>
    </w:tbl>
    <w:p w14:paraId="5930E3B8" w14:textId="77777777" w:rsidR="002F2E5C" w:rsidRPr="00E831B9" w:rsidRDefault="002F2E5C" w:rsidP="00FD3B56">
      <w:pPr>
        <w:pStyle w:val="Caption"/>
        <w:rPr>
          <w:i w:val="0"/>
          <w:iCs w:val="0"/>
          <w:sz w:val="24"/>
          <w:szCs w:val="24"/>
        </w:rPr>
      </w:pPr>
    </w:p>
    <w:p w14:paraId="7430C9BE" w14:textId="77777777" w:rsidR="002F2E5C" w:rsidRDefault="002F2E5C">
      <w:pPr>
        <w:rPr>
          <w:i/>
          <w:iCs/>
          <w:color w:val="0E2841" w:themeColor="text2"/>
          <w:sz w:val="24"/>
          <w:szCs w:val="24"/>
        </w:rPr>
      </w:pPr>
      <w:r>
        <w:rPr>
          <w:sz w:val="24"/>
          <w:szCs w:val="24"/>
        </w:rPr>
        <w:br w:type="page"/>
      </w:r>
    </w:p>
    <w:p w14:paraId="7C3ADC25" w14:textId="1AF09BC0" w:rsidR="00DA640F" w:rsidRPr="00315789" w:rsidRDefault="004D34EA" w:rsidP="00FD3B56">
      <w:pPr>
        <w:pStyle w:val="Caption"/>
        <w:rPr>
          <w:sz w:val="24"/>
          <w:szCs w:val="24"/>
        </w:rPr>
      </w:pPr>
      <w:r w:rsidRPr="005D71F7">
        <w:rPr>
          <w:sz w:val="24"/>
          <w:szCs w:val="24"/>
        </w:rPr>
        <w:lastRenderedPageBreak/>
        <w:t xml:space="preserve"> </w:t>
      </w:r>
      <w:bookmarkStart w:id="17" w:name="_Toc199154128"/>
      <w:r w:rsidR="005D71F7" w:rsidRPr="005D71F7">
        <w:rPr>
          <w:sz w:val="24"/>
          <w:szCs w:val="24"/>
        </w:rPr>
        <w:t xml:space="preserve">Table </w:t>
      </w:r>
      <w:r w:rsidR="005D71F7" w:rsidRPr="005D71F7">
        <w:rPr>
          <w:sz w:val="24"/>
          <w:szCs w:val="24"/>
        </w:rPr>
        <w:fldChar w:fldCharType="begin"/>
      </w:r>
      <w:r w:rsidR="005D71F7" w:rsidRPr="005D71F7">
        <w:rPr>
          <w:sz w:val="24"/>
          <w:szCs w:val="24"/>
        </w:rPr>
        <w:instrText xml:space="preserve"> SEQ Table \* ARABIC </w:instrText>
      </w:r>
      <w:r w:rsidR="005D71F7" w:rsidRPr="005D71F7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4</w:t>
      </w:r>
      <w:r w:rsidR="005D71F7" w:rsidRPr="005D71F7">
        <w:rPr>
          <w:sz w:val="24"/>
          <w:szCs w:val="24"/>
        </w:rPr>
        <w:fldChar w:fldCharType="end"/>
      </w:r>
      <w:r w:rsidR="005D71F7" w:rsidRPr="005D71F7">
        <w:rPr>
          <w:sz w:val="24"/>
          <w:szCs w:val="24"/>
        </w:rPr>
        <w:t>: Health hub BIMS risk register for scope</w:t>
      </w:r>
      <w:bookmarkEnd w:id="17"/>
    </w:p>
    <w:tbl>
      <w:tblPr>
        <w:tblStyle w:val="TableGrid"/>
        <w:tblpPr w:leftFromText="180" w:rightFromText="180" w:vertAnchor="page" w:horzAnchor="margin" w:tblpXSpec="center" w:tblpY="1886"/>
        <w:tblW w:w="10065" w:type="dxa"/>
        <w:tblLook w:val="04A0" w:firstRow="1" w:lastRow="0" w:firstColumn="1" w:lastColumn="0" w:noHBand="0" w:noVBand="1"/>
      </w:tblPr>
      <w:tblGrid>
        <w:gridCol w:w="1967"/>
        <w:gridCol w:w="908"/>
        <w:gridCol w:w="2044"/>
        <w:gridCol w:w="1523"/>
        <w:gridCol w:w="1865"/>
        <w:gridCol w:w="1758"/>
      </w:tblGrid>
      <w:tr w:rsidR="00315789" w:rsidRPr="00E975DE" w14:paraId="33FE1849" w14:textId="77777777" w:rsidTr="00315789">
        <w:tc>
          <w:tcPr>
            <w:tcW w:w="1967" w:type="dxa"/>
            <w:shd w:val="clear" w:color="auto" w:fill="D9D9D9" w:themeFill="background1" w:themeFillShade="D9"/>
            <w:vAlign w:val="center"/>
          </w:tcPr>
          <w:p w14:paraId="0BD20730" w14:textId="77777777" w:rsidR="00315789" w:rsidRPr="00E975DE" w:rsidRDefault="00315789" w:rsidP="00315789">
            <w:pPr>
              <w:jc w:val="center"/>
              <w:rPr>
                <w:b/>
                <w:bCs/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14:paraId="136A71B7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2044" w:type="dxa"/>
            <w:shd w:val="clear" w:color="auto" w:fill="D9D9D9" w:themeFill="background1" w:themeFillShade="D9"/>
            <w:vAlign w:val="center"/>
          </w:tcPr>
          <w:p w14:paraId="75993293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11361AFB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865" w:type="dxa"/>
            <w:shd w:val="clear" w:color="auto" w:fill="D9D9D9" w:themeFill="background1" w:themeFillShade="D9"/>
            <w:vAlign w:val="center"/>
          </w:tcPr>
          <w:p w14:paraId="63B5C01C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758" w:type="dxa"/>
            <w:shd w:val="clear" w:color="auto" w:fill="D9D9D9" w:themeFill="background1" w:themeFillShade="D9"/>
            <w:vAlign w:val="center"/>
          </w:tcPr>
          <w:p w14:paraId="4E97E376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Mitigation Strategy</w:t>
            </w:r>
          </w:p>
        </w:tc>
      </w:tr>
      <w:tr w:rsidR="00315789" w:rsidRPr="00E975DE" w14:paraId="787CBAF1" w14:textId="77777777" w:rsidTr="00315789">
        <w:trPr>
          <w:trHeight w:val="282"/>
        </w:trPr>
        <w:tc>
          <w:tcPr>
            <w:tcW w:w="1967" w:type="dxa"/>
            <w:vAlign w:val="center"/>
          </w:tcPr>
          <w:p w14:paraId="35F66A02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Unforeseen limitations</w:t>
            </w:r>
          </w:p>
          <w:p w14:paraId="494D9F20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shd w:val="clear" w:color="auto" w:fill="FF0000"/>
            <w:vAlign w:val="center"/>
          </w:tcPr>
          <w:p w14:paraId="41DE64A5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12.6</w:t>
            </w:r>
          </w:p>
        </w:tc>
        <w:tc>
          <w:tcPr>
            <w:tcW w:w="2044" w:type="dxa"/>
            <w:vAlign w:val="center"/>
          </w:tcPr>
          <w:p w14:paraId="0BC7D580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Unexpected technical/legal issues</w:t>
            </w:r>
          </w:p>
        </w:tc>
        <w:tc>
          <w:tcPr>
            <w:tcW w:w="1523" w:type="dxa"/>
            <w:vAlign w:val="center"/>
          </w:tcPr>
          <w:p w14:paraId="0C5654E3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Unexpected system issues</w:t>
            </w:r>
          </w:p>
        </w:tc>
        <w:tc>
          <w:tcPr>
            <w:tcW w:w="1865" w:type="dxa"/>
            <w:vAlign w:val="center"/>
          </w:tcPr>
          <w:p w14:paraId="67034395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Technical leader</w:t>
            </w:r>
          </w:p>
        </w:tc>
        <w:tc>
          <w:tcPr>
            <w:tcW w:w="1758" w:type="dxa"/>
            <w:vAlign w:val="center"/>
          </w:tcPr>
          <w:p w14:paraId="03449109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Conduct early feasibility assessments</w:t>
            </w:r>
          </w:p>
        </w:tc>
      </w:tr>
      <w:tr w:rsidR="00315789" w:rsidRPr="00E975DE" w14:paraId="406149E2" w14:textId="77777777" w:rsidTr="00315789">
        <w:tc>
          <w:tcPr>
            <w:tcW w:w="1967" w:type="dxa"/>
            <w:vAlign w:val="center"/>
          </w:tcPr>
          <w:p w14:paraId="641CA3FD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Process delays</w:t>
            </w:r>
          </w:p>
          <w:p w14:paraId="39CC1C2B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shd w:val="clear" w:color="auto" w:fill="FFC000"/>
            <w:vAlign w:val="center"/>
          </w:tcPr>
          <w:p w14:paraId="66616FBE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8.4</w:t>
            </w:r>
          </w:p>
        </w:tc>
        <w:tc>
          <w:tcPr>
            <w:tcW w:w="2044" w:type="dxa"/>
            <w:vAlign w:val="center"/>
          </w:tcPr>
          <w:p w14:paraId="4308A8DC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Slow approvals or procurement</w:t>
            </w:r>
          </w:p>
        </w:tc>
        <w:tc>
          <w:tcPr>
            <w:tcW w:w="1523" w:type="dxa"/>
            <w:vAlign w:val="center"/>
          </w:tcPr>
          <w:p w14:paraId="3E42DBC9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Missed deadlines</w:t>
            </w:r>
          </w:p>
        </w:tc>
        <w:tc>
          <w:tcPr>
            <w:tcW w:w="1865" w:type="dxa"/>
            <w:vAlign w:val="center"/>
          </w:tcPr>
          <w:p w14:paraId="25F67C06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758" w:type="dxa"/>
            <w:vAlign w:val="center"/>
          </w:tcPr>
          <w:p w14:paraId="7C00A906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Set clear timelines and monitor progress</w:t>
            </w:r>
          </w:p>
        </w:tc>
      </w:tr>
      <w:tr w:rsidR="00315789" w:rsidRPr="00E975DE" w14:paraId="29B92A45" w14:textId="77777777" w:rsidTr="00315789">
        <w:tc>
          <w:tcPr>
            <w:tcW w:w="1967" w:type="dxa"/>
            <w:vAlign w:val="center"/>
          </w:tcPr>
          <w:p w14:paraId="6F5C42EF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Unclear/incomplete requirements</w:t>
            </w:r>
          </w:p>
          <w:p w14:paraId="4180B0E0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shd w:val="clear" w:color="auto" w:fill="FFC000"/>
            <w:vAlign w:val="center"/>
          </w:tcPr>
          <w:p w14:paraId="010E6A81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8.4</w:t>
            </w:r>
          </w:p>
        </w:tc>
        <w:tc>
          <w:tcPr>
            <w:tcW w:w="2044" w:type="dxa"/>
            <w:vAlign w:val="center"/>
          </w:tcPr>
          <w:p w14:paraId="21188446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Vague or missing specifications</w:t>
            </w:r>
          </w:p>
        </w:tc>
        <w:tc>
          <w:tcPr>
            <w:tcW w:w="1523" w:type="dxa"/>
            <w:vAlign w:val="center"/>
          </w:tcPr>
          <w:p w14:paraId="449727C1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Lack of instructions</w:t>
            </w:r>
          </w:p>
        </w:tc>
        <w:tc>
          <w:tcPr>
            <w:tcW w:w="1865" w:type="dxa"/>
            <w:vAlign w:val="center"/>
          </w:tcPr>
          <w:p w14:paraId="75DCF08A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Business Analyst</w:t>
            </w:r>
          </w:p>
        </w:tc>
        <w:tc>
          <w:tcPr>
            <w:tcW w:w="1758" w:type="dxa"/>
            <w:vAlign w:val="center"/>
          </w:tcPr>
          <w:p w14:paraId="3804C2FD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Use detailed requirement-gathering sessions</w:t>
            </w:r>
          </w:p>
        </w:tc>
      </w:tr>
      <w:tr w:rsidR="00315789" w:rsidRPr="00E975DE" w14:paraId="745786F0" w14:textId="77777777" w:rsidTr="00315789">
        <w:tc>
          <w:tcPr>
            <w:tcW w:w="1967" w:type="dxa"/>
            <w:vAlign w:val="center"/>
          </w:tcPr>
          <w:p w14:paraId="3F97620C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Integration complexity</w:t>
            </w:r>
          </w:p>
          <w:p w14:paraId="2D993D0E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shd w:val="clear" w:color="auto" w:fill="FFC000"/>
            <w:vAlign w:val="center"/>
          </w:tcPr>
          <w:p w14:paraId="6AC7FBA1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8.4</w:t>
            </w:r>
          </w:p>
        </w:tc>
        <w:tc>
          <w:tcPr>
            <w:tcW w:w="2044" w:type="dxa"/>
            <w:vAlign w:val="center"/>
          </w:tcPr>
          <w:p w14:paraId="150D3C83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Difficult system/data merging</w:t>
            </w:r>
          </w:p>
        </w:tc>
        <w:tc>
          <w:tcPr>
            <w:tcW w:w="1523" w:type="dxa"/>
            <w:vAlign w:val="center"/>
          </w:tcPr>
          <w:p w14:paraId="37D72C28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Complex system links</w:t>
            </w:r>
          </w:p>
        </w:tc>
        <w:tc>
          <w:tcPr>
            <w:tcW w:w="1865" w:type="dxa"/>
            <w:vAlign w:val="center"/>
          </w:tcPr>
          <w:p w14:paraId="54C5C7B5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Systems Architect</w:t>
            </w:r>
          </w:p>
        </w:tc>
        <w:tc>
          <w:tcPr>
            <w:tcW w:w="1758" w:type="dxa"/>
            <w:vAlign w:val="center"/>
          </w:tcPr>
          <w:p w14:paraId="428B480A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Plan phased integration with testing</w:t>
            </w:r>
          </w:p>
        </w:tc>
      </w:tr>
      <w:tr w:rsidR="00315789" w:rsidRPr="00E975DE" w14:paraId="05F49112" w14:textId="77777777" w:rsidTr="00315789">
        <w:tc>
          <w:tcPr>
            <w:tcW w:w="1967" w:type="dxa"/>
            <w:vAlign w:val="center"/>
          </w:tcPr>
          <w:p w14:paraId="5CE0A730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Scope creep</w:t>
            </w:r>
          </w:p>
          <w:p w14:paraId="317ABBF9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shd w:val="clear" w:color="auto" w:fill="00B050"/>
            <w:vAlign w:val="center"/>
          </w:tcPr>
          <w:p w14:paraId="4C8A09A3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2.8</w:t>
            </w:r>
          </w:p>
        </w:tc>
        <w:tc>
          <w:tcPr>
            <w:tcW w:w="2044" w:type="dxa"/>
            <w:vAlign w:val="center"/>
          </w:tcPr>
          <w:p w14:paraId="66A0854F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Uncontrolled scope expansion</w:t>
            </w:r>
          </w:p>
        </w:tc>
        <w:tc>
          <w:tcPr>
            <w:tcW w:w="1523" w:type="dxa"/>
            <w:vAlign w:val="center"/>
          </w:tcPr>
          <w:p w14:paraId="37271266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Unapproved changes</w:t>
            </w:r>
          </w:p>
        </w:tc>
        <w:tc>
          <w:tcPr>
            <w:tcW w:w="1865" w:type="dxa"/>
            <w:vAlign w:val="center"/>
          </w:tcPr>
          <w:p w14:paraId="70F99FB4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758" w:type="dxa"/>
            <w:vAlign w:val="center"/>
          </w:tcPr>
          <w:p w14:paraId="3370B5A0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Enforce strict change control processes</w:t>
            </w:r>
          </w:p>
        </w:tc>
      </w:tr>
      <w:tr w:rsidR="00315789" w:rsidRPr="00E975DE" w14:paraId="4A8D2E47" w14:textId="77777777" w:rsidTr="00315789">
        <w:trPr>
          <w:trHeight w:val="104"/>
        </w:trPr>
        <w:tc>
          <w:tcPr>
            <w:tcW w:w="1967" w:type="dxa"/>
            <w:vAlign w:val="center"/>
          </w:tcPr>
          <w:p w14:paraId="126E2021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Misalignment with strategic goals</w:t>
            </w:r>
          </w:p>
          <w:p w14:paraId="25D35B7F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shd w:val="clear" w:color="auto" w:fill="92D050"/>
            <w:vAlign w:val="center"/>
          </w:tcPr>
          <w:p w14:paraId="3869D1E2" w14:textId="77777777" w:rsidR="00315789" w:rsidRPr="00E975DE" w:rsidRDefault="00315789" w:rsidP="00315789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4.2</w:t>
            </w:r>
          </w:p>
        </w:tc>
        <w:tc>
          <w:tcPr>
            <w:tcW w:w="2044" w:type="dxa"/>
            <w:vAlign w:val="center"/>
          </w:tcPr>
          <w:p w14:paraId="4EA58E29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Goals not aligned with strategy</w:t>
            </w:r>
          </w:p>
        </w:tc>
        <w:tc>
          <w:tcPr>
            <w:tcW w:w="1523" w:type="dxa"/>
            <w:vAlign w:val="center"/>
          </w:tcPr>
          <w:p w14:paraId="404BAA8A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Off-target features</w:t>
            </w:r>
          </w:p>
        </w:tc>
        <w:tc>
          <w:tcPr>
            <w:tcW w:w="1865" w:type="dxa"/>
            <w:vAlign w:val="center"/>
          </w:tcPr>
          <w:p w14:paraId="31DA3C56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Sponsor</w:t>
            </w:r>
          </w:p>
        </w:tc>
        <w:tc>
          <w:tcPr>
            <w:tcW w:w="1758" w:type="dxa"/>
            <w:vAlign w:val="center"/>
          </w:tcPr>
          <w:p w14:paraId="1C497EAB" w14:textId="77777777" w:rsidR="00315789" w:rsidRPr="00E975DE" w:rsidRDefault="00315789" w:rsidP="00315789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Align project milestones with strategic reviews</w:t>
            </w:r>
          </w:p>
        </w:tc>
      </w:tr>
    </w:tbl>
    <w:p w14:paraId="37934A11" w14:textId="77777777" w:rsidR="00DA640F" w:rsidRPr="00E831B9" w:rsidRDefault="00DA640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7045"/>
        <w:tblOverlap w:val="never"/>
        <w:tblW w:w="10065" w:type="dxa"/>
        <w:tblLook w:val="04A0" w:firstRow="1" w:lastRow="0" w:firstColumn="1" w:lastColumn="0" w:noHBand="0" w:noVBand="1"/>
      </w:tblPr>
      <w:tblGrid>
        <w:gridCol w:w="1904"/>
        <w:gridCol w:w="896"/>
        <w:gridCol w:w="1995"/>
        <w:gridCol w:w="1718"/>
        <w:gridCol w:w="1825"/>
        <w:gridCol w:w="1727"/>
      </w:tblGrid>
      <w:tr w:rsidR="00E831B9" w14:paraId="0F0B6AE1" w14:textId="77777777" w:rsidTr="00E831B9"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58A596BD" w14:textId="77777777" w:rsidR="00E831B9" w:rsidRPr="00211DE8" w:rsidRDefault="00E831B9" w:rsidP="00E831B9">
            <w:pPr>
              <w:jc w:val="center"/>
              <w:rPr>
                <w:b/>
                <w:bCs/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394A4A7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587D8C42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637AA7E6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3882048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727" w:type="dxa"/>
            <w:shd w:val="clear" w:color="auto" w:fill="D9D9D9" w:themeFill="background1" w:themeFillShade="D9"/>
            <w:vAlign w:val="center"/>
          </w:tcPr>
          <w:p w14:paraId="484B626A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Mitigation Strategy</w:t>
            </w:r>
          </w:p>
        </w:tc>
      </w:tr>
      <w:tr w:rsidR="00E831B9" w14:paraId="59CACEA3" w14:textId="77777777" w:rsidTr="00E831B9">
        <w:trPr>
          <w:trHeight w:val="282"/>
        </w:trPr>
        <w:tc>
          <w:tcPr>
            <w:tcW w:w="1904" w:type="dxa"/>
            <w:vAlign w:val="center"/>
          </w:tcPr>
          <w:p w14:paraId="44100292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Cost overruns</w:t>
            </w:r>
          </w:p>
        </w:tc>
        <w:tc>
          <w:tcPr>
            <w:tcW w:w="896" w:type="dxa"/>
            <w:shd w:val="clear" w:color="auto" w:fill="00B050"/>
            <w:vAlign w:val="center"/>
          </w:tcPr>
          <w:p w14:paraId="353F63CC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1995" w:type="dxa"/>
            <w:vAlign w:val="center"/>
          </w:tcPr>
          <w:p w14:paraId="5BE44AE5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Expenses exceed budget</w:t>
            </w:r>
          </w:p>
        </w:tc>
        <w:tc>
          <w:tcPr>
            <w:tcW w:w="1718" w:type="dxa"/>
            <w:vAlign w:val="center"/>
          </w:tcPr>
          <w:p w14:paraId="601A1F76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Inaccurate estimates or scope changes</w:t>
            </w:r>
          </w:p>
        </w:tc>
        <w:tc>
          <w:tcPr>
            <w:tcW w:w="1825" w:type="dxa"/>
            <w:vAlign w:val="center"/>
          </w:tcPr>
          <w:p w14:paraId="6535DDC3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Project Manager</w:t>
            </w:r>
          </w:p>
        </w:tc>
        <w:tc>
          <w:tcPr>
            <w:tcW w:w="1727" w:type="dxa"/>
            <w:vAlign w:val="center"/>
          </w:tcPr>
          <w:p w14:paraId="5E897142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Strict budget control and regular reviews</w:t>
            </w:r>
          </w:p>
        </w:tc>
      </w:tr>
      <w:tr w:rsidR="00E831B9" w14:paraId="251512D5" w14:textId="77777777" w:rsidTr="00E831B9">
        <w:tc>
          <w:tcPr>
            <w:tcW w:w="1904" w:type="dxa"/>
            <w:vAlign w:val="center"/>
          </w:tcPr>
          <w:p w14:paraId="54661F00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Poor ROI</w:t>
            </w:r>
          </w:p>
        </w:tc>
        <w:tc>
          <w:tcPr>
            <w:tcW w:w="896" w:type="dxa"/>
            <w:shd w:val="clear" w:color="auto" w:fill="FFFF00"/>
            <w:vAlign w:val="center"/>
          </w:tcPr>
          <w:p w14:paraId="6CC03065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4.8</w:t>
            </w:r>
          </w:p>
        </w:tc>
        <w:tc>
          <w:tcPr>
            <w:tcW w:w="1995" w:type="dxa"/>
            <w:vAlign w:val="center"/>
          </w:tcPr>
          <w:p w14:paraId="240D7406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Returns lower than expected</w:t>
            </w:r>
          </w:p>
        </w:tc>
        <w:tc>
          <w:tcPr>
            <w:tcW w:w="1718" w:type="dxa"/>
            <w:vAlign w:val="center"/>
          </w:tcPr>
          <w:p w14:paraId="3328E239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Delayed benefits and reduced efficiency</w:t>
            </w:r>
          </w:p>
        </w:tc>
        <w:tc>
          <w:tcPr>
            <w:tcW w:w="1825" w:type="dxa"/>
            <w:vAlign w:val="center"/>
          </w:tcPr>
          <w:p w14:paraId="427B6898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Finance Manager</w:t>
            </w:r>
          </w:p>
        </w:tc>
        <w:tc>
          <w:tcPr>
            <w:tcW w:w="1727" w:type="dxa"/>
            <w:vAlign w:val="center"/>
          </w:tcPr>
          <w:p w14:paraId="1368586D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Monitor performance and adjust plans early</w:t>
            </w:r>
          </w:p>
        </w:tc>
      </w:tr>
      <w:tr w:rsidR="00E831B9" w14:paraId="7204179C" w14:textId="77777777" w:rsidTr="00E831B9">
        <w:tc>
          <w:tcPr>
            <w:tcW w:w="1904" w:type="dxa"/>
            <w:vAlign w:val="center"/>
          </w:tcPr>
          <w:p w14:paraId="348048ED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Market fluctuations</w:t>
            </w:r>
          </w:p>
        </w:tc>
        <w:tc>
          <w:tcPr>
            <w:tcW w:w="896" w:type="dxa"/>
            <w:shd w:val="clear" w:color="auto" w:fill="FF0000"/>
            <w:vAlign w:val="center"/>
          </w:tcPr>
          <w:p w14:paraId="387A73E1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9.6</w:t>
            </w:r>
          </w:p>
        </w:tc>
        <w:tc>
          <w:tcPr>
            <w:tcW w:w="1995" w:type="dxa"/>
            <w:vAlign w:val="center"/>
          </w:tcPr>
          <w:p w14:paraId="4CBC5907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Economic changes impact costs/demand</w:t>
            </w:r>
          </w:p>
        </w:tc>
        <w:tc>
          <w:tcPr>
            <w:tcW w:w="1718" w:type="dxa"/>
            <w:vAlign w:val="center"/>
          </w:tcPr>
          <w:p w14:paraId="70B036A9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Supply/demand shifts (inflation)</w:t>
            </w:r>
          </w:p>
        </w:tc>
        <w:tc>
          <w:tcPr>
            <w:tcW w:w="1825" w:type="dxa"/>
            <w:vAlign w:val="center"/>
          </w:tcPr>
          <w:p w14:paraId="332DD86C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Business Development Manager</w:t>
            </w:r>
          </w:p>
        </w:tc>
        <w:tc>
          <w:tcPr>
            <w:tcW w:w="1727" w:type="dxa"/>
            <w:vAlign w:val="center"/>
          </w:tcPr>
          <w:p w14:paraId="00D477C9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Use fixed-price contracts and diversify suppliers</w:t>
            </w:r>
          </w:p>
        </w:tc>
      </w:tr>
      <w:tr w:rsidR="00E831B9" w14:paraId="7EB1CFCF" w14:textId="77777777" w:rsidTr="00E831B9">
        <w:tc>
          <w:tcPr>
            <w:tcW w:w="1904" w:type="dxa"/>
            <w:vAlign w:val="center"/>
          </w:tcPr>
          <w:p w14:paraId="220AA15A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Long-term maintenance costs</w:t>
            </w:r>
          </w:p>
          <w:p w14:paraId="0CDCCB72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96" w:type="dxa"/>
            <w:shd w:val="clear" w:color="auto" w:fill="FFC000"/>
            <w:vAlign w:val="center"/>
          </w:tcPr>
          <w:p w14:paraId="0D758E69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6.4</w:t>
            </w:r>
          </w:p>
        </w:tc>
        <w:tc>
          <w:tcPr>
            <w:tcW w:w="1995" w:type="dxa"/>
            <w:vAlign w:val="center"/>
          </w:tcPr>
          <w:p w14:paraId="71E51C3F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High ongoing upkeep</w:t>
            </w:r>
          </w:p>
        </w:tc>
        <w:tc>
          <w:tcPr>
            <w:tcW w:w="1718" w:type="dxa"/>
            <w:vAlign w:val="center"/>
          </w:tcPr>
          <w:p w14:paraId="7D798F60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Ageing systems and poor quality installs</w:t>
            </w:r>
          </w:p>
        </w:tc>
        <w:tc>
          <w:tcPr>
            <w:tcW w:w="1825" w:type="dxa"/>
            <w:vAlign w:val="center"/>
          </w:tcPr>
          <w:p w14:paraId="3B7E44B2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Operations Manager</w:t>
            </w:r>
          </w:p>
        </w:tc>
        <w:tc>
          <w:tcPr>
            <w:tcW w:w="1727" w:type="dxa"/>
            <w:vAlign w:val="center"/>
          </w:tcPr>
          <w:p w14:paraId="761E2D03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Invest in quality materials and plan preventative maintenance</w:t>
            </w:r>
          </w:p>
        </w:tc>
      </w:tr>
      <w:tr w:rsidR="00E831B9" w14:paraId="4B81973C" w14:textId="77777777" w:rsidTr="00E831B9">
        <w:tc>
          <w:tcPr>
            <w:tcW w:w="1904" w:type="dxa"/>
            <w:vAlign w:val="center"/>
          </w:tcPr>
          <w:p w14:paraId="067E44FE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Interest rate change</w:t>
            </w:r>
          </w:p>
        </w:tc>
        <w:tc>
          <w:tcPr>
            <w:tcW w:w="896" w:type="dxa"/>
            <w:shd w:val="clear" w:color="auto" w:fill="00B050"/>
            <w:vAlign w:val="center"/>
          </w:tcPr>
          <w:p w14:paraId="35298370" w14:textId="77777777" w:rsidR="00E831B9" w:rsidRPr="00211DE8" w:rsidRDefault="00E831B9" w:rsidP="00E831B9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3.2</w:t>
            </w:r>
          </w:p>
        </w:tc>
        <w:tc>
          <w:tcPr>
            <w:tcW w:w="1995" w:type="dxa"/>
            <w:vAlign w:val="center"/>
          </w:tcPr>
          <w:p w14:paraId="14A43E40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Increased loan costs</w:t>
            </w:r>
          </w:p>
        </w:tc>
        <w:tc>
          <w:tcPr>
            <w:tcW w:w="1718" w:type="dxa"/>
            <w:vAlign w:val="center"/>
          </w:tcPr>
          <w:p w14:paraId="7BF4D990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Central bank policy updates</w:t>
            </w:r>
          </w:p>
        </w:tc>
        <w:tc>
          <w:tcPr>
            <w:tcW w:w="1825" w:type="dxa"/>
            <w:vAlign w:val="center"/>
          </w:tcPr>
          <w:p w14:paraId="7B4B71FA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Finance Director</w:t>
            </w:r>
          </w:p>
        </w:tc>
        <w:tc>
          <w:tcPr>
            <w:tcW w:w="1727" w:type="dxa"/>
            <w:vAlign w:val="center"/>
          </w:tcPr>
          <w:p w14:paraId="18609004" w14:textId="77777777" w:rsidR="00E831B9" w:rsidRPr="00211DE8" w:rsidRDefault="00E831B9" w:rsidP="00E831B9">
            <w:pPr>
              <w:jc w:val="center"/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Secure fixed interest rates and adapt</w:t>
            </w:r>
          </w:p>
        </w:tc>
      </w:tr>
    </w:tbl>
    <w:p w14:paraId="41D9F8B1" w14:textId="2E2E7B81" w:rsidR="001D1FB7" w:rsidRDefault="00FD3B56" w:rsidP="00FD3B56">
      <w:pPr>
        <w:pStyle w:val="Caption"/>
        <w:rPr>
          <w:sz w:val="24"/>
          <w:szCs w:val="24"/>
        </w:rPr>
      </w:pPr>
      <w:r w:rsidRPr="00FD3B56">
        <w:rPr>
          <w:sz w:val="24"/>
          <w:szCs w:val="24"/>
        </w:rPr>
        <w:t xml:space="preserve"> </w:t>
      </w:r>
      <w:bookmarkStart w:id="18" w:name="_Toc199154129"/>
      <w:r w:rsidRPr="00FD3B56">
        <w:rPr>
          <w:sz w:val="24"/>
          <w:szCs w:val="24"/>
        </w:rPr>
        <w:t xml:space="preserve">Table </w:t>
      </w:r>
      <w:r w:rsidRPr="00FD3B56">
        <w:rPr>
          <w:sz w:val="24"/>
          <w:szCs w:val="24"/>
        </w:rPr>
        <w:fldChar w:fldCharType="begin"/>
      </w:r>
      <w:r w:rsidRPr="00FD3B56">
        <w:rPr>
          <w:sz w:val="24"/>
          <w:szCs w:val="24"/>
        </w:rPr>
        <w:instrText xml:space="preserve"> SEQ Table \* ARABIC </w:instrText>
      </w:r>
      <w:r w:rsidRPr="00FD3B56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5</w:t>
      </w:r>
      <w:r w:rsidRPr="00FD3B56">
        <w:rPr>
          <w:sz w:val="24"/>
          <w:szCs w:val="24"/>
        </w:rPr>
        <w:fldChar w:fldCharType="end"/>
      </w:r>
      <w:r w:rsidRPr="00FD3B56">
        <w:rPr>
          <w:sz w:val="24"/>
          <w:szCs w:val="24"/>
        </w:rPr>
        <w:t>: Health hub BIMS risk register for economic</w:t>
      </w:r>
      <w:bookmarkEnd w:id="18"/>
    </w:p>
    <w:p w14:paraId="6245F478" w14:textId="77777777" w:rsidR="005425EF" w:rsidRPr="005425EF" w:rsidRDefault="005425EF" w:rsidP="005425E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2001"/>
        <w:tblW w:w="10065" w:type="dxa"/>
        <w:tblLook w:val="04A0" w:firstRow="1" w:lastRow="0" w:firstColumn="1" w:lastColumn="0" w:noHBand="0" w:noVBand="1"/>
      </w:tblPr>
      <w:tblGrid>
        <w:gridCol w:w="1904"/>
        <w:gridCol w:w="896"/>
        <w:gridCol w:w="1995"/>
        <w:gridCol w:w="1718"/>
        <w:gridCol w:w="1825"/>
        <w:gridCol w:w="1727"/>
      </w:tblGrid>
      <w:tr w:rsidR="00E975DE" w:rsidRPr="00211DE8" w14:paraId="7FBF9098" w14:textId="77777777" w:rsidTr="005425EF"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4D79620D" w14:textId="77777777" w:rsidR="00E975DE" w:rsidRPr="00211DE8" w:rsidRDefault="00E975DE" w:rsidP="005425EF">
            <w:pPr>
              <w:jc w:val="center"/>
              <w:rPr>
                <w:b/>
                <w:bCs/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4B37326" w14:textId="77777777" w:rsidR="00E975DE" w:rsidRPr="00211DE8" w:rsidRDefault="00E975DE" w:rsidP="005425EF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33555E42" w14:textId="77777777" w:rsidR="00E975DE" w:rsidRPr="00211DE8" w:rsidRDefault="00E975DE" w:rsidP="005425EF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718" w:type="dxa"/>
            <w:shd w:val="clear" w:color="auto" w:fill="D9D9D9" w:themeFill="background1" w:themeFillShade="D9"/>
            <w:vAlign w:val="center"/>
          </w:tcPr>
          <w:p w14:paraId="6D0DE191" w14:textId="77777777" w:rsidR="00E975DE" w:rsidRPr="00211DE8" w:rsidRDefault="00E975DE" w:rsidP="005425EF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48935E7A" w14:textId="77777777" w:rsidR="00E975DE" w:rsidRPr="00211DE8" w:rsidRDefault="00E975DE" w:rsidP="005425EF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727" w:type="dxa"/>
            <w:shd w:val="clear" w:color="auto" w:fill="D9D9D9" w:themeFill="background1" w:themeFillShade="D9"/>
            <w:vAlign w:val="center"/>
          </w:tcPr>
          <w:p w14:paraId="589C5040" w14:textId="77777777" w:rsidR="00E975DE" w:rsidRPr="00211DE8" w:rsidRDefault="00E975DE" w:rsidP="005425EF">
            <w:pPr>
              <w:jc w:val="center"/>
              <w:rPr>
                <w:sz w:val="18"/>
                <w:szCs w:val="18"/>
              </w:rPr>
            </w:pPr>
            <w:r w:rsidRPr="00211DE8">
              <w:rPr>
                <w:b/>
                <w:bCs/>
                <w:sz w:val="18"/>
                <w:szCs w:val="18"/>
              </w:rPr>
              <w:t>Mitigation Strategy</w:t>
            </w:r>
          </w:p>
        </w:tc>
      </w:tr>
      <w:tr w:rsidR="00E975DE" w:rsidRPr="00211DE8" w14:paraId="2BFC1ADB" w14:textId="77777777" w:rsidTr="005425EF">
        <w:trPr>
          <w:trHeight w:val="282"/>
        </w:trPr>
        <w:tc>
          <w:tcPr>
            <w:tcW w:w="1904" w:type="dxa"/>
            <w:vAlign w:val="center"/>
          </w:tcPr>
          <w:p w14:paraId="731B2641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Lease agreement limitations</w:t>
            </w:r>
          </w:p>
        </w:tc>
        <w:tc>
          <w:tcPr>
            <w:tcW w:w="896" w:type="dxa"/>
            <w:shd w:val="clear" w:color="auto" w:fill="92D050"/>
            <w:vAlign w:val="center"/>
          </w:tcPr>
          <w:p w14:paraId="7397825F" w14:textId="77777777" w:rsidR="00E975DE" w:rsidRPr="00211DE8" w:rsidRDefault="00E975DE" w:rsidP="005425EF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6.4</w:t>
            </w:r>
          </w:p>
        </w:tc>
        <w:tc>
          <w:tcPr>
            <w:tcW w:w="1995" w:type="dxa"/>
            <w:vAlign w:val="center"/>
          </w:tcPr>
          <w:p w14:paraId="167172F8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Lease restricts BIMS setup</w:t>
            </w:r>
          </w:p>
        </w:tc>
        <w:tc>
          <w:tcPr>
            <w:tcW w:w="1718" w:type="dxa"/>
            <w:vAlign w:val="center"/>
          </w:tcPr>
          <w:p w14:paraId="195462B2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Conflicting lease clauses</w:t>
            </w:r>
          </w:p>
        </w:tc>
        <w:tc>
          <w:tcPr>
            <w:tcW w:w="1825" w:type="dxa"/>
            <w:vAlign w:val="center"/>
          </w:tcPr>
          <w:p w14:paraId="555B0EE5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Legal Leader</w:t>
            </w:r>
          </w:p>
        </w:tc>
        <w:tc>
          <w:tcPr>
            <w:tcW w:w="1727" w:type="dxa"/>
            <w:vAlign w:val="center"/>
          </w:tcPr>
          <w:p w14:paraId="215744EE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Review/adjust lease early</w:t>
            </w:r>
          </w:p>
        </w:tc>
      </w:tr>
      <w:tr w:rsidR="00E975DE" w:rsidRPr="00211DE8" w14:paraId="040C070B" w14:textId="77777777" w:rsidTr="005425EF">
        <w:tc>
          <w:tcPr>
            <w:tcW w:w="1904" w:type="dxa"/>
            <w:vAlign w:val="center"/>
          </w:tcPr>
          <w:p w14:paraId="019F0679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Legal/regulatory changes</w:t>
            </w:r>
          </w:p>
        </w:tc>
        <w:tc>
          <w:tcPr>
            <w:tcW w:w="896" w:type="dxa"/>
            <w:shd w:val="clear" w:color="auto" w:fill="FFC000"/>
            <w:vAlign w:val="center"/>
          </w:tcPr>
          <w:p w14:paraId="4CC80B4D" w14:textId="77777777" w:rsidR="00E975DE" w:rsidRPr="00211DE8" w:rsidRDefault="00E975DE" w:rsidP="005425EF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9.6</w:t>
            </w:r>
          </w:p>
        </w:tc>
        <w:tc>
          <w:tcPr>
            <w:tcW w:w="1995" w:type="dxa"/>
            <w:vAlign w:val="center"/>
          </w:tcPr>
          <w:p w14:paraId="31665D6B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New laws affect system</w:t>
            </w:r>
          </w:p>
        </w:tc>
        <w:tc>
          <w:tcPr>
            <w:tcW w:w="1718" w:type="dxa"/>
            <w:vAlign w:val="center"/>
          </w:tcPr>
          <w:p w14:paraId="3F1AAC03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Legislative updates</w:t>
            </w:r>
          </w:p>
        </w:tc>
        <w:tc>
          <w:tcPr>
            <w:tcW w:w="1825" w:type="dxa"/>
            <w:vAlign w:val="center"/>
          </w:tcPr>
          <w:p w14:paraId="7D45B645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Compliance Officer</w:t>
            </w:r>
          </w:p>
        </w:tc>
        <w:tc>
          <w:tcPr>
            <w:tcW w:w="1727" w:type="dxa"/>
            <w:vAlign w:val="center"/>
          </w:tcPr>
          <w:p w14:paraId="766E6455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 xml:space="preserve"> Monitor and adapt plans</w:t>
            </w:r>
          </w:p>
        </w:tc>
      </w:tr>
      <w:tr w:rsidR="00E975DE" w:rsidRPr="00211DE8" w14:paraId="00962B76" w14:textId="77777777" w:rsidTr="005425EF">
        <w:tc>
          <w:tcPr>
            <w:tcW w:w="1904" w:type="dxa"/>
            <w:vAlign w:val="center"/>
          </w:tcPr>
          <w:p w14:paraId="5C76F5B4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Workplace standards</w:t>
            </w:r>
          </w:p>
        </w:tc>
        <w:tc>
          <w:tcPr>
            <w:tcW w:w="896" w:type="dxa"/>
            <w:shd w:val="clear" w:color="auto" w:fill="92D050"/>
            <w:vAlign w:val="center"/>
          </w:tcPr>
          <w:p w14:paraId="5ABCE9E2" w14:textId="77777777" w:rsidR="00E975DE" w:rsidRPr="00211DE8" w:rsidRDefault="00E975DE" w:rsidP="005425EF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6.4</w:t>
            </w:r>
          </w:p>
        </w:tc>
        <w:tc>
          <w:tcPr>
            <w:tcW w:w="1995" w:type="dxa"/>
            <w:vAlign w:val="center"/>
          </w:tcPr>
          <w:p w14:paraId="1C6567BC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Safety/access rules change</w:t>
            </w:r>
          </w:p>
        </w:tc>
        <w:tc>
          <w:tcPr>
            <w:tcW w:w="1718" w:type="dxa"/>
            <w:vAlign w:val="center"/>
          </w:tcPr>
          <w:p w14:paraId="79494899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Code updates or audits</w:t>
            </w:r>
          </w:p>
        </w:tc>
        <w:tc>
          <w:tcPr>
            <w:tcW w:w="1825" w:type="dxa"/>
            <w:vAlign w:val="center"/>
          </w:tcPr>
          <w:p w14:paraId="0B73035B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Safety Officer</w:t>
            </w:r>
          </w:p>
        </w:tc>
        <w:tc>
          <w:tcPr>
            <w:tcW w:w="1727" w:type="dxa"/>
            <w:vAlign w:val="center"/>
          </w:tcPr>
          <w:p w14:paraId="56547194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Stay relevant to changes</w:t>
            </w:r>
          </w:p>
        </w:tc>
      </w:tr>
      <w:tr w:rsidR="00E975DE" w:rsidRPr="00211DE8" w14:paraId="7FE003E8" w14:textId="77777777" w:rsidTr="005425EF">
        <w:tc>
          <w:tcPr>
            <w:tcW w:w="1904" w:type="dxa"/>
            <w:vAlign w:val="center"/>
          </w:tcPr>
          <w:p w14:paraId="1C0E088A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Ownership and liability</w:t>
            </w:r>
          </w:p>
        </w:tc>
        <w:tc>
          <w:tcPr>
            <w:tcW w:w="896" w:type="dxa"/>
            <w:shd w:val="clear" w:color="auto" w:fill="FF0000"/>
            <w:vAlign w:val="center"/>
          </w:tcPr>
          <w:p w14:paraId="616A523A" w14:textId="77777777" w:rsidR="00E975DE" w:rsidRPr="00211DE8" w:rsidRDefault="00E975DE" w:rsidP="005425EF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995" w:type="dxa"/>
            <w:vAlign w:val="center"/>
          </w:tcPr>
          <w:p w14:paraId="46E153F9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Role or asset disputes</w:t>
            </w:r>
          </w:p>
        </w:tc>
        <w:tc>
          <w:tcPr>
            <w:tcW w:w="1718" w:type="dxa"/>
            <w:vAlign w:val="center"/>
          </w:tcPr>
          <w:p w14:paraId="4D5F51F8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Unclear agreements</w:t>
            </w:r>
          </w:p>
        </w:tc>
        <w:tc>
          <w:tcPr>
            <w:tcW w:w="1825" w:type="dxa"/>
            <w:vAlign w:val="center"/>
          </w:tcPr>
          <w:p w14:paraId="5CD8811E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Contract Administrator</w:t>
            </w:r>
          </w:p>
        </w:tc>
        <w:tc>
          <w:tcPr>
            <w:tcW w:w="1727" w:type="dxa"/>
            <w:vAlign w:val="center"/>
          </w:tcPr>
          <w:p w14:paraId="78DE368F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Define in contracts</w:t>
            </w:r>
          </w:p>
        </w:tc>
      </w:tr>
      <w:tr w:rsidR="00E975DE" w:rsidRPr="00211DE8" w14:paraId="504FEB20" w14:textId="77777777" w:rsidTr="005425EF">
        <w:tc>
          <w:tcPr>
            <w:tcW w:w="1904" w:type="dxa"/>
            <w:vAlign w:val="center"/>
          </w:tcPr>
          <w:p w14:paraId="5002D424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Contract disputes</w:t>
            </w:r>
          </w:p>
        </w:tc>
        <w:tc>
          <w:tcPr>
            <w:tcW w:w="896" w:type="dxa"/>
            <w:shd w:val="clear" w:color="auto" w:fill="00B050"/>
            <w:vAlign w:val="center"/>
          </w:tcPr>
          <w:p w14:paraId="17914278" w14:textId="77777777" w:rsidR="00E975DE" w:rsidRPr="00211DE8" w:rsidRDefault="00E975DE" w:rsidP="005425EF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4.8</w:t>
            </w:r>
          </w:p>
        </w:tc>
        <w:tc>
          <w:tcPr>
            <w:tcW w:w="1995" w:type="dxa"/>
            <w:vAlign w:val="center"/>
          </w:tcPr>
          <w:p w14:paraId="3AAFC3D2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Scope/timeline issues</w:t>
            </w:r>
          </w:p>
        </w:tc>
        <w:tc>
          <w:tcPr>
            <w:tcW w:w="1718" w:type="dxa"/>
            <w:vAlign w:val="center"/>
          </w:tcPr>
          <w:p w14:paraId="03F81B0C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Ambiguity or delays</w:t>
            </w:r>
          </w:p>
        </w:tc>
        <w:tc>
          <w:tcPr>
            <w:tcW w:w="1825" w:type="dxa"/>
            <w:vAlign w:val="center"/>
          </w:tcPr>
          <w:p w14:paraId="603240F9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Contract Administrator</w:t>
            </w:r>
          </w:p>
        </w:tc>
        <w:tc>
          <w:tcPr>
            <w:tcW w:w="1727" w:type="dxa"/>
            <w:vAlign w:val="center"/>
          </w:tcPr>
          <w:p w14:paraId="02F37158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Use clear terms</w:t>
            </w:r>
          </w:p>
        </w:tc>
      </w:tr>
      <w:tr w:rsidR="00E975DE" w:rsidRPr="00211DE8" w14:paraId="0641C564" w14:textId="77777777" w:rsidTr="005425EF">
        <w:tc>
          <w:tcPr>
            <w:tcW w:w="1904" w:type="dxa"/>
            <w:vAlign w:val="center"/>
          </w:tcPr>
          <w:p w14:paraId="24FC0046" w14:textId="77777777" w:rsidR="00E975DE" w:rsidRPr="00211DE8" w:rsidRDefault="00E975DE" w:rsidP="005425EF">
            <w:pPr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Non-compliance</w:t>
            </w:r>
          </w:p>
        </w:tc>
        <w:tc>
          <w:tcPr>
            <w:tcW w:w="896" w:type="dxa"/>
            <w:shd w:val="clear" w:color="auto" w:fill="FFC000"/>
            <w:vAlign w:val="center"/>
          </w:tcPr>
          <w:p w14:paraId="72A33925" w14:textId="77777777" w:rsidR="00E975DE" w:rsidRPr="00211DE8" w:rsidRDefault="00E975DE" w:rsidP="005425EF">
            <w:pPr>
              <w:jc w:val="center"/>
              <w:rPr>
                <w:color w:val="000000"/>
                <w:sz w:val="18"/>
                <w:szCs w:val="18"/>
              </w:rPr>
            </w:pPr>
            <w:r w:rsidRPr="00211DE8">
              <w:rPr>
                <w:color w:val="000000"/>
                <w:sz w:val="18"/>
                <w:szCs w:val="18"/>
              </w:rPr>
              <w:t>9.6</w:t>
            </w:r>
          </w:p>
        </w:tc>
        <w:tc>
          <w:tcPr>
            <w:tcW w:w="1995" w:type="dxa"/>
            <w:vAlign w:val="center"/>
          </w:tcPr>
          <w:p w14:paraId="7AD437B9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Breach of rules</w:t>
            </w:r>
          </w:p>
        </w:tc>
        <w:tc>
          <w:tcPr>
            <w:tcW w:w="1718" w:type="dxa"/>
            <w:vAlign w:val="center"/>
          </w:tcPr>
          <w:p w14:paraId="3A6ABB01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Audit failure</w:t>
            </w:r>
          </w:p>
        </w:tc>
        <w:tc>
          <w:tcPr>
            <w:tcW w:w="1825" w:type="dxa"/>
            <w:vAlign w:val="center"/>
          </w:tcPr>
          <w:p w14:paraId="2B94E683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Compliance Officer</w:t>
            </w:r>
          </w:p>
        </w:tc>
        <w:tc>
          <w:tcPr>
            <w:tcW w:w="1727" w:type="dxa"/>
            <w:vAlign w:val="center"/>
          </w:tcPr>
          <w:p w14:paraId="0A5BFE91" w14:textId="77777777" w:rsidR="00E975DE" w:rsidRPr="00211DE8" w:rsidRDefault="00E975DE" w:rsidP="005425EF">
            <w:pPr>
              <w:rPr>
                <w:sz w:val="18"/>
                <w:szCs w:val="18"/>
              </w:rPr>
            </w:pPr>
            <w:r w:rsidRPr="00211DE8">
              <w:rPr>
                <w:sz w:val="18"/>
                <w:szCs w:val="18"/>
              </w:rPr>
              <w:t>Regular checks</w:t>
            </w:r>
          </w:p>
        </w:tc>
      </w:tr>
    </w:tbl>
    <w:p w14:paraId="479E3045" w14:textId="53CBB14E" w:rsidR="00211DE8" w:rsidRPr="00211DE8" w:rsidRDefault="00211DE8" w:rsidP="00211DE8">
      <w:pPr>
        <w:pStyle w:val="Caption"/>
        <w:rPr>
          <w:sz w:val="36"/>
          <w:szCs w:val="36"/>
        </w:rPr>
      </w:pPr>
      <w:bookmarkStart w:id="19" w:name="_Toc199154130"/>
      <w:r w:rsidRPr="00211DE8">
        <w:rPr>
          <w:sz w:val="24"/>
          <w:szCs w:val="24"/>
        </w:rPr>
        <w:t xml:space="preserve">Table </w:t>
      </w:r>
      <w:r w:rsidRPr="00211DE8">
        <w:rPr>
          <w:sz w:val="24"/>
          <w:szCs w:val="24"/>
        </w:rPr>
        <w:fldChar w:fldCharType="begin"/>
      </w:r>
      <w:r w:rsidRPr="00211DE8">
        <w:rPr>
          <w:sz w:val="24"/>
          <w:szCs w:val="24"/>
        </w:rPr>
        <w:instrText xml:space="preserve"> SEQ Table \* ARABIC </w:instrText>
      </w:r>
      <w:r w:rsidRPr="00211DE8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6</w:t>
      </w:r>
      <w:r w:rsidRPr="00211DE8">
        <w:rPr>
          <w:sz w:val="24"/>
          <w:szCs w:val="24"/>
        </w:rPr>
        <w:fldChar w:fldCharType="end"/>
      </w:r>
      <w:r w:rsidRPr="00211DE8">
        <w:rPr>
          <w:sz w:val="24"/>
          <w:szCs w:val="24"/>
        </w:rPr>
        <w:t>: Health hub BIMS risk register for commercial/legal</w:t>
      </w:r>
      <w:bookmarkEnd w:id="19"/>
    </w:p>
    <w:p w14:paraId="0C32431D" w14:textId="77777777" w:rsidR="00211DE8" w:rsidRDefault="00211DE8" w:rsidP="00211DE8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257"/>
        <w:tblW w:w="10065" w:type="dxa"/>
        <w:tblLook w:val="04A0" w:firstRow="1" w:lastRow="0" w:firstColumn="1" w:lastColumn="0" w:noHBand="0" w:noVBand="1"/>
      </w:tblPr>
      <w:tblGrid>
        <w:gridCol w:w="2062"/>
        <w:gridCol w:w="882"/>
        <w:gridCol w:w="2039"/>
        <w:gridCol w:w="1604"/>
        <w:gridCol w:w="1840"/>
        <w:gridCol w:w="1638"/>
      </w:tblGrid>
      <w:tr w:rsidR="00E975DE" w:rsidRPr="00E975DE" w14:paraId="267F7BF4" w14:textId="77777777" w:rsidTr="00494046">
        <w:tc>
          <w:tcPr>
            <w:tcW w:w="2062" w:type="dxa"/>
            <w:shd w:val="clear" w:color="auto" w:fill="D9D9D9" w:themeFill="background1" w:themeFillShade="D9"/>
            <w:vAlign w:val="center"/>
          </w:tcPr>
          <w:p w14:paraId="75B86699" w14:textId="77777777" w:rsidR="00E975DE" w:rsidRPr="00E975DE" w:rsidRDefault="00E975DE" w:rsidP="00494046">
            <w:pPr>
              <w:jc w:val="center"/>
              <w:rPr>
                <w:b/>
                <w:bCs/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14:paraId="3E44DFB0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14:paraId="73463030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6B385B1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101CB2A4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638" w:type="dxa"/>
            <w:shd w:val="clear" w:color="auto" w:fill="D9D9D9" w:themeFill="background1" w:themeFillShade="D9"/>
            <w:vAlign w:val="center"/>
          </w:tcPr>
          <w:p w14:paraId="37FE012A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b/>
                <w:bCs/>
                <w:sz w:val="18"/>
                <w:szCs w:val="18"/>
              </w:rPr>
              <w:t>Mitigation Strategy</w:t>
            </w:r>
          </w:p>
        </w:tc>
      </w:tr>
      <w:tr w:rsidR="00E975DE" w:rsidRPr="00E975DE" w14:paraId="649ECD2A" w14:textId="77777777" w:rsidTr="00494046">
        <w:trPr>
          <w:trHeight w:val="282"/>
        </w:trPr>
        <w:tc>
          <w:tcPr>
            <w:tcW w:w="2062" w:type="dxa"/>
            <w:vAlign w:val="center"/>
          </w:tcPr>
          <w:p w14:paraId="03C3155D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Resource constraints</w:t>
            </w:r>
          </w:p>
        </w:tc>
        <w:tc>
          <w:tcPr>
            <w:tcW w:w="882" w:type="dxa"/>
            <w:shd w:val="clear" w:color="auto" w:fill="FF0000"/>
            <w:vAlign w:val="center"/>
          </w:tcPr>
          <w:p w14:paraId="6E173C77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16.2</w:t>
            </w:r>
          </w:p>
        </w:tc>
        <w:tc>
          <w:tcPr>
            <w:tcW w:w="2039" w:type="dxa"/>
            <w:vAlign w:val="center"/>
          </w:tcPr>
          <w:p w14:paraId="0C779D77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Not enough staff/budget</w:t>
            </w:r>
          </w:p>
        </w:tc>
        <w:tc>
          <w:tcPr>
            <w:tcW w:w="1604" w:type="dxa"/>
            <w:vAlign w:val="center"/>
          </w:tcPr>
          <w:p w14:paraId="63E09800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Overallocation or shortages</w:t>
            </w:r>
          </w:p>
        </w:tc>
        <w:tc>
          <w:tcPr>
            <w:tcW w:w="1840" w:type="dxa"/>
            <w:vAlign w:val="center"/>
          </w:tcPr>
          <w:p w14:paraId="3A341390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638" w:type="dxa"/>
            <w:vAlign w:val="center"/>
          </w:tcPr>
          <w:p w14:paraId="7ADF53CD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Prioritise and reallocate early</w:t>
            </w:r>
          </w:p>
        </w:tc>
      </w:tr>
      <w:tr w:rsidR="00E975DE" w:rsidRPr="00E975DE" w14:paraId="44AB61CB" w14:textId="77777777" w:rsidTr="00494046">
        <w:tc>
          <w:tcPr>
            <w:tcW w:w="2062" w:type="dxa"/>
            <w:vAlign w:val="center"/>
          </w:tcPr>
          <w:p w14:paraId="3B31C177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Ineffective communication</w:t>
            </w:r>
          </w:p>
        </w:tc>
        <w:tc>
          <w:tcPr>
            <w:tcW w:w="882" w:type="dxa"/>
            <w:shd w:val="clear" w:color="auto" w:fill="FFC000"/>
            <w:vAlign w:val="center"/>
          </w:tcPr>
          <w:p w14:paraId="7ED7B9B5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10.8</w:t>
            </w:r>
          </w:p>
        </w:tc>
        <w:tc>
          <w:tcPr>
            <w:tcW w:w="2039" w:type="dxa"/>
            <w:vAlign w:val="center"/>
          </w:tcPr>
          <w:p w14:paraId="34FC5FE6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Misunderstandings and delays</w:t>
            </w:r>
          </w:p>
        </w:tc>
        <w:tc>
          <w:tcPr>
            <w:tcW w:w="1604" w:type="dxa"/>
            <w:vAlign w:val="center"/>
          </w:tcPr>
          <w:p w14:paraId="50F7B9DE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Missed updates</w:t>
            </w:r>
          </w:p>
        </w:tc>
        <w:tc>
          <w:tcPr>
            <w:tcW w:w="1840" w:type="dxa"/>
            <w:vAlign w:val="center"/>
          </w:tcPr>
          <w:p w14:paraId="4AA26625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Communication Leader</w:t>
            </w:r>
          </w:p>
        </w:tc>
        <w:tc>
          <w:tcPr>
            <w:tcW w:w="1638" w:type="dxa"/>
            <w:vAlign w:val="center"/>
          </w:tcPr>
          <w:p w14:paraId="533573E1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Set clear channels</w:t>
            </w:r>
          </w:p>
        </w:tc>
      </w:tr>
      <w:tr w:rsidR="00E975DE" w:rsidRPr="00E975DE" w14:paraId="6ADC3316" w14:textId="77777777" w:rsidTr="00494046">
        <w:tc>
          <w:tcPr>
            <w:tcW w:w="2062" w:type="dxa"/>
            <w:vAlign w:val="center"/>
          </w:tcPr>
          <w:p w14:paraId="7DD38787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Project drawbacks</w:t>
            </w:r>
          </w:p>
        </w:tc>
        <w:tc>
          <w:tcPr>
            <w:tcW w:w="882" w:type="dxa"/>
            <w:shd w:val="clear" w:color="auto" w:fill="00B050"/>
            <w:vAlign w:val="center"/>
          </w:tcPr>
          <w:p w14:paraId="37033DA1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2039" w:type="dxa"/>
            <w:vAlign w:val="center"/>
          </w:tcPr>
          <w:p w14:paraId="12601F6F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Delays, misalignment, or errors</w:t>
            </w:r>
          </w:p>
        </w:tc>
        <w:tc>
          <w:tcPr>
            <w:tcW w:w="1604" w:type="dxa"/>
            <w:vAlign w:val="center"/>
          </w:tcPr>
          <w:p w14:paraId="0CA2A5EA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Missed KPIs</w:t>
            </w:r>
          </w:p>
        </w:tc>
        <w:tc>
          <w:tcPr>
            <w:tcW w:w="1840" w:type="dxa"/>
            <w:vAlign w:val="center"/>
          </w:tcPr>
          <w:p w14:paraId="56C3CB83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Sponsor</w:t>
            </w:r>
          </w:p>
        </w:tc>
        <w:tc>
          <w:tcPr>
            <w:tcW w:w="1638" w:type="dxa"/>
            <w:vAlign w:val="center"/>
          </w:tcPr>
          <w:p w14:paraId="306341B3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Regular reviews</w:t>
            </w:r>
          </w:p>
        </w:tc>
      </w:tr>
      <w:tr w:rsidR="00E975DE" w:rsidRPr="00E975DE" w14:paraId="03FCEBCF" w14:textId="77777777" w:rsidTr="00494046">
        <w:tc>
          <w:tcPr>
            <w:tcW w:w="2062" w:type="dxa"/>
            <w:vAlign w:val="center"/>
          </w:tcPr>
          <w:p w14:paraId="1CA0C2A3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Change management failures</w:t>
            </w:r>
          </w:p>
        </w:tc>
        <w:tc>
          <w:tcPr>
            <w:tcW w:w="882" w:type="dxa"/>
            <w:shd w:val="clear" w:color="auto" w:fill="FFC000"/>
            <w:vAlign w:val="center"/>
          </w:tcPr>
          <w:p w14:paraId="5E57B391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10.8</w:t>
            </w:r>
          </w:p>
        </w:tc>
        <w:tc>
          <w:tcPr>
            <w:tcW w:w="2039" w:type="dxa"/>
            <w:vAlign w:val="center"/>
          </w:tcPr>
          <w:p w14:paraId="65909F09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Poor handing of changes</w:t>
            </w:r>
          </w:p>
        </w:tc>
        <w:tc>
          <w:tcPr>
            <w:tcW w:w="1604" w:type="dxa"/>
            <w:vAlign w:val="center"/>
          </w:tcPr>
          <w:p w14:paraId="7832028B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Staff resistance</w:t>
            </w:r>
          </w:p>
        </w:tc>
        <w:tc>
          <w:tcPr>
            <w:tcW w:w="1840" w:type="dxa"/>
            <w:vAlign w:val="center"/>
          </w:tcPr>
          <w:p w14:paraId="31988C60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638" w:type="dxa"/>
            <w:vAlign w:val="center"/>
          </w:tcPr>
          <w:p w14:paraId="444E1EB5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Train and engage early</w:t>
            </w:r>
          </w:p>
        </w:tc>
      </w:tr>
      <w:tr w:rsidR="00E975DE" w:rsidRPr="00E975DE" w14:paraId="02365B47" w14:textId="77777777" w:rsidTr="00494046">
        <w:tc>
          <w:tcPr>
            <w:tcW w:w="2062" w:type="dxa"/>
            <w:vAlign w:val="center"/>
          </w:tcPr>
          <w:p w14:paraId="18EF26D0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Inadequate</w:t>
            </w:r>
          </w:p>
        </w:tc>
        <w:tc>
          <w:tcPr>
            <w:tcW w:w="882" w:type="dxa"/>
            <w:shd w:val="clear" w:color="auto" w:fill="00B050"/>
            <w:vAlign w:val="center"/>
          </w:tcPr>
          <w:p w14:paraId="29B0BF66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2039" w:type="dxa"/>
            <w:vAlign w:val="center"/>
          </w:tcPr>
          <w:p w14:paraId="7CAB6A9E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Vague or missing requirements</w:t>
            </w:r>
          </w:p>
        </w:tc>
        <w:tc>
          <w:tcPr>
            <w:tcW w:w="1604" w:type="dxa"/>
            <w:vAlign w:val="center"/>
          </w:tcPr>
          <w:p w14:paraId="572622F0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Stakeholder gaps</w:t>
            </w:r>
          </w:p>
        </w:tc>
        <w:tc>
          <w:tcPr>
            <w:tcW w:w="1840" w:type="dxa"/>
            <w:vAlign w:val="center"/>
          </w:tcPr>
          <w:p w14:paraId="6D172E9F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Business Analyst</w:t>
            </w:r>
          </w:p>
        </w:tc>
        <w:tc>
          <w:tcPr>
            <w:tcW w:w="1638" w:type="dxa"/>
            <w:vAlign w:val="center"/>
          </w:tcPr>
          <w:p w14:paraId="2D647702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Confirm early needs</w:t>
            </w:r>
          </w:p>
        </w:tc>
      </w:tr>
      <w:tr w:rsidR="00E975DE" w:rsidRPr="00E975DE" w14:paraId="004C49FA" w14:textId="77777777" w:rsidTr="00494046">
        <w:tc>
          <w:tcPr>
            <w:tcW w:w="2062" w:type="dxa"/>
            <w:vAlign w:val="center"/>
          </w:tcPr>
          <w:p w14:paraId="7A585435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Unrealistic timelines/milestones</w:t>
            </w:r>
          </w:p>
        </w:tc>
        <w:tc>
          <w:tcPr>
            <w:tcW w:w="882" w:type="dxa"/>
            <w:shd w:val="clear" w:color="auto" w:fill="FFC000"/>
            <w:vAlign w:val="center"/>
          </w:tcPr>
          <w:p w14:paraId="29A375E9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10.8</w:t>
            </w:r>
          </w:p>
        </w:tc>
        <w:tc>
          <w:tcPr>
            <w:tcW w:w="2039" w:type="dxa"/>
            <w:vAlign w:val="center"/>
          </w:tcPr>
          <w:p w14:paraId="7EEF3166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Too ambitious</w:t>
            </w:r>
          </w:p>
        </w:tc>
        <w:tc>
          <w:tcPr>
            <w:tcW w:w="1604" w:type="dxa"/>
            <w:vAlign w:val="center"/>
          </w:tcPr>
          <w:p w14:paraId="39471A61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Delayed tasks</w:t>
            </w:r>
          </w:p>
        </w:tc>
        <w:tc>
          <w:tcPr>
            <w:tcW w:w="1840" w:type="dxa"/>
            <w:vAlign w:val="center"/>
          </w:tcPr>
          <w:p w14:paraId="77CBCCAF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638" w:type="dxa"/>
            <w:vAlign w:val="center"/>
          </w:tcPr>
          <w:p w14:paraId="6078406C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Set achievable plans</w:t>
            </w:r>
          </w:p>
        </w:tc>
      </w:tr>
      <w:tr w:rsidR="00E975DE" w:rsidRPr="00E975DE" w14:paraId="3124924C" w14:textId="77777777" w:rsidTr="00494046">
        <w:tc>
          <w:tcPr>
            <w:tcW w:w="2062" w:type="dxa"/>
            <w:vAlign w:val="center"/>
          </w:tcPr>
          <w:p w14:paraId="09BEAE07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Scope creep</w:t>
            </w:r>
          </w:p>
        </w:tc>
        <w:tc>
          <w:tcPr>
            <w:tcW w:w="882" w:type="dxa"/>
            <w:shd w:val="clear" w:color="auto" w:fill="00B050"/>
            <w:vAlign w:val="center"/>
          </w:tcPr>
          <w:p w14:paraId="7326EA7A" w14:textId="77777777" w:rsidR="00E975DE" w:rsidRPr="00E975DE" w:rsidRDefault="00E975DE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E975DE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2039" w:type="dxa"/>
            <w:vAlign w:val="center"/>
          </w:tcPr>
          <w:p w14:paraId="36FE51C8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Uncontrolled scope growth</w:t>
            </w:r>
          </w:p>
        </w:tc>
        <w:tc>
          <w:tcPr>
            <w:tcW w:w="1604" w:type="dxa"/>
            <w:vAlign w:val="center"/>
          </w:tcPr>
          <w:p w14:paraId="55943FF2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Untracked change requests</w:t>
            </w:r>
          </w:p>
        </w:tc>
        <w:tc>
          <w:tcPr>
            <w:tcW w:w="1840" w:type="dxa"/>
            <w:vAlign w:val="center"/>
          </w:tcPr>
          <w:p w14:paraId="3365FC09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Project Manager</w:t>
            </w:r>
          </w:p>
        </w:tc>
        <w:tc>
          <w:tcPr>
            <w:tcW w:w="1638" w:type="dxa"/>
            <w:vAlign w:val="center"/>
          </w:tcPr>
          <w:p w14:paraId="6A82A5EE" w14:textId="77777777" w:rsidR="00E975DE" w:rsidRPr="00E975DE" w:rsidRDefault="00E975DE" w:rsidP="00494046">
            <w:pPr>
              <w:jc w:val="center"/>
              <w:rPr>
                <w:sz w:val="18"/>
                <w:szCs w:val="18"/>
              </w:rPr>
            </w:pPr>
            <w:r w:rsidRPr="00E975DE">
              <w:rPr>
                <w:sz w:val="18"/>
                <w:szCs w:val="18"/>
              </w:rPr>
              <w:t>Enforce change control</w:t>
            </w:r>
          </w:p>
        </w:tc>
      </w:tr>
    </w:tbl>
    <w:p w14:paraId="5BB62A5D" w14:textId="74B7F9E9" w:rsidR="008041E6" w:rsidRDefault="0070477B" w:rsidP="008E05F4">
      <w:pPr>
        <w:pStyle w:val="Caption"/>
        <w:rPr>
          <w:sz w:val="24"/>
          <w:szCs w:val="24"/>
        </w:rPr>
      </w:pPr>
      <w:r w:rsidRPr="0070477B">
        <w:rPr>
          <w:sz w:val="24"/>
          <w:szCs w:val="24"/>
        </w:rPr>
        <w:t xml:space="preserve"> </w:t>
      </w:r>
      <w:bookmarkStart w:id="20" w:name="_Toc199154131"/>
      <w:r w:rsidRPr="0070477B">
        <w:rPr>
          <w:sz w:val="24"/>
          <w:szCs w:val="24"/>
        </w:rPr>
        <w:t xml:space="preserve">Table </w:t>
      </w:r>
      <w:r w:rsidRPr="0070477B">
        <w:rPr>
          <w:sz w:val="24"/>
          <w:szCs w:val="24"/>
        </w:rPr>
        <w:fldChar w:fldCharType="begin"/>
      </w:r>
      <w:r w:rsidRPr="0070477B">
        <w:rPr>
          <w:sz w:val="24"/>
          <w:szCs w:val="24"/>
        </w:rPr>
        <w:instrText xml:space="preserve"> SEQ Table \* ARABIC </w:instrText>
      </w:r>
      <w:r w:rsidRPr="0070477B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7</w:t>
      </w:r>
      <w:r w:rsidRPr="0070477B">
        <w:rPr>
          <w:sz w:val="24"/>
          <w:szCs w:val="24"/>
        </w:rPr>
        <w:fldChar w:fldCharType="end"/>
      </w:r>
      <w:r w:rsidRPr="0070477B">
        <w:rPr>
          <w:sz w:val="24"/>
          <w:szCs w:val="24"/>
        </w:rPr>
        <w:t>: Health hub BIMS risk register for management</w:t>
      </w:r>
      <w:bookmarkEnd w:id="20"/>
      <w:r w:rsidR="00E975DE">
        <w:rPr>
          <w:sz w:val="24"/>
          <w:szCs w:val="24"/>
        </w:rPr>
        <w:t xml:space="preserve"> </w:t>
      </w:r>
    </w:p>
    <w:p w14:paraId="452E8EBC" w14:textId="77777777" w:rsidR="008041E6" w:rsidRPr="008041E6" w:rsidRDefault="008041E6" w:rsidP="008E05F4">
      <w:pPr>
        <w:pStyle w:val="Caption"/>
        <w:rPr>
          <w:i w:val="0"/>
          <w:iCs w:val="0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721"/>
        <w:tblW w:w="10065" w:type="dxa"/>
        <w:tblLook w:val="04A0" w:firstRow="1" w:lastRow="0" w:firstColumn="1" w:lastColumn="0" w:noHBand="0" w:noVBand="1"/>
      </w:tblPr>
      <w:tblGrid>
        <w:gridCol w:w="2024"/>
        <w:gridCol w:w="869"/>
        <w:gridCol w:w="1991"/>
        <w:gridCol w:w="1752"/>
        <w:gridCol w:w="1813"/>
        <w:gridCol w:w="1616"/>
      </w:tblGrid>
      <w:tr w:rsidR="00494046" w:rsidRPr="008041E6" w14:paraId="3CC6C371" w14:textId="77777777" w:rsidTr="00494046">
        <w:tc>
          <w:tcPr>
            <w:tcW w:w="2024" w:type="dxa"/>
            <w:shd w:val="clear" w:color="auto" w:fill="D9D9D9" w:themeFill="background1" w:themeFillShade="D9"/>
            <w:vAlign w:val="center"/>
          </w:tcPr>
          <w:p w14:paraId="617CCD09" w14:textId="77777777" w:rsidR="00494046" w:rsidRPr="008041E6" w:rsidRDefault="00494046" w:rsidP="00494046">
            <w:pPr>
              <w:jc w:val="center"/>
              <w:rPr>
                <w:b/>
                <w:bCs/>
                <w:sz w:val="18"/>
                <w:szCs w:val="18"/>
              </w:rPr>
            </w:pPr>
            <w:r w:rsidRPr="008041E6">
              <w:rPr>
                <w:b/>
                <w:bCs/>
                <w:sz w:val="18"/>
                <w:szCs w:val="18"/>
              </w:rPr>
              <w:t>Risk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14:paraId="0BD2B21B" w14:textId="77777777" w:rsidR="00494046" w:rsidRPr="008041E6" w:rsidRDefault="00494046" w:rsidP="00494046">
            <w:pPr>
              <w:jc w:val="center"/>
              <w:rPr>
                <w:sz w:val="18"/>
                <w:szCs w:val="18"/>
              </w:rPr>
            </w:pPr>
            <w:r w:rsidRPr="008041E6">
              <w:rPr>
                <w:b/>
                <w:bCs/>
                <w:sz w:val="18"/>
                <w:szCs w:val="18"/>
              </w:rPr>
              <w:t>Score</w:t>
            </w:r>
          </w:p>
        </w:tc>
        <w:tc>
          <w:tcPr>
            <w:tcW w:w="1991" w:type="dxa"/>
            <w:shd w:val="clear" w:color="auto" w:fill="D9D9D9" w:themeFill="background1" w:themeFillShade="D9"/>
            <w:vAlign w:val="center"/>
          </w:tcPr>
          <w:p w14:paraId="2D077580" w14:textId="77777777" w:rsidR="00494046" w:rsidRPr="008041E6" w:rsidRDefault="00494046" w:rsidP="00494046">
            <w:pPr>
              <w:jc w:val="center"/>
              <w:rPr>
                <w:sz w:val="18"/>
                <w:szCs w:val="18"/>
              </w:rPr>
            </w:pPr>
            <w:r w:rsidRPr="008041E6">
              <w:rPr>
                <w:b/>
                <w:bCs/>
                <w:sz w:val="18"/>
                <w:szCs w:val="18"/>
              </w:rPr>
              <w:t>Details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14:paraId="1233721D" w14:textId="77777777" w:rsidR="00494046" w:rsidRPr="008041E6" w:rsidRDefault="00494046" w:rsidP="00494046">
            <w:pPr>
              <w:jc w:val="center"/>
              <w:rPr>
                <w:sz w:val="18"/>
                <w:szCs w:val="18"/>
              </w:rPr>
            </w:pPr>
            <w:r w:rsidRPr="008041E6">
              <w:rPr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AAD885E" w14:textId="77777777" w:rsidR="00494046" w:rsidRPr="008041E6" w:rsidRDefault="00494046" w:rsidP="00494046">
            <w:pPr>
              <w:jc w:val="center"/>
              <w:rPr>
                <w:sz w:val="18"/>
                <w:szCs w:val="18"/>
              </w:rPr>
            </w:pPr>
            <w:r w:rsidRPr="008041E6"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4E556314" w14:textId="77777777" w:rsidR="00494046" w:rsidRPr="008041E6" w:rsidRDefault="00494046" w:rsidP="00494046">
            <w:pPr>
              <w:jc w:val="center"/>
              <w:rPr>
                <w:sz w:val="18"/>
                <w:szCs w:val="18"/>
              </w:rPr>
            </w:pPr>
            <w:r w:rsidRPr="008041E6">
              <w:rPr>
                <w:b/>
                <w:bCs/>
                <w:sz w:val="18"/>
                <w:szCs w:val="18"/>
              </w:rPr>
              <w:t>Mitigation Strategy</w:t>
            </w:r>
          </w:p>
        </w:tc>
      </w:tr>
      <w:tr w:rsidR="00494046" w:rsidRPr="008041E6" w14:paraId="602E2044" w14:textId="77777777" w:rsidTr="00494046">
        <w:trPr>
          <w:trHeight w:val="282"/>
        </w:trPr>
        <w:tc>
          <w:tcPr>
            <w:tcW w:w="2024" w:type="dxa"/>
            <w:vAlign w:val="center"/>
          </w:tcPr>
          <w:p w14:paraId="3044A356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Quality and reliability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543AF98D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91" w:type="dxa"/>
            <w:vAlign w:val="center"/>
          </w:tcPr>
          <w:p w14:paraId="758471DB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Inconsistent system performance</w:t>
            </w:r>
          </w:p>
        </w:tc>
        <w:tc>
          <w:tcPr>
            <w:tcW w:w="1752" w:type="dxa"/>
            <w:vAlign w:val="center"/>
          </w:tcPr>
          <w:p w14:paraId="7510E461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Frequent system faults</w:t>
            </w:r>
          </w:p>
        </w:tc>
        <w:tc>
          <w:tcPr>
            <w:tcW w:w="1813" w:type="dxa"/>
            <w:vAlign w:val="center"/>
          </w:tcPr>
          <w:p w14:paraId="241646F7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Project Team</w:t>
            </w:r>
          </w:p>
        </w:tc>
        <w:tc>
          <w:tcPr>
            <w:tcW w:w="1616" w:type="dxa"/>
            <w:vAlign w:val="center"/>
          </w:tcPr>
          <w:p w14:paraId="05AD3099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Regular testing and conduct QA processes</w:t>
            </w:r>
          </w:p>
        </w:tc>
      </w:tr>
      <w:tr w:rsidR="00494046" w:rsidRPr="008041E6" w14:paraId="68E96B05" w14:textId="77777777" w:rsidTr="00494046">
        <w:tc>
          <w:tcPr>
            <w:tcW w:w="2024" w:type="dxa"/>
            <w:vAlign w:val="center"/>
          </w:tcPr>
          <w:p w14:paraId="6498C3DE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Expertise knowledge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539EFC74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91" w:type="dxa"/>
            <w:vAlign w:val="center"/>
          </w:tcPr>
          <w:p w14:paraId="1547E20F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Lack of technical skill</w:t>
            </w:r>
          </w:p>
        </w:tc>
        <w:tc>
          <w:tcPr>
            <w:tcW w:w="1752" w:type="dxa"/>
            <w:vAlign w:val="center"/>
          </w:tcPr>
          <w:p w14:paraId="01B80CDB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Delays and error in setup</w:t>
            </w:r>
          </w:p>
        </w:tc>
        <w:tc>
          <w:tcPr>
            <w:tcW w:w="1813" w:type="dxa"/>
            <w:vAlign w:val="center"/>
          </w:tcPr>
          <w:p w14:paraId="0CD1D1E7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Technical Leader</w:t>
            </w:r>
          </w:p>
        </w:tc>
        <w:tc>
          <w:tcPr>
            <w:tcW w:w="1616" w:type="dxa"/>
            <w:vAlign w:val="center"/>
          </w:tcPr>
          <w:p w14:paraId="686E4211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 xml:space="preserve"> Hire/train skilled staff</w:t>
            </w:r>
          </w:p>
        </w:tc>
      </w:tr>
      <w:tr w:rsidR="00494046" w:rsidRPr="008041E6" w14:paraId="43BF9200" w14:textId="77777777" w:rsidTr="00494046">
        <w:tc>
          <w:tcPr>
            <w:tcW w:w="2024" w:type="dxa"/>
            <w:vAlign w:val="center"/>
          </w:tcPr>
          <w:p w14:paraId="5DBB7C1A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Lack of scalability or flexibility</w:t>
            </w:r>
          </w:p>
        </w:tc>
        <w:tc>
          <w:tcPr>
            <w:tcW w:w="869" w:type="dxa"/>
            <w:shd w:val="clear" w:color="auto" w:fill="00B050"/>
            <w:vAlign w:val="center"/>
          </w:tcPr>
          <w:p w14:paraId="7C94D0C0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91" w:type="dxa"/>
            <w:vAlign w:val="center"/>
          </w:tcPr>
          <w:p w14:paraId="741957BF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System can’t adapt or grow</w:t>
            </w:r>
          </w:p>
        </w:tc>
        <w:tc>
          <w:tcPr>
            <w:tcW w:w="1752" w:type="dxa"/>
            <w:vAlign w:val="center"/>
          </w:tcPr>
          <w:p w14:paraId="0B48404A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Expansion plans fail</w:t>
            </w:r>
          </w:p>
        </w:tc>
        <w:tc>
          <w:tcPr>
            <w:tcW w:w="1813" w:type="dxa"/>
            <w:vAlign w:val="center"/>
          </w:tcPr>
          <w:p w14:paraId="6DD6FAC5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System Architect</w:t>
            </w:r>
          </w:p>
        </w:tc>
        <w:tc>
          <w:tcPr>
            <w:tcW w:w="1616" w:type="dxa"/>
            <w:vAlign w:val="center"/>
          </w:tcPr>
          <w:p w14:paraId="6B5F57FE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Design modular systems</w:t>
            </w:r>
          </w:p>
        </w:tc>
      </w:tr>
      <w:tr w:rsidR="00494046" w:rsidRPr="008041E6" w14:paraId="218EC6EE" w14:textId="77777777" w:rsidTr="00494046">
        <w:tc>
          <w:tcPr>
            <w:tcW w:w="2024" w:type="dxa"/>
            <w:vAlign w:val="center"/>
          </w:tcPr>
          <w:p w14:paraId="2750E50A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Software bugs or instability</w:t>
            </w:r>
          </w:p>
        </w:tc>
        <w:tc>
          <w:tcPr>
            <w:tcW w:w="869" w:type="dxa"/>
            <w:shd w:val="clear" w:color="auto" w:fill="FF0000"/>
            <w:vAlign w:val="center"/>
          </w:tcPr>
          <w:p w14:paraId="656F7EB5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991" w:type="dxa"/>
            <w:vAlign w:val="center"/>
          </w:tcPr>
          <w:p w14:paraId="015CC9F0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Frequent system crashes/errors</w:t>
            </w:r>
          </w:p>
        </w:tc>
        <w:tc>
          <w:tcPr>
            <w:tcW w:w="1752" w:type="dxa"/>
            <w:vAlign w:val="center"/>
          </w:tcPr>
          <w:p w14:paraId="5FBBAA0B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Post-deployment failures</w:t>
            </w:r>
          </w:p>
        </w:tc>
        <w:tc>
          <w:tcPr>
            <w:tcW w:w="1813" w:type="dxa"/>
            <w:vAlign w:val="center"/>
          </w:tcPr>
          <w:p w14:paraId="3D774821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Project Team</w:t>
            </w:r>
          </w:p>
        </w:tc>
        <w:tc>
          <w:tcPr>
            <w:tcW w:w="1616" w:type="dxa"/>
            <w:vAlign w:val="center"/>
          </w:tcPr>
          <w:p w14:paraId="24170104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Version testing and patching</w:t>
            </w:r>
          </w:p>
        </w:tc>
      </w:tr>
      <w:tr w:rsidR="00494046" w:rsidRPr="008041E6" w14:paraId="2EC9D90B" w14:textId="77777777" w:rsidTr="00494046">
        <w:tc>
          <w:tcPr>
            <w:tcW w:w="2024" w:type="dxa"/>
            <w:vAlign w:val="center"/>
          </w:tcPr>
          <w:p w14:paraId="7D724F15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Hardware incompatibility</w:t>
            </w:r>
          </w:p>
        </w:tc>
        <w:tc>
          <w:tcPr>
            <w:tcW w:w="869" w:type="dxa"/>
            <w:shd w:val="clear" w:color="auto" w:fill="FF0000"/>
            <w:vAlign w:val="center"/>
          </w:tcPr>
          <w:p w14:paraId="2550C26E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991" w:type="dxa"/>
            <w:vAlign w:val="center"/>
          </w:tcPr>
          <w:p w14:paraId="263FBBB9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Hardware doesn’t integrate</w:t>
            </w:r>
          </w:p>
        </w:tc>
        <w:tc>
          <w:tcPr>
            <w:tcW w:w="1752" w:type="dxa"/>
            <w:vAlign w:val="center"/>
          </w:tcPr>
          <w:p w14:paraId="76115FCD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Setup/configuration errors</w:t>
            </w:r>
          </w:p>
        </w:tc>
        <w:tc>
          <w:tcPr>
            <w:tcW w:w="1813" w:type="dxa"/>
            <w:vAlign w:val="center"/>
          </w:tcPr>
          <w:p w14:paraId="13953323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Technical Leader</w:t>
            </w:r>
          </w:p>
        </w:tc>
        <w:tc>
          <w:tcPr>
            <w:tcW w:w="1616" w:type="dxa"/>
            <w:vAlign w:val="center"/>
          </w:tcPr>
          <w:p w14:paraId="5DD77C56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Pre-check specifications and test hardware</w:t>
            </w:r>
          </w:p>
        </w:tc>
      </w:tr>
      <w:tr w:rsidR="00494046" w:rsidRPr="008041E6" w14:paraId="511607C0" w14:textId="77777777" w:rsidTr="00494046">
        <w:tc>
          <w:tcPr>
            <w:tcW w:w="2024" w:type="dxa"/>
            <w:vAlign w:val="center"/>
          </w:tcPr>
          <w:p w14:paraId="109840C2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Integration failures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3BF90A13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91" w:type="dxa"/>
            <w:vAlign w:val="center"/>
          </w:tcPr>
          <w:p w14:paraId="5C044C33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Systems don’t connect</w:t>
            </w:r>
          </w:p>
        </w:tc>
        <w:tc>
          <w:tcPr>
            <w:tcW w:w="1752" w:type="dxa"/>
            <w:vAlign w:val="center"/>
          </w:tcPr>
          <w:p w14:paraId="2BEC1D71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API/data mismatches</w:t>
            </w:r>
          </w:p>
        </w:tc>
        <w:tc>
          <w:tcPr>
            <w:tcW w:w="1813" w:type="dxa"/>
            <w:vAlign w:val="center"/>
          </w:tcPr>
          <w:p w14:paraId="1C323485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Project Team</w:t>
            </w:r>
          </w:p>
        </w:tc>
        <w:tc>
          <w:tcPr>
            <w:tcW w:w="1616" w:type="dxa"/>
            <w:vAlign w:val="center"/>
          </w:tcPr>
          <w:p w14:paraId="4D159C32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Early integration tests</w:t>
            </w:r>
          </w:p>
        </w:tc>
      </w:tr>
      <w:tr w:rsidR="00494046" w:rsidRPr="008041E6" w14:paraId="1E8A96A5" w14:textId="77777777" w:rsidTr="00494046">
        <w:tc>
          <w:tcPr>
            <w:tcW w:w="2024" w:type="dxa"/>
            <w:vAlign w:val="center"/>
          </w:tcPr>
          <w:p w14:paraId="55342591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Data breach</w:t>
            </w:r>
          </w:p>
        </w:tc>
        <w:tc>
          <w:tcPr>
            <w:tcW w:w="869" w:type="dxa"/>
            <w:shd w:val="clear" w:color="auto" w:fill="FFC000"/>
            <w:vAlign w:val="center"/>
          </w:tcPr>
          <w:p w14:paraId="4C921D31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991" w:type="dxa"/>
            <w:vAlign w:val="center"/>
          </w:tcPr>
          <w:p w14:paraId="1C76C1C3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Unauthorised data access</w:t>
            </w:r>
          </w:p>
        </w:tc>
        <w:tc>
          <w:tcPr>
            <w:tcW w:w="1752" w:type="dxa"/>
            <w:vAlign w:val="center"/>
          </w:tcPr>
          <w:p w14:paraId="12F40AF8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Weak security protocols</w:t>
            </w:r>
          </w:p>
        </w:tc>
        <w:tc>
          <w:tcPr>
            <w:tcW w:w="1813" w:type="dxa"/>
            <w:vAlign w:val="center"/>
          </w:tcPr>
          <w:p w14:paraId="37557741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Security Officer</w:t>
            </w:r>
          </w:p>
        </w:tc>
        <w:tc>
          <w:tcPr>
            <w:tcW w:w="1616" w:type="dxa"/>
            <w:vAlign w:val="center"/>
          </w:tcPr>
          <w:p w14:paraId="64CCC410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Encrypt and secure access</w:t>
            </w:r>
          </w:p>
        </w:tc>
      </w:tr>
      <w:tr w:rsidR="00494046" w:rsidRPr="008041E6" w14:paraId="1514A632" w14:textId="77777777" w:rsidTr="00494046">
        <w:tc>
          <w:tcPr>
            <w:tcW w:w="2024" w:type="dxa"/>
            <w:vAlign w:val="center"/>
          </w:tcPr>
          <w:p w14:paraId="45C202F2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Malware threats</w:t>
            </w:r>
          </w:p>
        </w:tc>
        <w:tc>
          <w:tcPr>
            <w:tcW w:w="869" w:type="dxa"/>
            <w:shd w:val="clear" w:color="auto" w:fill="00B050"/>
            <w:vAlign w:val="center"/>
          </w:tcPr>
          <w:p w14:paraId="3EF7D0EF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991" w:type="dxa"/>
            <w:vAlign w:val="center"/>
          </w:tcPr>
          <w:p w14:paraId="4417448E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Viruses or attacks</w:t>
            </w:r>
          </w:p>
        </w:tc>
        <w:tc>
          <w:tcPr>
            <w:tcW w:w="1752" w:type="dxa"/>
            <w:vAlign w:val="center"/>
          </w:tcPr>
          <w:p w14:paraId="4BADCC5C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Infected devices/software</w:t>
            </w:r>
          </w:p>
        </w:tc>
        <w:tc>
          <w:tcPr>
            <w:tcW w:w="1813" w:type="dxa"/>
            <w:vAlign w:val="center"/>
          </w:tcPr>
          <w:p w14:paraId="6585B7EA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Cybersecurity Officer</w:t>
            </w:r>
          </w:p>
        </w:tc>
        <w:tc>
          <w:tcPr>
            <w:tcW w:w="1616" w:type="dxa"/>
            <w:vAlign w:val="center"/>
          </w:tcPr>
          <w:p w14:paraId="55ED8BAF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Use antivirus and firewalls</w:t>
            </w:r>
          </w:p>
        </w:tc>
      </w:tr>
      <w:tr w:rsidR="00494046" w:rsidRPr="008041E6" w14:paraId="04F939CE" w14:textId="77777777" w:rsidTr="00494046">
        <w:tc>
          <w:tcPr>
            <w:tcW w:w="2024" w:type="dxa"/>
            <w:vAlign w:val="center"/>
          </w:tcPr>
          <w:p w14:paraId="54389C09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Internal/external access</w:t>
            </w:r>
          </w:p>
        </w:tc>
        <w:tc>
          <w:tcPr>
            <w:tcW w:w="869" w:type="dxa"/>
            <w:shd w:val="clear" w:color="auto" w:fill="FF0000"/>
            <w:vAlign w:val="center"/>
          </w:tcPr>
          <w:p w14:paraId="1AC6F73D" w14:textId="77777777" w:rsidR="00494046" w:rsidRPr="008041E6" w:rsidRDefault="00494046" w:rsidP="00494046">
            <w:pPr>
              <w:jc w:val="center"/>
              <w:rPr>
                <w:color w:val="000000"/>
                <w:sz w:val="18"/>
                <w:szCs w:val="18"/>
              </w:rPr>
            </w:pPr>
            <w:r w:rsidRPr="008041E6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991" w:type="dxa"/>
            <w:vAlign w:val="center"/>
          </w:tcPr>
          <w:p w14:paraId="5E079D33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Access given to wrong users</w:t>
            </w:r>
          </w:p>
        </w:tc>
        <w:tc>
          <w:tcPr>
            <w:tcW w:w="1752" w:type="dxa"/>
            <w:vAlign w:val="center"/>
          </w:tcPr>
          <w:p w14:paraId="652696A6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Poor role management</w:t>
            </w:r>
          </w:p>
        </w:tc>
        <w:tc>
          <w:tcPr>
            <w:tcW w:w="1813" w:type="dxa"/>
            <w:vAlign w:val="center"/>
          </w:tcPr>
          <w:p w14:paraId="146E5871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Technical Leader/Security Officer</w:t>
            </w:r>
          </w:p>
        </w:tc>
        <w:tc>
          <w:tcPr>
            <w:tcW w:w="1616" w:type="dxa"/>
            <w:vAlign w:val="center"/>
          </w:tcPr>
          <w:p w14:paraId="68439D5F" w14:textId="77777777" w:rsidR="00494046" w:rsidRPr="008041E6" w:rsidRDefault="00494046" w:rsidP="00494046">
            <w:pPr>
              <w:rPr>
                <w:sz w:val="18"/>
                <w:szCs w:val="18"/>
              </w:rPr>
            </w:pPr>
            <w:r w:rsidRPr="008041E6">
              <w:rPr>
                <w:sz w:val="18"/>
                <w:szCs w:val="18"/>
              </w:rPr>
              <w:t>Role-based access controls</w:t>
            </w:r>
          </w:p>
        </w:tc>
      </w:tr>
    </w:tbl>
    <w:p w14:paraId="5AF053A1" w14:textId="0133B24F" w:rsidR="008E05F4" w:rsidRPr="008041E6" w:rsidRDefault="008041E6" w:rsidP="008E05F4">
      <w:pPr>
        <w:pStyle w:val="Caption"/>
        <w:rPr>
          <w:sz w:val="36"/>
          <w:szCs w:val="36"/>
        </w:rPr>
      </w:pPr>
      <w:r w:rsidRPr="009D0DA3">
        <w:rPr>
          <w:sz w:val="24"/>
          <w:szCs w:val="24"/>
        </w:rPr>
        <w:t xml:space="preserve"> </w:t>
      </w:r>
      <w:bookmarkStart w:id="21" w:name="_Toc199154132"/>
      <w:r w:rsidR="009D0DA3" w:rsidRPr="009D0DA3">
        <w:rPr>
          <w:sz w:val="24"/>
          <w:szCs w:val="24"/>
        </w:rPr>
        <w:t xml:space="preserve">Table </w:t>
      </w:r>
      <w:r w:rsidR="009D0DA3" w:rsidRPr="009D0DA3">
        <w:rPr>
          <w:sz w:val="24"/>
          <w:szCs w:val="24"/>
        </w:rPr>
        <w:fldChar w:fldCharType="begin"/>
      </w:r>
      <w:r w:rsidR="009D0DA3" w:rsidRPr="009D0DA3">
        <w:rPr>
          <w:sz w:val="24"/>
          <w:szCs w:val="24"/>
        </w:rPr>
        <w:instrText xml:space="preserve"> SEQ Table \* ARABIC </w:instrText>
      </w:r>
      <w:r w:rsidR="009D0DA3" w:rsidRPr="009D0DA3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8</w:t>
      </w:r>
      <w:r w:rsidR="009D0DA3" w:rsidRPr="009D0DA3">
        <w:rPr>
          <w:sz w:val="24"/>
          <w:szCs w:val="24"/>
        </w:rPr>
        <w:fldChar w:fldCharType="end"/>
      </w:r>
      <w:r w:rsidR="009D0DA3" w:rsidRPr="009D0DA3">
        <w:rPr>
          <w:sz w:val="24"/>
          <w:szCs w:val="24"/>
        </w:rPr>
        <w:t>: Health hub BIMS risk register for technological</w:t>
      </w:r>
      <w:bookmarkEnd w:id="21"/>
    </w:p>
    <w:p w14:paraId="5EA5C5EE" w14:textId="77777777" w:rsidR="008E05F4" w:rsidRPr="008E05F4" w:rsidRDefault="008E05F4" w:rsidP="008E05F4">
      <w:pPr>
        <w:rPr>
          <w:sz w:val="24"/>
          <w:szCs w:val="24"/>
        </w:rPr>
      </w:pPr>
    </w:p>
    <w:p w14:paraId="61FC4230" w14:textId="4C328D09" w:rsidR="008E05F4" w:rsidRDefault="00BE1A41" w:rsidP="008C27C9">
      <w:pPr>
        <w:pStyle w:val="Heading3"/>
      </w:pPr>
      <w:bookmarkStart w:id="22" w:name="_Toc199154029"/>
      <w:r>
        <w:t>2.5 Stakeholder Participation</w:t>
      </w:r>
      <w:bookmarkEnd w:id="22"/>
    </w:p>
    <w:p w14:paraId="465CC7C4" w14:textId="04D5C3C2" w:rsidR="008C27C9" w:rsidRDefault="00E335B9" w:rsidP="008E05F4">
      <w:pPr>
        <w:rPr>
          <w:sz w:val="24"/>
          <w:szCs w:val="24"/>
        </w:rPr>
      </w:pPr>
      <w:r w:rsidRPr="00E335B9">
        <w:rPr>
          <w:sz w:val="24"/>
          <w:szCs w:val="24"/>
        </w:rPr>
        <w:t xml:space="preserve">Each risk register </w:t>
      </w:r>
      <w:r w:rsidR="00237933">
        <w:rPr>
          <w:sz w:val="24"/>
          <w:szCs w:val="24"/>
        </w:rPr>
        <w:t xml:space="preserve">categorises </w:t>
      </w:r>
      <w:r w:rsidR="00137A44">
        <w:rPr>
          <w:sz w:val="24"/>
          <w:szCs w:val="24"/>
        </w:rPr>
        <w:t xml:space="preserve">key risks with associated scores and colour coding to indicate its severity. These tables are </w:t>
      </w:r>
      <w:r w:rsidR="00636F74">
        <w:rPr>
          <w:sz w:val="24"/>
          <w:szCs w:val="24"/>
        </w:rPr>
        <w:t xml:space="preserve">dynamic </w:t>
      </w:r>
      <w:r w:rsidR="00182443">
        <w:rPr>
          <w:sz w:val="24"/>
          <w:szCs w:val="24"/>
        </w:rPr>
        <w:t>and</w:t>
      </w:r>
      <w:r w:rsidR="00FC0D9E">
        <w:rPr>
          <w:sz w:val="24"/>
          <w:szCs w:val="24"/>
        </w:rPr>
        <w:t xml:space="preserve"> can be</w:t>
      </w:r>
      <w:r w:rsidR="00182443">
        <w:rPr>
          <w:sz w:val="24"/>
          <w:szCs w:val="24"/>
        </w:rPr>
        <w:t xml:space="preserve"> updated</w:t>
      </w:r>
      <w:r w:rsidR="00FC0D9E">
        <w:rPr>
          <w:sz w:val="24"/>
          <w:szCs w:val="24"/>
        </w:rPr>
        <w:t xml:space="preserve"> when</w:t>
      </w:r>
      <w:r w:rsidR="00182443">
        <w:rPr>
          <w:sz w:val="24"/>
          <w:szCs w:val="24"/>
        </w:rPr>
        <w:t xml:space="preserve"> needed throughout the BIMS project</w:t>
      </w:r>
      <w:r w:rsidRPr="00E335B9">
        <w:rPr>
          <w:sz w:val="24"/>
          <w:szCs w:val="24"/>
        </w:rPr>
        <w:t xml:space="preserve">. </w:t>
      </w:r>
      <w:r w:rsidR="00327B14">
        <w:rPr>
          <w:sz w:val="24"/>
          <w:szCs w:val="24"/>
        </w:rPr>
        <w:t>I</w:t>
      </w:r>
      <w:r w:rsidRPr="00E335B9">
        <w:rPr>
          <w:sz w:val="24"/>
          <w:szCs w:val="24"/>
        </w:rPr>
        <w:t>nternal</w:t>
      </w:r>
      <w:r w:rsidR="008D7AEC">
        <w:rPr>
          <w:sz w:val="24"/>
          <w:szCs w:val="24"/>
        </w:rPr>
        <w:t xml:space="preserve">/external </w:t>
      </w:r>
      <w:r w:rsidRPr="00E335B9">
        <w:rPr>
          <w:sz w:val="24"/>
          <w:szCs w:val="24"/>
        </w:rPr>
        <w:t>stakeholder must</w:t>
      </w:r>
      <w:r w:rsidR="00327B14">
        <w:rPr>
          <w:sz w:val="24"/>
          <w:szCs w:val="24"/>
        </w:rPr>
        <w:t xml:space="preserve"> actively</w:t>
      </w:r>
      <w:r w:rsidRPr="00E335B9">
        <w:rPr>
          <w:sz w:val="24"/>
          <w:szCs w:val="24"/>
        </w:rPr>
        <w:t xml:space="preserve"> engage by:</w:t>
      </w:r>
    </w:p>
    <w:p w14:paraId="2D1D4BFC" w14:textId="1E4E3127" w:rsidR="00F44E41" w:rsidRDefault="00F44E41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44E41">
        <w:rPr>
          <w:sz w:val="24"/>
          <w:szCs w:val="24"/>
        </w:rPr>
        <w:t>Acknowledging and applying mitigation strategies</w:t>
      </w:r>
      <w:r w:rsidR="008D7AEC">
        <w:rPr>
          <w:sz w:val="24"/>
          <w:szCs w:val="24"/>
        </w:rPr>
        <w:t>.</w:t>
      </w:r>
    </w:p>
    <w:p w14:paraId="0965C293" w14:textId="68369960" w:rsidR="00F44E41" w:rsidRDefault="008D7AEC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Monitoring and reporting </w:t>
      </w:r>
      <w:r w:rsidR="00F44E41" w:rsidRPr="00F44E41">
        <w:rPr>
          <w:sz w:val="24"/>
          <w:szCs w:val="24"/>
        </w:rPr>
        <w:t>triggers</w:t>
      </w:r>
      <w:r>
        <w:rPr>
          <w:sz w:val="24"/>
          <w:szCs w:val="24"/>
        </w:rPr>
        <w:t>.</w:t>
      </w:r>
    </w:p>
    <w:p w14:paraId="1392C1EA" w14:textId="4B6FFB74" w:rsidR="001E4F31" w:rsidRDefault="001E4F31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4F31">
        <w:rPr>
          <w:sz w:val="24"/>
          <w:szCs w:val="24"/>
        </w:rPr>
        <w:t xml:space="preserve">Accepting </w:t>
      </w:r>
      <w:r w:rsidR="008D7AEC">
        <w:rPr>
          <w:sz w:val="24"/>
          <w:szCs w:val="24"/>
        </w:rPr>
        <w:t xml:space="preserve">assigned risk </w:t>
      </w:r>
      <w:r w:rsidRPr="001E4F31">
        <w:rPr>
          <w:sz w:val="24"/>
          <w:szCs w:val="24"/>
        </w:rPr>
        <w:t>ownershi</w:t>
      </w:r>
      <w:r w:rsidR="008D7AEC">
        <w:rPr>
          <w:sz w:val="24"/>
          <w:szCs w:val="24"/>
        </w:rPr>
        <w:t>p</w:t>
      </w:r>
    </w:p>
    <w:p w14:paraId="38D0B049" w14:textId="12B104C8" w:rsidR="00A83792" w:rsidRDefault="001E4F31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4F31">
        <w:rPr>
          <w:sz w:val="24"/>
          <w:szCs w:val="24"/>
        </w:rPr>
        <w:lastRenderedPageBreak/>
        <w:t xml:space="preserve">Adding new risks if </w:t>
      </w:r>
      <w:r w:rsidR="008D7AEC">
        <w:rPr>
          <w:sz w:val="24"/>
          <w:szCs w:val="24"/>
        </w:rPr>
        <w:t>relevant</w:t>
      </w:r>
      <w:r>
        <w:rPr>
          <w:sz w:val="24"/>
          <w:szCs w:val="24"/>
        </w:rPr>
        <w:t>.</w:t>
      </w:r>
    </w:p>
    <w:p w14:paraId="69C3D329" w14:textId="77AB00FD" w:rsidR="003300CC" w:rsidRPr="003300CC" w:rsidRDefault="009F1F4C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1F4C">
        <w:rPr>
          <w:sz w:val="24"/>
          <w:szCs w:val="24"/>
        </w:rPr>
        <w:t>Sharing responsibility and contributi</w:t>
      </w:r>
      <w:r w:rsidR="000B56BC">
        <w:rPr>
          <w:sz w:val="24"/>
          <w:szCs w:val="24"/>
        </w:rPr>
        <w:t>on for</w:t>
      </w:r>
      <w:r w:rsidRPr="009F1F4C">
        <w:rPr>
          <w:sz w:val="24"/>
          <w:szCs w:val="24"/>
        </w:rPr>
        <w:t xml:space="preserve"> risk management</w:t>
      </w:r>
      <w:r>
        <w:rPr>
          <w:sz w:val="24"/>
          <w:szCs w:val="24"/>
        </w:rPr>
        <w:t>.</w:t>
      </w:r>
    </w:p>
    <w:p w14:paraId="77D9EB06" w14:textId="1AE332FE" w:rsidR="003300CC" w:rsidRPr="00CF4AF8" w:rsidRDefault="003300CC" w:rsidP="003300CC">
      <w:pPr>
        <w:rPr>
          <w:sz w:val="24"/>
          <w:szCs w:val="24"/>
        </w:rPr>
      </w:pPr>
      <w:r w:rsidRPr="003300CC">
        <w:rPr>
          <w:sz w:val="24"/>
          <w:szCs w:val="24"/>
        </w:rPr>
        <w:t xml:space="preserve">All new risks must be acknowledged and signed off </w:t>
      </w:r>
      <w:r w:rsidR="000B56BC">
        <w:rPr>
          <w:sz w:val="24"/>
          <w:szCs w:val="24"/>
        </w:rPr>
        <w:t>via</w:t>
      </w:r>
      <w:r w:rsidRPr="003300CC">
        <w:rPr>
          <w:sz w:val="24"/>
          <w:szCs w:val="24"/>
        </w:rPr>
        <w:t xml:space="preserve"> the Risk Register Sign-Off </w:t>
      </w:r>
      <w:r w:rsidR="00CF4AF8" w:rsidRPr="00ED4814">
        <w:rPr>
          <w:sz w:val="24"/>
          <w:szCs w:val="24"/>
        </w:rPr>
        <w:t>(</w:t>
      </w:r>
      <w:r w:rsidRPr="00ED4814">
        <w:rPr>
          <w:sz w:val="24"/>
          <w:szCs w:val="24"/>
        </w:rPr>
        <w:t>Appendix A)</w:t>
      </w:r>
      <w:r w:rsidR="00CF4AF8" w:rsidRPr="00ED4814">
        <w:rPr>
          <w:sz w:val="24"/>
          <w:szCs w:val="24"/>
        </w:rPr>
        <w:t>.</w:t>
      </w:r>
    </w:p>
    <w:p w14:paraId="074DB68D" w14:textId="5614D270" w:rsidR="00BE1A41" w:rsidRPr="00BE1A41" w:rsidRDefault="00BE1A41" w:rsidP="00BE1A41">
      <w:pPr>
        <w:pStyle w:val="Heading3"/>
      </w:pPr>
      <w:bookmarkStart w:id="23" w:name="_Toc199154030"/>
      <w:r>
        <w:t>2.6 Insurance</w:t>
      </w:r>
      <w:bookmarkEnd w:id="23"/>
    </w:p>
    <w:p w14:paraId="541CD356" w14:textId="74EA4E8D" w:rsidR="004D5B18" w:rsidRDefault="0022776B" w:rsidP="00170F9A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DC0051" w:rsidRPr="00DC0051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r w:rsidR="00DC0051" w:rsidRPr="00DC0051">
        <w:rPr>
          <w:sz w:val="24"/>
          <w:szCs w:val="24"/>
        </w:rPr>
        <w:t xml:space="preserve">mitigate key risks, the following insurances must be </w:t>
      </w:r>
      <w:r w:rsidR="004A091E">
        <w:rPr>
          <w:sz w:val="24"/>
          <w:szCs w:val="24"/>
        </w:rPr>
        <w:t>secured</w:t>
      </w:r>
      <w:r w:rsidR="00DC0051" w:rsidRPr="00DC0051">
        <w:rPr>
          <w:sz w:val="24"/>
          <w:szCs w:val="24"/>
        </w:rPr>
        <w:t xml:space="preserve"> before project execution:</w:t>
      </w:r>
    </w:p>
    <w:p w14:paraId="0E0237DB" w14:textId="0567BE0E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Professional indemnity</w:t>
      </w:r>
      <w:r w:rsidR="009156A5" w:rsidRPr="00944A25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>Covers BIMS design and implementation</w:t>
      </w:r>
      <w:r w:rsidR="0025776C">
        <w:rPr>
          <w:sz w:val="24"/>
          <w:szCs w:val="24"/>
        </w:rPr>
        <w:t xml:space="preserve"> errors.</w:t>
      </w:r>
    </w:p>
    <w:p w14:paraId="062585A8" w14:textId="590E4EE8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Public liability</w:t>
      </w:r>
      <w:r w:rsidR="009156A5" w:rsidRPr="00944A25">
        <w:rPr>
          <w:b/>
          <w:bCs/>
          <w:sz w:val="24"/>
          <w:szCs w:val="24"/>
        </w:rPr>
        <w:t xml:space="preserve"> –</w:t>
      </w:r>
      <w:r w:rsidR="009156A5"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>Covers third-party injury or property damage</w:t>
      </w:r>
      <w:r w:rsidR="0025776C">
        <w:rPr>
          <w:sz w:val="24"/>
          <w:szCs w:val="24"/>
        </w:rPr>
        <w:t>.</w:t>
      </w:r>
    </w:p>
    <w:p w14:paraId="6885413D" w14:textId="589C31C8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Cyber liability</w:t>
      </w:r>
      <w:r w:rsidR="00944A25" w:rsidRPr="00944A25">
        <w:rPr>
          <w:b/>
          <w:bCs/>
          <w:sz w:val="24"/>
          <w:szCs w:val="24"/>
        </w:rPr>
        <w:t xml:space="preserve"> –</w:t>
      </w:r>
      <w:r w:rsidR="00944A25"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>Protects against data breaches, hacking, and privacy violations</w:t>
      </w:r>
      <w:r w:rsidR="0025776C">
        <w:rPr>
          <w:sz w:val="24"/>
          <w:szCs w:val="24"/>
        </w:rPr>
        <w:t>.</w:t>
      </w:r>
    </w:p>
    <w:p w14:paraId="5B24BEBD" w14:textId="436ABEB0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Construction/contract works</w:t>
      </w:r>
      <w:r w:rsidR="00944A25" w:rsidRPr="00944A25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>Covers accidental damage or loss of materials, equipment, and on-site works.</w:t>
      </w:r>
    </w:p>
    <w:p w14:paraId="2BB642FC" w14:textId="75CAB2C3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Product liability</w:t>
      </w:r>
      <w:r w:rsidR="00944A25" w:rsidRPr="00944A25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 xml:space="preserve">Covers </w:t>
      </w:r>
      <w:r w:rsidR="009156A5">
        <w:rPr>
          <w:sz w:val="24"/>
          <w:szCs w:val="24"/>
        </w:rPr>
        <w:t>harm</w:t>
      </w:r>
      <w:r w:rsidRPr="00630E40">
        <w:rPr>
          <w:sz w:val="24"/>
          <w:szCs w:val="24"/>
        </w:rPr>
        <w:t xml:space="preserve"> caused by faulty equipment or software.</w:t>
      </w:r>
    </w:p>
    <w:p w14:paraId="0A348DB9" w14:textId="43C2041E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Workers’ compensation</w:t>
      </w:r>
      <w:r w:rsidR="00944A25" w:rsidRPr="00944A25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>Covers staff injuries during the project.</w:t>
      </w:r>
    </w:p>
    <w:p w14:paraId="1D2DB352" w14:textId="4AF1C689" w:rsidR="00630E40" w:rsidRPr="00630E40" w:rsidRDefault="00630E40" w:rsidP="00AC4DC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44A25">
        <w:rPr>
          <w:b/>
          <w:bCs/>
          <w:sz w:val="24"/>
          <w:szCs w:val="24"/>
        </w:rPr>
        <w:t>Directors &amp; officers (D&amp;O)</w:t>
      </w:r>
      <w:r w:rsidR="00944A25" w:rsidRPr="00944A25"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630E40">
        <w:rPr>
          <w:sz w:val="24"/>
          <w:szCs w:val="24"/>
        </w:rPr>
        <w:t>Protects leaders</w:t>
      </w:r>
      <w:r w:rsidR="009156A5">
        <w:rPr>
          <w:sz w:val="24"/>
          <w:szCs w:val="24"/>
        </w:rPr>
        <w:t>hip</w:t>
      </w:r>
      <w:r w:rsidRPr="00630E40">
        <w:rPr>
          <w:sz w:val="24"/>
          <w:szCs w:val="24"/>
        </w:rPr>
        <w:t xml:space="preserve"> from personal liability </w:t>
      </w:r>
      <w:r w:rsidR="009156A5">
        <w:rPr>
          <w:sz w:val="24"/>
          <w:szCs w:val="24"/>
        </w:rPr>
        <w:t>tied</w:t>
      </w:r>
      <w:r w:rsidRPr="00630E40">
        <w:rPr>
          <w:sz w:val="24"/>
          <w:szCs w:val="24"/>
        </w:rPr>
        <w:t xml:space="preserve"> to management decisions.</w:t>
      </w:r>
    </w:p>
    <w:p w14:paraId="7B4F8D35" w14:textId="77777777" w:rsidR="005E282A" w:rsidRPr="005E282A" w:rsidRDefault="005E282A" w:rsidP="005E282A">
      <w:pPr>
        <w:rPr>
          <w:sz w:val="24"/>
          <w:szCs w:val="24"/>
        </w:rPr>
      </w:pPr>
    </w:p>
    <w:p w14:paraId="07FC877B" w14:textId="70528BBE" w:rsidR="004D5B18" w:rsidRDefault="00BE1A41" w:rsidP="004D5B18">
      <w:pPr>
        <w:pStyle w:val="Heading2"/>
        <w:numPr>
          <w:ilvl w:val="0"/>
          <w:numId w:val="1"/>
        </w:numPr>
      </w:pPr>
      <w:bookmarkStart w:id="24" w:name="_Toc199154031"/>
      <w:r>
        <w:t>Supply Chain Management</w:t>
      </w:r>
      <w:bookmarkEnd w:id="24"/>
    </w:p>
    <w:p w14:paraId="1C55E24E" w14:textId="4AA1054E" w:rsidR="00A76C54" w:rsidRPr="00A76C54" w:rsidRDefault="00272C46" w:rsidP="00A76C54">
      <w:pPr>
        <w:rPr>
          <w:sz w:val="24"/>
          <w:szCs w:val="24"/>
        </w:rPr>
      </w:pPr>
      <w:r w:rsidRPr="00272C46">
        <w:rPr>
          <w:sz w:val="24"/>
          <w:szCs w:val="24"/>
        </w:rPr>
        <w:t>Supply Chain Management (SCM) is a procurement</w:t>
      </w:r>
      <w:r w:rsidR="00A51583">
        <w:rPr>
          <w:sz w:val="24"/>
          <w:szCs w:val="24"/>
        </w:rPr>
        <w:t xml:space="preserve">-led </w:t>
      </w:r>
      <w:r w:rsidRPr="00272C46">
        <w:rPr>
          <w:sz w:val="24"/>
          <w:szCs w:val="24"/>
        </w:rPr>
        <w:t xml:space="preserve">function </w:t>
      </w:r>
      <w:r w:rsidR="00A51583">
        <w:rPr>
          <w:sz w:val="24"/>
          <w:szCs w:val="24"/>
        </w:rPr>
        <w:t xml:space="preserve">overseen </w:t>
      </w:r>
      <w:r w:rsidRPr="00272C46">
        <w:rPr>
          <w:sz w:val="24"/>
          <w:szCs w:val="24"/>
        </w:rPr>
        <w:t>by the P</w:t>
      </w:r>
      <w:r>
        <w:rPr>
          <w:sz w:val="24"/>
          <w:szCs w:val="24"/>
        </w:rPr>
        <w:t>M</w:t>
      </w:r>
      <w:r w:rsidR="00770ED4">
        <w:rPr>
          <w:sz w:val="24"/>
          <w:szCs w:val="24"/>
        </w:rPr>
        <w:t>, managing the full BIMS lifecycle</w:t>
      </w:r>
      <w:r w:rsidRPr="00272C46">
        <w:rPr>
          <w:sz w:val="24"/>
          <w:szCs w:val="24"/>
        </w:rPr>
        <w:t xml:space="preserve"> from sourcing to implementation at the health hub. Key </w:t>
      </w:r>
      <w:r w:rsidR="00770ED4">
        <w:rPr>
          <w:sz w:val="24"/>
          <w:szCs w:val="24"/>
        </w:rPr>
        <w:t>stages</w:t>
      </w:r>
      <w:r w:rsidRPr="00272C46">
        <w:rPr>
          <w:sz w:val="24"/>
          <w:szCs w:val="24"/>
        </w:rPr>
        <w:t xml:space="preserve"> include demand forecasting, sourcing, procurement, production planning, inventory control, distribution, and returns</w:t>
      </w:r>
      <w:r w:rsidR="005E2447">
        <w:rPr>
          <w:sz w:val="24"/>
          <w:szCs w:val="24"/>
        </w:rPr>
        <w:t xml:space="preserve"> (Anderson, 2023).</w:t>
      </w:r>
    </w:p>
    <w:p w14:paraId="38C38B36" w14:textId="073C962D" w:rsidR="00445EB4" w:rsidRDefault="00E50774" w:rsidP="00E005D7">
      <w:pPr>
        <w:pStyle w:val="Heading3"/>
      </w:pPr>
      <w:bookmarkStart w:id="25" w:name="_Toc199154032"/>
      <w:r>
        <w:t>3.</w:t>
      </w:r>
      <w:r w:rsidR="005C6398">
        <w:t>1 Vendor Analysis</w:t>
      </w:r>
      <w:bookmarkEnd w:id="25"/>
    </w:p>
    <w:p w14:paraId="755385E1" w14:textId="230DE67B" w:rsidR="00AC3BFE" w:rsidRPr="00D35195" w:rsidRDefault="00314831" w:rsidP="00D35195">
      <w:pPr>
        <w:rPr>
          <w:sz w:val="24"/>
          <w:szCs w:val="24"/>
        </w:rPr>
      </w:pPr>
      <w:r w:rsidRPr="00314831">
        <w:rPr>
          <w:sz w:val="24"/>
          <w:szCs w:val="24"/>
        </w:rPr>
        <w:t>The first phase involves vendor analysis based on work quality, financial stability, resource availability, and legal history. With</w:t>
      </w:r>
      <w:r w:rsidR="00EA1276">
        <w:rPr>
          <w:sz w:val="24"/>
          <w:szCs w:val="24"/>
        </w:rPr>
        <w:t xml:space="preserve"> support from</w:t>
      </w:r>
      <w:r w:rsidRPr="00314831">
        <w:rPr>
          <w:sz w:val="24"/>
          <w:szCs w:val="24"/>
        </w:rPr>
        <w:t xml:space="preserve"> Academic Consultants</w:t>
      </w:r>
      <w:r w:rsidR="00EA1276">
        <w:rPr>
          <w:sz w:val="24"/>
          <w:szCs w:val="24"/>
        </w:rPr>
        <w:t xml:space="preserve">, </w:t>
      </w:r>
      <w:r w:rsidRPr="00314831">
        <w:rPr>
          <w:sz w:val="24"/>
          <w:szCs w:val="24"/>
        </w:rPr>
        <w:t xml:space="preserve">Stafford Projects </w:t>
      </w:r>
      <w:r w:rsidR="00EA1276">
        <w:rPr>
          <w:sz w:val="24"/>
          <w:szCs w:val="24"/>
        </w:rPr>
        <w:t xml:space="preserve">must ensure </w:t>
      </w:r>
      <w:r w:rsidR="00C60202">
        <w:rPr>
          <w:sz w:val="24"/>
          <w:szCs w:val="24"/>
        </w:rPr>
        <w:t>shortlisted suppliers and contractors are free from conflicts of interest.</w:t>
      </w:r>
    </w:p>
    <w:p w14:paraId="38220F1E" w14:textId="3DB99D50" w:rsidR="005C2041" w:rsidRDefault="00DA534C" w:rsidP="005C2041">
      <w:pPr>
        <w:pStyle w:val="Heading3"/>
      </w:pPr>
      <w:bookmarkStart w:id="26" w:name="_Toc199154033"/>
      <w:r>
        <w:t>3.2</w:t>
      </w:r>
      <w:r w:rsidR="005C6398">
        <w:t xml:space="preserve"> Information Requirements</w:t>
      </w:r>
      <w:bookmarkEnd w:id="26"/>
    </w:p>
    <w:p w14:paraId="0D264438" w14:textId="3FA0BA6B" w:rsidR="0084394E" w:rsidRDefault="0084394E" w:rsidP="0084394E">
      <w:pPr>
        <w:rPr>
          <w:sz w:val="24"/>
          <w:szCs w:val="24"/>
        </w:rPr>
      </w:pPr>
      <w:r w:rsidRPr="0084394E">
        <w:rPr>
          <w:sz w:val="24"/>
          <w:szCs w:val="24"/>
        </w:rPr>
        <w:t xml:space="preserve">To manage supplier disruptions </w:t>
      </w:r>
      <w:r w:rsidR="000039C4">
        <w:rPr>
          <w:sz w:val="24"/>
          <w:szCs w:val="24"/>
        </w:rPr>
        <w:t>and</w:t>
      </w:r>
      <w:r w:rsidRPr="0084394E">
        <w:rPr>
          <w:sz w:val="24"/>
          <w:szCs w:val="24"/>
        </w:rPr>
        <w:t xml:space="preserve"> logistical delays, the procurement team must </w:t>
      </w:r>
      <w:r w:rsidR="000039C4">
        <w:rPr>
          <w:sz w:val="24"/>
          <w:szCs w:val="24"/>
        </w:rPr>
        <w:t>verify and complete</w:t>
      </w:r>
      <w:r w:rsidRPr="0084394E">
        <w:rPr>
          <w:sz w:val="24"/>
          <w:szCs w:val="24"/>
        </w:rPr>
        <w:t xml:space="preserve"> the following vendor information</w:t>
      </w:r>
      <w:r w:rsidR="000039C4">
        <w:rPr>
          <w:sz w:val="24"/>
          <w:szCs w:val="24"/>
        </w:rPr>
        <w:t>:</w:t>
      </w:r>
    </w:p>
    <w:p w14:paraId="0B565DFB" w14:textId="1B5A6E2D" w:rsidR="0084394E" w:rsidRDefault="000039C4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43367">
        <w:rPr>
          <w:sz w:val="24"/>
          <w:szCs w:val="24"/>
        </w:rPr>
        <w:t xml:space="preserve">ompany profiles </w:t>
      </w:r>
      <w:r w:rsidR="00C34378">
        <w:rPr>
          <w:sz w:val="24"/>
          <w:szCs w:val="24"/>
        </w:rPr>
        <w:t>including</w:t>
      </w:r>
      <w:r w:rsidR="00743367">
        <w:rPr>
          <w:sz w:val="24"/>
          <w:szCs w:val="24"/>
        </w:rPr>
        <w:t xml:space="preserve"> legal name, ABN, </w:t>
      </w:r>
      <w:r w:rsidR="00C34378">
        <w:rPr>
          <w:sz w:val="24"/>
          <w:szCs w:val="24"/>
        </w:rPr>
        <w:t>years of operation</w:t>
      </w:r>
      <w:r w:rsidR="00743367">
        <w:rPr>
          <w:sz w:val="24"/>
          <w:szCs w:val="24"/>
        </w:rPr>
        <w:t xml:space="preserve">, </w:t>
      </w:r>
      <w:r w:rsidR="00C34378">
        <w:rPr>
          <w:sz w:val="24"/>
          <w:szCs w:val="24"/>
        </w:rPr>
        <w:t>key</w:t>
      </w:r>
      <w:r w:rsidR="00743367">
        <w:rPr>
          <w:sz w:val="24"/>
          <w:szCs w:val="24"/>
        </w:rPr>
        <w:t xml:space="preserve"> personnel, and </w:t>
      </w:r>
      <w:r w:rsidR="00AB4819">
        <w:rPr>
          <w:sz w:val="24"/>
          <w:szCs w:val="24"/>
        </w:rPr>
        <w:t>business address</w:t>
      </w:r>
      <w:r w:rsidR="00C00261">
        <w:rPr>
          <w:sz w:val="24"/>
          <w:szCs w:val="24"/>
        </w:rPr>
        <w:t>.</w:t>
      </w:r>
    </w:p>
    <w:p w14:paraId="4154EF86" w14:textId="0FD7CE92" w:rsidR="00C00261" w:rsidRDefault="00C00261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Proof of licences, insurance, and industry certifications.</w:t>
      </w:r>
    </w:p>
    <w:p w14:paraId="4EDA9040" w14:textId="05A6039F" w:rsidR="00C00261" w:rsidRDefault="00AC673C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A53724">
        <w:rPr>
          <w:sz w:val="24"/>
          <w:szCs w:val="24"/>
        </w:rPr>
        <w:t>inancial records and credit rating</w:t>
      </w:r>
      <w:r>
        <w:rPr>
          <w:sz w:val="24"/>
          <w:szCs w:val="24"/>
        </w:rPr>
        <w:t>s</w:t>
      </w:r>
      <w:r w:rsidR="00A53724">
        <w:rPr>
          <w:sz w:val="24"/>
          <w:szCs w:val="24"/>
        </w:rPr>
        <w:t xml:space="preserve"> (if required)</w:t>
      </w:r>
      <w:r w:rsidR="006864DB">
        <w:rPr>
          <w:sz w:val="24"/>
          <w:szCs w:val="24"/>
        </w:rPr>
        <w:t xml:space="preserve"> confirming viability.</w:t>
      </w:r>
    </w:p>
    <w:p w14:paraId="01E9EDE7" w14:textId="29DA583D" w:rsidR="006864DB" w:rsidRDefault="00E120FC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Full</w:t>
      </w:r>
      <w:r w:rsidR="006864DB">
        <w:rPr>
          <w:sz w:val="24"/>
          <w:szCs w:val="24"/>
        </w:rPr>
        <w:t xml:space="preserve"> scope of goods/services </w:t>
      </w:r>
      <w:r>
        <w:rPr>
          <w:sz w:val="24"/>
          <w:szCs w:val="24"/>
        </w:rPr>
        <w:t>with</w:t>
      </w:r>
      <w:r w:rsidR="006864DB">
        <w:rPr>
          <w:sz w:val="24"/>
          <w:szCs w:val="24"/>
        </w:rPr>
        <w:t xml:space="preserve"> </w:t>
      </w:r>
      <w:r w:rsidR="006A7F20">
        <w:rPr>
          <w:sz w:val="24"/>
          <w:szCs w:val="24"/>
        </w:rPr>
        <w:t>specifications, compatibilit</w:t>
      </w:r>
      <w:r>
        <w:rPr>
          <w:sz w:val="24"/>
          <w:szCs w:val="24"/>
        </w:rPr>
        <w:t>y</w:t>
      </w:r>
      <w:r w:rsidR="006A7F20">
        <w:rPr>
          <w:sz w:val="24"/>
          <w:szCs w:val="24"/>
        </w:rPr>
        <w:t>, warranties, and</w:t>
      </w:r>
      <w:r>
        <w:rPr>
          <w:sz w:val="24"/>
          <w:szCs w:val="24"/>
        </w:rPr>
        <w:t xml:space="preserve"> </w:t>
      </w:r>
      <w:r w:rsidR="006A7F20">
        <w:rPr>
          <w:sz w:val="24"/>
          <w:szCs w:val="24"/>
        </w:rPr>
        <w:t>support.</w:t>
      </w:r>
    </w:p>
    <w:p w14:paraId="4CD266C0" w14:textId="00743943" w:rsidR="006A7F20" w:rsidRDefault="006A7F20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Itemised pricing</w:t>
      </w:r>
      <w:r w:rsidR="00AE7663">
        <w:rPr>
          <w:sz w:val="24"/>
          <w:szCs w:val="24"/>
        </w:rPr>
        <w:t xml:space="preserve"> with document</w:t>
      </w:r>
      <w:r w:rsidR="00E120FC">
        <w:rPr>
          <w:sz w:val="24"/>
          <w:szCs w:val="24"/>
        </w:rPr>
        <w:t>ed payment terms</w:t>
      </w:r>
      <w:r w:rsidR="00AE7663">
        <w:rPr>
          <w:sz w:val="24"/>
          <w:szCs w:val="24"/>
        </w:rPr>
        <w:t>, deposits, and discounts.</w:t>
      </w:r>
    </w:p>
    <w:p w14:paraId="40A9C25C" w14:textId="32AE2852" w:rsidR="00AE7663" w:rsidRDefault="00CB1B18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Formal delivery </w:t>
      </w:r>
      <w:r w:rsidR="00D65E7C">
        <w:rPr>
          <w:sz w:val="24"/>
          <w:szCs w:val="24"/>
        </w:rPr>
        <w:t>schedules</w:t>
      </w:r>
      <w:r>
        <w:rPr>
          <w:sz w:val="24"/>
          <w:szCs w:val="24"/>
        </w:rPr>
        <w:t xml:space="preserve">, lead times, logistics, and installation </w:t>
      </w:r>
      <w:r w:rsidR="00D65E7C">
        <w:rPr>
          <w:sz w:val="24"/>
          <w:szCs w:val="24"/>
        </w:rPr>
        <w:t>details</w:t>
      </w:r>
      <w:r w:rsidR="004F5365">
        <w:rPr>
          <w:sz w:val="24"/>
          <w:szCs w:val="24"/>
        </w:rPr>
        <w:t>.</w:t>
      </w:r>
    </w:p>
    <w:p w14:paraId="25D39133" w14:textId="5E4D9F90" w:rsidR="00CB1B18" w:rsidRDefault="00A605B6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Disclosure of all subcontractors to ensure compliance with Stafford Projects’ standards.</w:t>
      </w:r>
    </w:p>
    <w:p w14:paraId="369EEC94" w14:textId="11282B84" w:rsidR="00A605B6" w:rsidRDefault="004F5365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Record of</w:t>
      </w:r>
      <w:r w:rsidR="00B7733D">
        <w:rPr>
          <w:sz w:val="24"/>
          <w:szCs w:val="24"/>
        </w:rPr>
        <w:t xml:space="preserve"> legal disputes, contract breaches, or terminations </w:t>
      </w:r>
      <w:r>
        <w:rPr>
          <w:sz w:val="24"/>
          <w:szCs w:val="24"/>
        </w:rPr>
        <w:t>with</w:t>
      </w:r>
      <w:r w:rsidR="00B7733D">
        <w:rPr>
          <w:sz w:val="24"/>
          <w:szCs w:val="24"/>
        </w:rPr>
        <w:t>in relevant time frames (e.g. 5 years).</w:t>
      </w:r>
    </w:p>
    <w:p w14:paraId="4F0FEDF2" w14:textId="287CA474" w:rsidR="008F722D" w:rsidRPr="007D67B3" w:rsidRDefault="007D67B3" w:rsidP="00AC4D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 of all </w:t>
      </w:r>
      <w:r w:rsidR="00B93408">
        <w:rPr>
          <w:sz w:val="24"/>
          <w:szCs w:val="24"/>
        </w:rPr>
        <w:t xml:space="preserve">documents prior to </w:t>
      </w:r>
      <w:r>
        <w:rPr>
          <w:sz w:val="24"/>
          <w:szCs w:val="24"/>
        </w:rPr>
        <w:t>shortlisting, with gaps reported to the PM.</w:t>
      </w:r>
    </w:p>
    <w:p w14:paraId="64F9A49D" w14:textId="62EC840C" w:rsidR="00517727" w:rsidRDefault="005F2D4C" w:rsidP="00517727">
      <w:pPr>
        <w:pStyle w:val="Heading3"/>
      </w:pPr>
      <w:bookmarkStart w:id="27" w:name="_Toc199154034"/>
      <w:r>
        <w:t xml:space="preserve">3.3 </w:t>
      </w:r>
      <w:r w:rsidR="005C6398">
        <w:t>Site Storage Requirements</w:t>
      </w:r>
      <w:bookmarkEnd w:id="27"/>
    </w:p>
    <w:p w14:paraId="51ED8B0A" w14:textId="3DDAD9BC" w:rsidR="00D35252" w:rsidRDefault="00AA23F0" w:rsidP="007D67B3">
      <w:pPr>
        <w:rPr>
          <w:sz w:val="24"/>
          <w:szCs w:val="24"/>
        </w:rPr>
      </w:pPr>
      <w:r>
        <w:rPr>
          <w:sz w:val="24"/>
          <w:szCs w:val="24"/>
        </w:rPr>
        <w:t>Given</w:t>
      </w:r>
      <w:r w:rsidR="003F476E">
        <w:rPr>
          <w:sz w:val="24"/>
          <w:szCs w:val="24"/>
        </w:rPr>
        <w:t xml:space="preserve"> the nature of th</w:t>
      </w:r>
      <w:r w:rsidR="007951E8">
        <w:rPr>
          <w:sz w:val="24"/>
          <w:szCs w:val="24"/>
        </w:rPr>
        <w:t>e health hub BIMS</w:t>
      </w:r>
      <w:r w:rsidR="003F476E">
        <w:rPr>
          <w:sz w:val="24"/>
          <w:szCs w:val="24"/>
        </w:rPr>
        <w:t xml:space="preserve"> project, </w:t>
      </w:r>
      <w:r w:rsidR="005A1CA6">
        <w:rPr>
          <w:sz w:val="24"/>
          <w:szCs w:val="24"/>
        </w:rPr>
        <w:t xml:space="preserve">site storage must </w:t>
      </w:r>
      <w:r w:rsidR="009F504B">
        <w:rPr>
          <w:sz w:val="24"/>
          <w:szCs w:val="24"/>
        </w:rPr>
        <w:t>prioritise</w:t>
      </w:r>
      <w:r w:rsidR="005A1CA6">
        <w:rPr>
          <w:sz w:val="24"/>
          <w:szCs w:val="24"/>
        </w:rPr>
        <w:t xml:space="preserve"> security, efficiency, and compliance</w:t>
      </w:r>
      <w:r w:rsidR="00D35252">
        <w:rPr>
          <w:sz w:val="24"/>
          <w:szCs w:val="24"/>
        </w:rPr>
        <w:t>:</w:t>
      </w:r>
    </w:p>
    <w:p w14:paraId="4B2DD3E5" w14:textId="308AF3B9" w:rsidR="00D35252" w:rsidRDefault="009F504B" w:rsidP="00AC4DC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1348D1" w:rsidRPr="00D35252">
        <w:rPr>
          <w:sz w:val="24"/>
          <w:szCs w:val="24"/>
        </w:rPr>
        <w:t>ockable</w:t>
      </w:r>
      <w:r>
        <w:rPr>
          <w:sz w:val="24"/>
          <w:szCs w:val="24"/>
        </w:rPr>
        <w:t>, access-controlled</w:t>
      </w:r>
      <w:r w:rsidR="001348D1" w:rsidRPr="00D35252">
        <w:rPr>
          <w:sz w:val="24"/>
          <w:szCs w:val="24"/>
        </w:rPr>
        <w:t xml:space="preserve"> </w:t>
      </w:r>
      <w:r w:rsidR="000F3360">
        <w:rPr>
          <w:sz w:val="24"/>
          <w:szCs w:val="24"/>
        </w:rPr>
        <w:t xml:space="preserve">storage with </w:t>
      </w:r>
      <w:r w:rsidR="00E72859">
        <w:rPr>
          <w:sz w:val="24"/>
          <w:szCs w:val="24"/>
        </w:rPr>
        <w:t>CCTV and/or patrols to protect</w:t>
      </w:r>
      <w:r w:rsidR="001348D1" w:rsidRPr="00D35252">
        <w:rPr>
          <w:sz w:val="24"/>
          <w:szCs w:val="24"/>
        </w:rPr>
        <w:t xml:space="preserve"> </w:t>
      </w:r>
      <w:r w:rsidR="0049201E" w:rsidRPr="00D35252">
        <w:rPr>
          <w:sz w:val="24"/>
          <w:szCs w:val="24"/>
        </w:rPr>
        <w:t>valuable equipment and materials</w:t>
      </w:r>
      <w:r w:rsidR="00E72859">
        <w:rPr>
          <w:sz w:val="24"/>
          <w:szCs w:val="24"/>
        </w:rPr>
        <w:t>.</w:t>
      </w:r>
    </w:p>
    <w:p w14:paraId="4AF11C47" w14:textId="6D729601" w:rsidR="00E72859" w:rsidRDefault="00E72859" w:rsidP="00AC4DC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Climate-controlled, weatherproof</w:t>
      </w:r>
      <w:r w:rsidR="00D05E3C">
        <w:rPr>
          <w:sz w:val="24"/>
          <w:szCs w:val="24"/>
        </w:rPr>
        <w:t xml:space="preserve"> spaces for </w:t>
      </w:r>
      <w:r w:rsidR="006825A0">
        <w:rPr>
          <w:sz w:val="24"/>
          <w:szCs w:val="24"/>
        </w:rPr>
        <w:t xml:space="preserve">sensitive </w:t>
      </w:r>
      <w:r w:rsidR="00D05E3C">
        <w:rPr>
          <w:sz w:val="24"/>
          <w:szCs w:val="24"/>
        </w:rPr>
        <w:t>electronic</w:t>
      </w:r>
      <w:r w:rsidR="006825A0">
        <w:rPr>
          <w:sz w:val="24"/>
          <w:szCs w:val="24"/>
        </w:rPr>
        <w:t>s</w:t>
      </w:r>
      <w:r w:rsidR="00D05E3C">
        <w:rPr>
          <w:sz w:val="24"/>
          <w:szCs w:val="24"/>
        </w:rPr>
        <w:t>, clearly labelled and organised by trade.</w:t>
      </w:r>
    </w:p>
    <w:p w14:paraId="44880C40" w14:textId="62E85A4B" w:rsidR="00D35252" w:rsidRDefault="00803AAE" w:rsidP="00AC4DC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Accessible </w:t>
      </w:r>
      <w:r w:rsidR="00893129">
        <w:rPr>
          <w:sz w:val="24"/>
          <w:szCs w:val="24"/>
        </w:rPr>
        <w:t>locations</w:t>
      </w:r>
      <w:r w:rsidR="00D05E3C">
        <w:rPr>
          <w:sz w:val="24"/>
          <w:szCs w:val="24"/>
        </w:rPr>
        <w:t xml:space="preserve"> </w:t>
      </w:r>
      <w:r>
        <w:rPr>
          <w:sz w:val="24"/>
          <w:szCs w:val="24"/>
        </w:rPr>
        <w:t>with designated</w:t>
      </w:r>
      <w:r w:rsidR="00893129">
        <w:rPr>
          <w:sz w:val="24"/>
          <w:szCs w:val="24"/>
        </w:rPr>
        <w:t xml:space="preserve"> </w:t>
      </w:r>
      <w:r w:rsidR="00D05E3C">
        <w:rPr>
          <w:sz w:val="24"/>
          <w:szCs w:val="24"/>
        </w:rPr>
        <w:t>loading zones.</w:t>
      </w:r>
    </w:p>
    <w:p w14:paraId="7307CB1D" w14:textId="3F93D042" w:rsidR="001E0CA9" w:rsidRPr="001E0CA9" w:rsidRDefault="00803AAE" w:rsidP="00AC4DC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Digital </w:t>
      </w:r>
      <w:r w:rsidR="00D05E3C">
        <w:rPr>
          <w:sz w:val="24"/>
          <w:szCs w:val="24"/>
        </w:rPr>
        <w:t>inventory tracking</w:t>
      </w:r>
      <w:r w:rsidR="001E0CA9">
        <w:rPr>
          <w:sz w:val="24"/>
          <w:szCs w:val="24"/>
        </w:rPr>
        <w:t xml:space="preserve"> and </w:t>
      </w:r>
      <w:r>
        <w:rPr>
          <w:sz w:val="24"/>
          <w:szCs w:val="24"/>
        </w:rPr>
        <w:t>regular</w:t>
      </w:r>
      <w:r w:rsidR="001E0CA9">
        <w:rPr>
          <w:sz w:val="24"/>
          <w:szCs w:val="24"/>
        </w:rPr>
        <w:t xml:space="preserve"> audits to </w:t>
      </w:r>
      <w:r>
        <w:rPr>
          <w:sz w:val="24"/>
          <w:szCs w:val="24"/>
        </w:rPr>
        <w:t>minimise</w:t>
      </w:r>
      <w:r w:rsidR="001E0CA9">
        <w:rPr>
          <w:sz w:val="24"/>
          <w:szCs w:val="24"/>
        </w:rPr>
        <w:t xml:space="preserve"> loss or damage</w:t>
      </w:r>
      <w:r>
        <w:rPr>
          <w:sz w:val="24"/>
          <w:szCs w:val="24"/>
        </w:rPr>
        <w:t>.</w:t>
      </w:r>
    </w:p>
    <w:p w14:paraId="66743722" w14:textId="5AAC7434" w:rsidR="004928D6" w:rsidRDefault="00256148" w:rsidP="00AC4DC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All storage</w:t>
      </w:r>
      <w:r w:rsidR="001E0CA9">
        <w:rPr>
          <w:sz w:val="24"/>
          <w:szCs w:val="24"/>
        </w:rPr>
        <w:t xml:space="preserve"> practices</w:t>
      </w:r>
      <w:r>
        <w:rPr>
          <w:sz w:val="24"/>
          <w:szCs w:val="24"/>
        </w:rPr>
        <w:t xml:space="preserve"> must </w:t>
      </w:r>
      <w:r w:rsidR="00803AAE">
        <w:rPr>
          <w:sz w:val="24"/>
          <w:szCs w:val="24"/>
        </w:rPr>
        <w:t>align</w:t>
      </w:r>
      <w:r>
        <w:rPr>
          <w:sz w:val="24"/>
          <w:szCs w:val="24"/>
        </w:rPr>
        <w:t xml:space="preserve"> with WH&amp;S regulations</w:t>
      </w:r>
      <w:r w:rsidR="001E0CA9">
        <w:rPr>
          <w:sz w:val="24"/>
          <w:szCs w:val="24"/>
        </w:rPr>
        <w:t xml:space="preserve"> and support</w:t>
      </w:r>
      <w:r w:rsidR="00803AAE">
        <w:rPr>
          <w:sz w:val="24"/>
          <w:szCs w:val="24"/>
        </w:rPr>
        <w:t xml:space="preserve"> ongoing</w:t>
      </w:r>
      <w:r w:rsidR="001E0CA9">
        <w:rPr>
          <w:sz w:val="24"/>
          <w:szCs w:val="24"/>
        </w:rPr>
        <w:t xml:space="preserve"> project progress.</w:t>
      </w:r>
    </w:p>
    <w:p w14:paraId="74A93C47" w14:textId="07FCDA61" w:rsidR="0033252C" w:rsidRPr="00CA1ED6" w:rsidRDefault="00883F72" w:rsidP="00CA1ED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Large </w:t>
      </w:r>
      <w:r w:rsidR="002A6E5D">
        <w:rPr>
          <w:sz w:val="24"/>
          <w:szCs w:val="24"/>
        </w:rPr>
        <w:t xml:space="preserve">components </w:t>
      </w:r>
      <w:r w:rsidR="001E0CA9">
        <w:rPr>
          <w:sz w:val="24"/>
          <w:szCs w:val="24"/>
        </w:rPr>
        <w:t xml:space="preserve">should be </w:t>
      </w:r>
      <w:r w:rsidR="002A3CA7">
        <w:rPr>
          <w:sz w:val="24"/>
          <w:szCs w:val="24"/>
        </w:rPr>
        <w:t>pl</w:t>
      </w:r>
      <w:r w:rsidR="008D3E0A">
        <w:rPr>
          <w:sz w:val="24"/>
          <w:szCs w:val="24"/>
        </w:rPr>
        <w:t>aced</w:t>
      </w:r>
      <w:r w:rsidR="001E0CA9">
        <w:rPr>
          <w:sz w:val="24"/>
          <w:szCs w:val="24"/>
        </w:rPr>
        <w:t xml:space="preserve"> in</w:t>
      </w:r>
      <w:r w:rsidR="002A6E5D">
        <w:rPr>
          <w:sz w:val="24"/>
          <w:szCs w:val="24"/>
        </w:rPr>
        <w:t xml:space="preserve"> temporary laydown </w:t>
      </w:r>
      <w:r w:rsidR="008D3E0A">
        <w:rPr>
          <w:sz w:val="24"/>
          <w:szCs w:val="24"/>
        </w:rPr>
        <w:t>areas</w:t>
      </w:r>
      <w:r w:rsidR="002A6E5D">
        <w:rPr>
          <w:sz w:val="24"/>
          <w:szCs w:val="24"/>
        </w:rPr>
        <w:t xml:space="preserve"> near installation </w:t>
      </w:r>
      <w:r w:rsidR="008D3E0A">
        <w:rPr>
          <w:sz w:val="24"/>
          <w:szCs w:val="24"/>
        </w:rPr>
        <w:t>zones</w:t>
      </w:r>
      <w:r w:rsidR="002A6E5D">
        <w:rPr>
          <w:sz w:val="24"/>
          <w:szCs w:val="24"/>
        </w:rPr>
        <w:t xml:space="preserve">, </w:t>
      </w:r>
      <w:r w:rsidR="00045F5A">
        <w:rPr>
          <w:sz w:val="24"/>
          <w:szCs w:val="24"/>
        </w:rPr>
        <w:t xml:space="preserve">with tools </w:t>
      </w:r>
      <w:r w:rsidR="00D842F8">
        <w:rPr>
          <w:sz w:val="24"/>
          <w:szCs w:val="24"/>
        </w:rPr>
        <w:t xml:space="preserve">securely stored </w:t>
      </w:r>
      <w:r w:rsidR="00045F5A">
        <w:rPr>
          <w:sz w:val="24"/>
          <w:szCs w:val="24"/>
        </w:rPr>
        <w:t>overnight</w:t>
      </w:r>
      <w:r w:rsidR="00D842F8">
        <w:rPr>
          <w:sz w:val="24"/>
          <w:szCs w:val="24"/>
        </w:rPr>
        <w:t>.</w:t>
      </w:r>
    </w:p>
    <w:p w14:paraId="5221F4D8" w14:textId="7F7CDFF8" w:rsidR="005C6398" w:rsidRDefault="005C6398" w:rsidP="005C6398">
      <w:pPr>
        <w:pStyle w:val="Heading3"/>
      </w:pPr>
      <w:bookmarkStart w:id="28" w:name="_Toc199154035"/>
      <w:r>
        <w:t>3.4 Procurement Management Plan</w:t>
      </w:r>
      <w:bookmarkEnd w:id="28"/>
    </w:p>
    <w:p w14:paraId="0F1BA444" w14:textId="52F1808E" w:rsidR="00CA2364" w:rsidRDefault="00B46A4A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D6B60">
        <w:rPr>
          <w:sz w:val="24"/>
          <w:szCs w:val="24"/>
        </w:rPr>
        <w:t>following</w:t>
      </w:r>
      <w:r w:rsidR="00475DC8">
        <w:rPr>
          <w:sz w:val="24"/>
          <w:szCs w:val="24"/>
        </w:rPr>
        <w:t xml:space="preserve"> procurement management plan</w:t>
      </w:r>
      <w:r w:rsidR="003A4149">
        <w:rPr>
          <w:sz w:val="24"/>
          <w:szCs w:val="24"/>
        </w:rPr>
        <w:t xml:space="preserve"> </w:t>
      </w:r>
      <w:r w:rsidR="008D6B60">
        <w:rPr>
          <w:sz w:val="24"/>
          <w:szCs w:val="24"/>
        </w:rPr>
        <w:t>outlines</w:t>
      </w:r>
      <w:r w:rsidR="00C3255C">
        <w:rPr>
          <w:sz w:val="24"/>
          <w:szCs w:val="24"/>
        </w:rPr>
        <w:t xml:space="preserve"> the essential software, hardware, and technical </w:t>
      </w:r>
      <w:r w:rsidR="00A27430">
        <w:rPr>
          <w:sz w:val="24"/>
          <w:szCs w:val="24"/>
        </w:rPr>
        <w:t xml:space="preserve">materials required </w:t>
      </w:r>
      <w:r w:rsidR="008D6B60">
        <w:rPr>
          <w:sz w:val="24"/>
          <w:szCs w:val="24"/>
        </w:rPr>
        <w:t>to</w:t>
      </w:r>
      <w:r w:rsidR="00A27430">
        <w:rPr>
          <w:sz w:val="24"/>
          <w:szCs w:val="24"/>
        </w:rPr>
        <w:t xml:space="preserve"> successfully </w:t>
      </w:r>
      <w:r w:rsidR="008D6B60">
        <w:rPr>
          <w:sz w:val="24"/>
          <w:szCs w:val="24"/>
        </w:rPr>
        <w:t>deliver</w:t>
      </w:r>
      <w:r w:rsidR="00A27430">
        <w:rPr>
          <w:sz w:val="24"/>
          <w:szCs w:val="24"/>
        </w:rPr>
        <w:t xml:space="preserve"> the health hub BIMS project.</w:t>
      </w:r>
      <w:r w:rsidR="0009330E">
        <w:rPr>
          <w:sz w:val="24"/>
          <w:szCs w:val="24"/>
        </w:rPr>
        <w:t xml:space="preserve"> It specifies the responsible</w:t>
      </w:r>
      <w:r w:rsidR="00A27430">
        <w:rPr>
          <w:sz w:val="24"/>
          <w:szCs w:val="24"/>
        </w:rPr>
        <w:t xml:space="preserve"> </w:t>
      </w:r>
      <w:r w:rsidR="0009330E">
        <w:rPr>
          <w:sz w:val="24"/>
          <w:szCs w:val="24"/>
        </w:rPr>
        <w:t>c</w:t>
      </w:r>
      <w:r w:rsidR="000C26C7">
        <w:rPr>
          <w:sz w:val="24"/>
          <w:szCs w:val="24"/>
        </w:rPr>
        <w:t>ontractors</w:t>
      </w:r>
      <w:r w:rsidR="006409B6">
        <w:rPr>
          <w:sz w:val="24"/>
          <w:szCs w:val="24"/>
        </w:rPr>
        <w:t>, expected</w:t>
      </w:r>
      <w:r w:rsidR="0079555D">
        <w:rPr>
          <w:sz w:val="24"/>
          <w:szCs w:val="24"/>
        </w:rPr>
        <w:t xml:space="preserve"> delivery dates, and</w:t>
      </w:r>
      <w:r w:rsidR="000C26C7">
        <w:rPr>
          <w:sz w:val="24"/>
          <w:szCs w:val="24"/>
        </w:rPr>
        <w:t xml:space="preserve"> </w:t>
      </w:r>
      <w:r w:rsidR="00605484">
        <w:rPr>
          <w:sz w:val="24"/>
          <w:szCs w:val="24"/>
        </w:rPr>
        <w:t xml:space="preserve">whether </w:t>
      </w:r>
      <w:r w:rsidR="0079555D">
        <w:rPr>
          <w:sz w:val="24"/>
          <w:szCs w:val="24"/>
        </w:rPr>
        <w:t>substitutes</w:t>
      </w:r>
      <w:r w:rsidR="00605484">
        <w:rPr>
          <w:sz w:val="24"/>
          <w:szCs w:val="24"/>
        </w:rPr>
        <w:t xml:space="preserve"> are permitted</w:t>
      </w:r>
      <w:r w:rsidR="0089316E">
        <w:rPr>
          <w:sz w:val="24"/>
          <w:szCs w:val="24"/>
        </w:rPr>
        <w:t>.</w:t>
      </w:r>
      <w:r w:rsidR="00AE05EA">
        <w:rPr>
          <w:sz w:val="24"/>
          <w:szCs w:val="24"/>
        </w:rPr>
        <w:t xml:space="preserve"> F</w:t>
      </w:r>
      <w:r w:rsidR="0089316E">
        <w:rPr>
          <w:sz w:val="24"/>
          <w:szCs w:val="24"/>
        </w:rPr>
        <w:t xml:space="preserve">lexibility in product </w:t>
      </w:r>
      <w:r w:rsidR="0011717A">
        <w:rPr>
          <w:sz w:val="24"/>
          <w:szCs w:val="24"/>
        </w:rPr>
        <w:t>selection</w:t>
      </w:r>
      <w:r w:rsidR="00AE05EA">
        <w:rPr>
          <w:sz w:val="24"/>
          <w:szCs w:val="24"/>
        </w:rPr>
        <w:t xml:space="preserve"> is guided by</w:t>
      </w:r>
      <w:r w:rsidR="00D375F3">
        <w:rPr>
          <w:sz w:val="24"/>
          <w:szCs w:val="24"/>
        </w:rPr>
        <w:t xml:space="preserve"> project </w:t>
      </w:r>
      <w:r w:rsidR="0011717A">
        <w:rPr>
          <w:sz w:val="24"/>
          <w:szCs w:val="24"/>
        </w:rPr>
        <w:t>specification</w:t>
      </w:r>
      <w:r w:rsidR="00D375F3">
        <w:rPr>
          <w:sz w:val="24"/>
          <w:szCs w:val="24"/>
        </w:rPr>
        <w:t xml:space="preserve">s and may be </w:t>
      </w:r>
      <w:r w:rsidR="0011717A">
        <w:rPr>
          <w:sz w:val="24"/>
          <w:szCs w:val="24"/>
        </w:rPr>
        <w:t xml:space="preserve">negotiated </w:t>
      </w:r>
      <w:r w:rsidR="00D375F3">
        <w:rPr>
          <w:sz w:val="24"/>
          <w:szCs w:val="24"/>
        </w:rPr>
        <w:t>in cases of</w:t>
      </w:r>
      <w:r w:rsidR="006A543C">
        <w:rPr>
          <w:sz w:val="24"/>
          <w:szCs w:val="24"/>
        </w:rPr>
        <w:t xml:space="preserve"> supply delays</w:t>
      </w:r>
      <w:r w:rsidR="0006284B">
        <w:rPr>
          <w:sz w:val="24"/>
          <w:szCs w:val="24"/>
        </w:rPr>
        <w:t xml:space="preserve"> </w:t>
      </w:r>
      <w:r w:rsidR="006A543C">
        <w:rPr>
          <w:sz w:val="24"/>
          <w:szCs w:val="24"/>
        </w:rPr>
        <w:t xml:space="preserve">or </w:t>
      </w:r>
      <w:r w:rsidR="00D375F3">
        <w:rPr>
          <w:sz w:val="24"/>
          <w:szCs w:val="24"/>
        </w:rPr>
        <w:t>product</w:t>
      </w:r>
      <w:r w:rsidR="0006284B">
        <w:rPr>
          <w:sz w:val="24"/>
          <w:szCs w:val="24"/>
        </w:rPr>
        <w:t xml:space="preserve"> </w:t>
      </w:r>
      <w:r w:rsidR="006A543C">
        <w:rPr>
          <w:sz w:val="24"/>
          <w:szCs w:val="24"/>
        </w:rPr>
        <w:t>unavailability</w:t>
      </w:r>
      <w:r w:rsidR="0033252C">
        <w:rPr>
          <w:sz w:val="24"/>
          <w:szCs w:val="24"/>
        </w:rPr>
        <w:t>.</w:t>
      </w:r>
    </w:p>
    <w:p w14:paraId="6C5D1769" w14:textId="5AF01DED" w:rsidR="007C6D64" w:rsidRPr="007C6D64" w:rsidRDefault="007C6D64" w:rsidP="007C6D64">
      <w:pPr>
        <w:pStyle w:val="Caption"/>
        <w:rPr>
          <w:sz w:val="36"/>
          <w:szCs w:val="36"/>
        </w:rPr>
      </w:pPr>
      <w:bookmarkStart w:id="29" w:name="_Toc199154133"/>
      <w:r w:rsidRPr="007C6D64">
        <w:rPr>
          <w:sz w:val="24"/>
          <w:szCs w:val="24"/>
        </w:rPr>
        <w:t xml:space="preserve">Table </w:t>
      </w:r>
      <w:r w:rsidRPr="007C6D64">
        <w:rPr>
          <w:sz w:val="24"/>
          <w:szCs w:val="24"/>
        </w:rPr>
        <w:fldChar w:fldCharType="begin"/>
      </w:r>
      <w:r w:rsidRPr="007C6D64">
        <w:rPr>
          <w:sz w:val="24"/>
          <w:szCs w:val="24"/>
        </w:rPr>
        <w:instrText xml:space="preserve"> SEQ Table \* ARABIC </w:instrText>
      </w:r>
      <w:r w:rsidRPr="007C6D64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9</w:t>
      </w:r>
      <w:r w:rsidRPr="007C6D64">
        <w:rPr>
          <w:sz w:val="24"/>
          <w:szCs w:val="24"/>
        </w:rPr>
        <w:fldChar w:fldCharType="end"/>
      </w:r>
      <w:r w:rsidRPr="007C6D64">
        <w:rPr>
          <w:sz w:val="24"/>
          <w:szCs w:val="24"/>
        </w:rPr>
        <w:t>: Health hub BIMS project procurement management plan</w:t>
      </w:r>
      <w:bookmarkEnd w:id="29"/>
    </w:p>
    <w:tbl>
      <w:tblPr>
        <w:tblStyle w:val="TableGrid"/>
        <w:tblW w:w="11482" w:type="dxa"/>
        <w:jc w:val="center"/>
        <w:tblLook w:val="04A0" w:firstRow="1" w:lastRow="0" w:firstColumn="1" w:lastColumn="0" w:noHBand="0" w:noVBand="1"/>
      </w:tblPr>
      <w:tblGrid>
        <w:gridCol w:w="3261"/>
        <w:gridCol w:w="850"/>
        <w:gridCol w:w="1559"/>
        <w:gridCol w:w="2977"/>
        <w:gridCol w:w="2835"/>
      </w:tblGrid>
      <w:tr w:rsidR="008E3E9D" w14:paraId="2CB90FC5" w14:textId="77777777" w:rsidTr="00AE2B51">
        <w:trPr>
          <w:jc w:val="center"/>
        </w:trPr>
        <w:tc>
          <w:tcPr>
            <w:tcW w:w="3261" w:type="dxa"/>
            <w:shd w:val="clear" w:color="auto" w:fill="D9D9D9" w:themeFill="background1" w:themeFillShade="D9"/>
          </w:tcPr>
          <w:p w14:paraId="0BBF5403" w14:textId="7A278E06" w:rsidR="009C47B0" w:rsidRPr="004D2A51" w:rsidRDefault="004D2A51" w:rsidP="00976F31">
            <w:pPr>
              <w:jc w:val="center"/>
              <w:rPr>
                <w:b/>
                <w:bCs/>
                <w:sz w:val="24"/>
                <w:szCs w:val="24"/>
              </w:rPr>
            </w:pPr>
            <w:r w:rsidRPr="004D2A51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06BD5F" w14:textId="76389453" w:rsidR="009C47B0" w:rsidRPr="004D2A51" w:rsidRDefault="004D2A51" w:rsidP="00976F31">
            <w:pPr>
              <w:jc w:val="center"/>
              <w:rPr>
                <w:b/>
                <w:bCs/>
                <w:sz w:val="24"/>
                <w:szCs w:val="24"/>
              </w:rPr>
            </w:pPr>
            <w:r w:rsidRPr="004D2A51">
              <w:rPr>
                <w:b/>
                <w:bCs/>
                <w:sz w:val="24"/>
                <w:szCs w:val="24"/>
              </w:rPr>
              <w:t>Qty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B9BCDE4" w14:textId="6D2AEFF5" w:rsidR="009C47B0" w:rsidRPr="004D2A51" w:rsidRDefault="004D2A51" w:rsidP="00976F31">
            <w:pPr>
              <w:jc w:val="center"/>
              <w:rPr>
                <w:b/>
                <w:bCs/>
                <w:sz w:val="24"/>
                <w:szCs w:val="24"/>
              </w:rPr>
            </w:pPr>
            <w:r w:rsidRPr="004D2A51">
              <w:rPr>
                <w:b/>
                <w:bCs/>
                <w:sz w:val="24"/>
                <w:szCs w:val="24"/>
              </w:rPr>
              <w:t>Date Required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365846" w14:textId="1CF73C70" w:rsidR="009C47B0" w:rsidRPr="004D2A51" w:rsidRDefault="004D2A51" w:rsidP="00976F31">
            <w:pPr>
              <w:jc w:val="center"/>
              <w:rPr>
                <w:b/>
                <w:bCs/>
                <w:sz w:val="24"/>
                <w:szCs w:val="24"/>
              </w:rPr>
            </w:pPr>
            <w:r w:rsidRPr="004D2A51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06E57B55" w14:textId="13DEFA82" w:rsidR="009C47B0" w:rsidRPr="004D2A51" w:rsidRDefault="004D2A51" w:rsidP="00976F31">
            <w:pPr>
              <w:jc w:val="center"/>
              <w:rPr>
                <w:b/>
                <w:bCs/>
                <w:sz w:val="24"/>
                <w:szCs w:val="24"/>
              </w:rPr>
            </w:pPr>
            <w:r w:rsidRPr="004D2A51">
              <w:rPr>
                <w:b/>
                <w:bCs/>
                <w:sz w:val="24"/>
                <w:szCs w:val="24"/>
              </w:rPr>
              <w:t>Flexible Options</w:t>
            </w:r>
          </w:p>
        </w:tc>
      </w:tr>
      <w:tr w:rsidR="009C47B0" w14:paraId="15800411" w14:textId="77777777" w:rsidTr="00AE2B51">
        <w:trPr>
          <w:jc w:val="center"/>
        </w:trPr>
        <w:tc>
          <w:tcPr>
            <w:tcW w:w="3261" w:type="dxa"/>
          </w:tcPr>
          <w:p w14:paraId="3FE43430" w14:textId="20F746F6" w:rsidR="009C47B0" w:rsidRDefault="008F7D91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BIMS software licen</w:t>
            </w:r>
            <w:r w:rsidR="000A7909">
              <w:rPr>
                <w:sz w:val="24"/>
                <w:szCs w:val="24"/>
              </w:rPr>
              <w:t>ses</w:t>
            </w:r>
          </w:p>
        </w:tc>
        <w:tc>
          <w:tcPr>
            <w:tcW w:w="850" w:type="dxa"/>
          </w:tcPr>
          <w:p w14:paraId="30B2F3A0" w14:textId="172396A9" w:rsidR="00A47C08" w:rsidRDefault="00A47C0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C3900F6" w14:textId="109E4945" w:rsidR="009C47B0" w:rsidRDefault="00A97CCF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11/07/2025</w:t>
            </w:r>
          </w:p>
        </w:tc>
        <w:tc>
          <w:tcPr>
            <w:tcW w:w="2977" w:type="dxa"/>
          </w:tcPr>
          <w:p w14:paraId="11E6D448" w14:textId="6F04FCE1" w:rsidR="009C47B0" w:rsidRDefault="00DF2A37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5F6A8BBF" w14:textId="65B15625" w:rsidR="009C47B0" w:rsidRDefault="00C12D4C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3067DA">
              <w:rPr>
                <w:sz w:val="24"/>
                <w:szCs w:val="24"/>
              </w:rPr>
              <w:t xml:space="preserve"> – </w:t>
            </w:r>
            <w:r w:rsidR="002E591E">
              <w:rPr>
                <w:sz w:val="24"/>
                <w:szCs w:val="24"/>
              </w:rPr>
              <w:t>Specified</w:t>
            </w:r>
            <w:r w:rsidR="003067DA">
              <w:rPr>
                <w:sz w:val="24"/>
                <w:szCs w:val="24"/>
              </w:rPr>
              <w:t xml:space="preserve"> in contract</w:t>
            </w:r>
          </w:p>
        </w:tc>
      </w:tr>
      <w:tr w:rsidR="009C47B0" w14:paraId="3852F7A9" w14:textId="77777777" w:rsidTr="00AE2B51">
        <w:trPr>
          <w:jc w:val="center"/>
        </w:trPr>
        <w:tc>
          <w:tcPr>
            <w:tcW w:w="3261" w:type="dxa"/>
          </w:tcPr>
          <w:p w14:paraId="673E4E84" w14:textId="22851C1B" w:rsidR="009C47B0" w:rsidRDefault="000A7909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IoT sensors (environmental)</w:t>
            </w:r>
          </w:p>
        </w:tc>
        <w:tc>
          <w:tcPr>
            <w:tcW w:w="850" w:type="dxa"/>
          </w:tcPr>
          <w:p w14:paraId="5C570162" w14:textId="7B8AC2E6" w:rsidR="009C47B0" w:rsidRDefault="00A47C0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0DCE7DE" w14:textId="2FA987A1" w:rsidR="009C47B0" w:rsidRDefault="00A97CCF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20/07/2025</w:t>
            </w:r>
          </w:p>
        </w:tc>
        <w:tc>
          <w:tcPr>
            <w:tcW w:w="2977" w:type="dxa"/>
          </w:tcPr>
          <w:p w14:paraId="05B7EC45" w14:textId="559F757B" w:rsidR="009C47B0" w:rsidRDefault="00DF2A37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</w:t>
            </w:r>
            <w:r w:rsidR="00712BB0">
              <w:rPr>
                <w:sz w:val="24"/>
                <w:szCs w:val="24"/>
              </w:rPr>
              <w:t>nological Contractors</w:t>
            </w:r>
          </w:p>
        </w:tc>
        <w:tc>
          <w:tcPr>
            <w:tcW w:w="2835" w:type="dxa"/>
          </w:tcPr>
          <w:p w14:paraId="7BEFC484" w14:textId="5F42AC32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4385E6F9" w14:textId="77777777" w:rsidTr="00AE2B51">
        <w:trPr>
          <w:jc w:val="center"/>
        </w:trPr>
        <w:tc>
          <w:tcPr>
            <w:tcW w:w="3261" w:type="dxa"/>
          </w:tcPr>
          <w:p w14:paraId="691F61CA" w14:textId="1C2DA9E9" w:rsidR="009C47B0" w:rsidRDefault="000A7909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switches</w:t>
            </w:r>
          </w:p>
        </w:tc>
        <w:tc>
          <w:tcPr>
            <w:tcW w:w="850" w:type="dxa"/>
          </w:tcPr>
          <w:p w14:paraId="73F76D74" w14:textId="1563F043" w:rsidR="009C47B0" w:rsidRDefault="00A47C0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762EEAA2" w14:textId="59CD9B7E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28/07/2025</w:t>
            </w:r>
          </w:p>
        </w:tc>
        <w:tc>
          <w:tcPr>
            <w:tcW w:w="2977" w:type="dxa"/>
          </w:tcPr>
          <w:p w14:paraId="00EC2D7C" w14:textId="24BD0554" w:rsidR="009C47B0" w:rsidRDefault="00712BB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Contractors</w:t>
            </w:r>
          </w:p>
        </w:tc>
        <w:tc>
          <w:tcPr>
            <w:tcW w:w="2835" w:type="dxa"/>
          </w:tcPr>
          <w:p w14:paraId="7F999F6C" w14:textId="3EDBF423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9C47B0" w14:paraId="1DD23E56" w14:textId="77777777" w:rsidTr="00AE2B51">
        <w:trPr>
          <w:jc w:val="center"/>
        </w:trPr>
        <w:tc>
          <w:tcPr>
            <w:tcW w:w="3261" w:type="dxa"/>
          </w:tcPr>
          <w:p w14:paraId="09A11995" w14:textId="27263D91" w:rsidR="009C47B0" w:rsidRDefault="0007445A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Structured </w:t>
            </w:r>
            <w:r w:rsidR="00622851">
              <w:rPr>
                <w:sz w:val="24"/>
                <w:szCs w:val="24"/>
              </w:rPr>
              <w:t>cabling materials</w:t>
            </w:r>
          </w:p>
        </w:tc>
        <w:tc>
          <w:tcPr>
            <w:tcW w:w="850" w:type="dxa"/>
          </w:tcPr>
          <w:p w14:paraId="045F0D66" w14:textId="152D38FB" w:rsidR="009C47B0" w:rsidRDefault="00A47C0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500m</w:t>
            </w:r>
          </w:p>
        </w:tc>
        <w:tc>
          <w:tcPr>
            <w:tcW w:w="1559" w:type="dxa"/>
          </w:tcPr>
          <w:p w14:paraId="4D91B23C" w14:textId="383A972A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02/08/2025</w:t>
            </w:r>
          </w:p>
        </w:tc>
        <w:tc>
          <w:tcPr>
            <w:tcW w:w="2977" w:type="dxa"/>
          </w:tcPr>
          <w:p w14:paraId="696F79C4" w14:textId="2447C8E9" w:rsidR="009C47B0" w:rsidRDefault="00712BB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Contractors</w:t>
            </w:r>
          </w:p>
        </w:tc>
        <w:tc>
          <w:tcPr>
            <w:tcW w:w="2835" w:type="dxa"/>
          </w:tcPr>
          <w:p w14:paraId="749F4977" w14:textId="1731B164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588F546B" w14:textId="77777777" w:rsidTr="00AE2B51">
        <w:trPr>
          <w:jc w:val="center"/>
        </w:trPr>
        <w:tc>
          <w:tcPr>
            <w:tcW w:w="3261" w:type="dxa"/>
          </w:tcPr>
          <w:p w14:paraId="231D932B" w14:textId="37622343" w:rsidR="009C47B0" w:rsidRDefault="00622851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meters &amp; interfaces</w:t>
            </w:r>
          </w:p>
        </w:tc>
        <w:tc>
          <w:tcPr>
            <w:tcW w:w="850" w:type="dxa"/>
          </w:tcPr>
          <w:p w14:paraId="40A38B59" w14:textId="2AC226C6" w:rsidR="009C47B0" w:rsidRDefault="00A47C0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5D25AE0C" w14:textId="71D26C68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10/08/2025</w:t>
            </w:r>
          </w:p>
        </w:tc>
        <w:tc>
          <w:tcPr>
            <w:tcW w:w="2977" w:type="dxa"/>
          </w:tcPr>
          <w:p w14:paraId="0992DE9A" w14:textId="26754AF3" w:rsidR="009C47B0" w:rsidRDefault="00712BB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62725E0F" w14:textId="686F1886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9C47B0" w14:paraId="452AB6BB" w14:textId="77777777" w:rsidTr="00AE2B51">
        <w:trPr>
          <w:jc w:val="center"/>
        </w:trPr>
        <w:tc>
          <w:tcPr>
            <w:tcW w:w="3261" w:type="dxa"/>
          </w:tcPr>
          <w:p w14:paraId="238A0208" w14:textId="122C385D" w:rsidR="009C47B0" w:rsidRDefault="00622851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hardware</w:t>
            </w:r>
          </w:p>
        </w:tc>
        <w:tc>
          <w:tcPr>
            <w:tcW w:w="850" w:type="dxa"/>
          </w:tcPr>
          <w:p w14:paraId="007CB0CC" w14:textId="4E7B334C" w:rsidR="009C47B0" w:rsidRDefault="008B3909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A9724F3" w14:textId="362AB34E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18/08/2025</w:t>
            </w:r>
          </w:p>
        </w:tc>
        <w:tc>
          <w:tcPr>
            <w:tcW w:w="2977" w:type="dxa"/>
          </w:tcPr>
          <w:p w14:paraId="237169E1" w14:textId="0F371292" w:rsidR="009C47B0" w:rsidRDefault="00712BB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Technological Contractors</w:t>
            </w:r>
          </w:p>
        </w:tc>
        <w:tc>
          <w:tcPr>
            <w:tcW w:w="2835" w:type="dxa"/>
          </w:tcPr>
          <w:p w14:paraId="50F79562" w14:textId="090CCCA9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052DA076" w14:textId="77777777" w:rsidTr="00AE2B51">
        <w:trPr>
          <w:jc w:val="center"/>
        </w:trPr>
        <w:tc>
          <w:tcPr>
            <w:tcW w:w="3261" w:type="dxa"/>
          </w:tcPr>
          <w:p w14:paraId="0979969E" w14:textId="0D8973CD" w:rsidR="009C47B0" w:rsidRDefault="00AD3B11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Storage racks (data centre)</w:t>
            </w:r>
          </w:p>
        </w:tc>
        <w:tc>
          <w:tcPr>
            <w:tcW w:w="850" w:type="dxa"/>
          </w:tcPr>
          <w:p w14:paraId="1893CF11" w14:textId="58AD392A" w:rsidR="009C47B0" w:rsidRDefault="008B3909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97B8455" w14:textId="66FE69D7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25/08/2025</w:t>
            </w:r>
          </w:p>
        </w:tc>
        <w:tc>
          <w:tcPr>
            <w:tcW w:w="2977" w:type="dxa"/>
          </w:tcPr>
          <w:p w14:paraId="1290A3D2" w14:textId="4ED0349E" w:rsidR="009C47B0" w:rsidRDefault="00712BB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Technological Contractors</w:t>
            </w:r>
          </w:p>
        </w:tc>
        <w:tc>
          <w:tcPr>
            <w:tcW w:w="2835" w:type="dxa"/>
          </w:tcPr>
          <w:p w14:paraId="51E97B57" w14:textId="4B142C29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63C32180" w14:textId="77777777" w:rsidTr="00AE2B51">
        <w:trPr>
          <w:jc w:val="center"/>
        </w:trPr>
        <w:tc>
          <w:tcPr>
            <w:tcW w:w="3261" w:type="dxa"/>
          </w:tcPr>
          <w:p w14:paraId="09AB1202" w14:textId="30484983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Cameras (security &amp; thermal)</w:t>
            </w:r>
          </w:p>
        </w:tc>
        <w:tc>
          <w:tcPr>
            <w:tcW w:w="850" w:type="dxa"/>
          </w:tcPr>
          <w:p w14:paraId="02DE8350" w14:textId="53041DF8" w:rsidR="009C47B0" w:rsidRDefault="008B3909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14:paraId="2D604A76" w14:textId="38235E60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03/09/2025</w:t>
            </w:r>
          </w:p>
        </w:tc>
        <w:tc>
          <w:tcPr>
            <w:tcW w:w="2977" w:type="dxa"/>
          </w:tcPr>
          <w:p w14:paraId="621565C3" w14:textId="59064BAC" w:rsidR="009C47B0" w:rsidRDefault="0029085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Contractors</w:t>
            </w:r>
          </w:p>
        </w:tc>
        <w:tc>
          <w:tcPr>
            <w:tcW w:w="2835" w:type="dxa"/>
          </w:tcPr>
          <w:p w14:paraId="69EDD2F6" w14:textId="5FEF06A5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9C47B0" w14:paraId="04DB96F6" w14:textId="77777777" w:rsidTr="00AE2B51">
        <w:trPr>
          <w:jc w:val="center"/>
        </w:trPr>
        <w:tc>
          <w:tcPr>
            <w:tcW w:w="3261" w:type="dxa"/>
          </w:tcPr>
          <w:p w14:paraId="6F51B8FD" w14:textId="686316E6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service subscription</w:t>
            </w:r>
          </w:p>
        </w:tc>
        <w:tc>
          <w:tcPr>
            <w:tcW w:w="850" w:type="dxa"/>
          </w:tcPr>
          <w:p w14:paraId="2D32C39D" w14:textId="5FFE8D75" w:rsidR="009C47B0" w:rsidRDefault="008B3909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8721B3" w14:textId="1F68CA3F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10/09/2025</w:t>
            </w:r>
          </w:p>
        </w:tc>
        <w:tc>
          <w:tcPr>
            <w:tcW w:w="2977" w:type="dxa"/>
          </w:tcPr>
          <w:p w14:paraId="4E248454" w14:textId="49E437DB" w:rsidR="009C47B0" w:rsidRDefault="00290858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69F55C1C" w14:textId="6FDEDB67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6BDE7069" w14:textId="77777777" w:rsidTr="00AE2B51">
        <w:trPr>
          <w:jc w:val="center"/>
        </w:trPr>
        <w:tc>
          <w:tcPr>
            <w:tcW w:w="3261" w:type="dxa"/>
          </w:tcPr>
          <w:p w14:paraId="4B65D0BC" w14:textId="43859D97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Backup power system</w:t>
            </w:r>
            <w:r w:rsidR="008B3909">
              <w:rPr>
                <w:sz w:val="24"/>
                <w:szCs w:val="24"/>
              </w:rPr>
              <w:t>s</w:t>
            </w:r>
          </w:p>
        </w:tc>
        <w:tc>
          <w:tcPr>
            <w:tcW w:w="850" w:type="dxa"/>
          </w:tcPr>
          <w:p w14:paraId="1C059AA2" w14:textId="77FB8CC2" w:rsidR="009C47B0" w:rsidRDefault="008B3909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1E0A06A1" w14:textId="3E45AD44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17/09/2025</w:t>
            </w:r>
          </w:p>
        </w:tc>
        <w:tc>
          <w:tcPr>
            <w:tcW w:w="2977" w:type="dxa"/>
          </w:tcPr>
          <w:p w14:paraId="01AD16CC" w14:textId="294A5460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Consultants</w:t>
            </w:r>
          </w:p>
        </w:tc>
        <w:tc>
          <w:tcPr>
            <w:tcW w:w="2835" w:type="dxa"/>
          </w:tcPr>
          <w:p w14:paraId="68504E73" w14:textId="5393FB19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9C47B0" w14:paraId="579318DA" w14:textId="77777777" w:rsidTr="00AE2B51">
        <w:trPr>
          <w:jc w:val="center"/>
        </w:trPr>
        <w:tc>
          <w:tcPr>
            <w:tcW w:w="3261" w:type="dxa"/>
          </w:tcPr>
          <w:p w14:paraId="5B850835" w14:textId="7DCBF4CC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Touchscreen panels</w:t>
            </w:r>
          </w:p>
        </w:tc>
        <w:tc>
          <w:tcPr>
            <w:tcW w:w="850" w:type="dxa"/>
          </w:tcPr>
          <w:p w14:paraId="1998B0C6" w14:textId="559F5787" w:rsidR="009C47B0" w:rsidRDefault="003C2DEB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1C25567" w14:textId="46FF48B2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25/09/2025</w:t>
            </w:r>
          </w:p>
        </w:tc>
        <w:tc>
          <w:tcPr>
            <w:tcW w:w="2977" w:type="dxa"/>
          </w:tcPr>
          <w:p w14:paraId="6753101B" w14:textId="05AA35FA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789DC4C8" w14:textId="6F14D182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40CBE801" w14:textId="77777777" w:rsidTr="00AE2B51">
        <w:trPr>
          <w:jc w:val="center"/>
        </w:trPr>
        <w:tc>
          <w:tcPr>
            <w:tcW w:w="3261" w:type="dxa"/>
          </w:tcPr>
          <w:p w14:paraId="529ED2A1" w14:textId="343F9F5C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BIMS integration software</w:t>
            </w:r>
          </w:p>
        </w:tc>
        <w:tc>
          <w:tcPr>
            <w:tcW w:w="850" w:type="dxa"/>
          </w:tcPr>
          <w:p w14:paraId="32035111" w14:textId="0646A6DC" w:rsidR="009C47B0" w:rsidRDefault="003C2DEB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4449C634" w14:textId="70BD0729" w:rsidR="009C47B0" w:rsidRDefault="001B7EC0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02/10/2025</w:t>
            </w:r>
          </w:p>
        </w:tc>
        <w:tc>
          <w:tcPr>
            <w:tcW w:w="2977" w:type="dxa"/>
          </w:tcPr>
          <w:p w14:paraId="5D45883D" w14:textId="40A72ED5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4F8873B6" w14:textId="0CB669DB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9C47B0" w14:paraId="1FD20835" w14:textId="77777777" w:rsidTr="00AE2B51">
        <w:trPr>
          <w:jc w:val="center"/>
        </w:trPr>
        <w:tc>
          <w:tcPr>
            <w:tcW w:w="3261" w:type="dxa"/>
          </w:tcPr>
          <w:p w14:paraId="699054DD" w14:textId="1B0E4029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Cybersecurity package</w:t>
            </w:r>
          </w:p>
        </w:tc>
        <w:tc>
          <w:tcPr>
            <w:tcW w:w="850" w:type="dxa"/>
          </w:tcPr>
          <w:p w14:paraId="61148EB4" w14:textId="5F7BF221" w:rsidR="009C47B0" w:rsidRDefault="003C2DEB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CB38939" w14:textId="7CCEB096" w:rsidR="009C47B0" w:rsidRDefault="00BF799C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10/10/2025</w:t>
            </w:r>
          </w:p>
        </w:tc>
        <w:tc>
          <w:tcPr>
            <w:tcW w:w="2977" w:type="dxa"/>
          </w:tcPr>
          <w:p w14:paraId="3EA436E2" w14:textId="37799F29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Technological Contractors</w:t>
            </w:r>
          </w:p>
        </w:tc>
        <w:tc>
          <w:tcPr>
            <w:tcW w:w="2835" w:type="dxa"/>
          </w:tcPr>
          <w:p w14:paraId="3CDA5A96" w14:textId="4D07B353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9C47B0" w14:paraId="77AA7A68" w14:textId="77777777" w:rsidTr="00AE2B51">
        <w:trPr>
          <w:jc w:val="center"/>
        </w:trPr>
        <w:tc>
          <w:tcPr>
            <w:tcW w:w="3261" w:type="dxa"/>
          </w:tcPr>
          <w:p w14:paraId="57919951" w14:textId="072CE4B5" w:rsidR="009C47B0" w:rsidRDefault="00CE3028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tools</w:t>
            </w:r>
            <w:r w:rsidR="00F65A25">
              <w:rPr>
                <w:sz w:val="24"/>
                <w:szCs w:val="24"/>
              </w:rPr>
              <w:t xml:space="preserve"> &amp; kits</w:t>
            </w:r>
          </w:p>
        </w:tc>
        <w:tc>
          <w:tcPr>
            <w:tcW w:w="850" w:type="dxa"/>
          </w:tcPr>
          <w:p w14:paraId="07B39DE2" w14:textId="3104BC46" w:rsidR="009C47B0" w:rsidRDefault="003C2DEB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10BC9855" w14:textId="4D94AA38" w:rsidR="009C47B0" w:rsidRDefault="00BF799C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17/10/2025</w:t>
            </w:r>
          </w:p>
        </w:tc>
        <w:tc>
          <w:tcPr>
            <w:tcW w:w="2977" w:type="dxa"/>
          </w:tcPr>
          <w:p w14:paraId="2E2CB552" w14:textId="0824CFCC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Contractors</w:t>
            </w:r>
          </w:p>
        </w:tc>
        <w:tc>
          <w:tcPr>
            <w:tcW w:w="2835" w:type="dxa"/>
          </w:tcPr>
          <w:p w14:paraId="0434C65C" w14:textId="3B775CE8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3038900D" w14:textId="77777777" w:rsidTr="00AE2B51">
        <w:trPr>
          <w:jc w:val="center"/>
        </w:trPr>
        <w:tc>
          <w:tcPr>
            <w:tcW w:w="3261" w:type="dxa"/>
          </w:tcPr>
          <w:p w14:paraId="6226D074" w14:textId="7C136E45" w:rsidR="009C47B0" w:rsidRDefault="00F65A25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&amp; validation software</w:t>
            </w:r>
          </w:p>
        </w:tc>
        <w:tc>
          <w:tcPr>
            <w:tcW w:w="850" w:type="dxa"/>
          </w:tcPr>
          <w:p w14:paraId="0617E8E8" w14:textId="1DB78C91" w:rsidR="009C47B0" w:rsidRDefault="003C2DEB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E4EBBEF" w14:textId="060EDD27" w:rsidR="009C47B0" w:rsidRDefault="00BF799C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24/10/2025</w:t>
            </w:r>
          </w:p>
        </w:tc>
        <w:tc>
          <w:tcPr>
            <w:tcW w:w="2977" w:type="dxa"/>
          </w:tcPr>
          <w:p w14:paraId="0D8CADBF" w14:textId="39DFF3A0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68F23DC5" w14:textId="6D33FD61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C47B0" w14:paraId="18796A29" w14:textId="77777777" w:rsidTr="00AE2B51">
        <w:trPr>
          <w:jc w:val="center"/>
        </w:trPr>
        <w:tc>
          <w:tcPr>
            <w:tcW w:w="3261" w:type="dxa"/>
          </w:tcPr>
          <w:p w14:paraId="04FB0244" w14:textId="1127BD52" w:rsidR="009C47B0" w:rsidRDefault="00F65A25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manual</w:t>
            </w:r>
            <w:r w:rsidR="00E50E93">
              <w:rPr>
                <w:sz w:val="24"/>
                <w:szCs w:val="24"/>
              </w:rPr>
              <w:t>s &amp; materials</w:t>
            </w:r>
          </w:p>
        </w:tc>
        <w:tc>
          <w:tcPr>
            <w:tcW w:w="850" w:type="dxa"/>
          </w:tcPr>
          <w:p w14:paraId="2C929F61" w14:textId="2D42F84F" w:rsidR="009C47B0" w:rsidRDefault="0074308F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14:paraId="0FF91A51" w14:textId="48170FA5" w:rsidR="009C47B0" w:rsidRDefault="00BF799C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31/10/2025</w:t>
            </w:r>
          </w:p>
        </w:tc>
        <w:tc>
          <w:tcPr>
            <w:tcW w:w="2977" w:type="dxa"/>
          </w:tcPr>
          <w:p w14:paraId="6273533D" w14:textId="4E435ACA" w:rsidR="009C47B0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7D4D45BD" w14:textId="7E8C6EEA" w:rsidR="009C47B0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312417" w14:paraId="166A05DA" w14:textId="77777777" w:rsidTr="00AE2B51">
        <w:trPr>
          <w:jc w:val="center"/>
        </w:trPr>
        <w:tc>
          <w:tcPr>
            <w:tcW w:w="3261" w:type="dxa"/>
          </w:tcPr>
          <w:p w14:paraId="6C0D845A" w14:textId="084E91DD" w:rsidR="00312417" w:rsidRDefault="00312417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integration support</w:t>
            </w:r>
          </w:p>
        </w:tc>
        <w:tc>
          <w:tcPr>
            <w:tcW w:w="850" w:type="dxa"/>
          </w:tcPr>
          <w:p w14:paraId="5D9B6655" w14:textId="55DDB36E" w:rsidR="00312417" w:rsidRDefault="00A97CCF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2DB1AB9D" w14:textId="05525F67" w:rsidR="00312417" w:rsidRDefault="00DF2A37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10/11/2025</w:t>
            </w:r>
          </w:p>
        </w:tc>
        <w:tc>
          <w:tcPr>
            <w:tcW w:w="2977" w:type="dxa"/>
          </w:tcPr>
          <w:p w14:paraId="14116C9F" w14:textId="08FEE89B" w:rsidR="00312417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7B80C748" w14:textId="6C8810CC" w:rsidR="00312417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– Specified in contract</w:t>
            </w:r>
          </w:p>
        </w:tc>
      </w:tr>
      <w:tr w:rsidR="00312417" w14:paraId="19EB5897" w14:textId="77777777" w:rsidTr="00AE2B51">
        <w:trPr>
          <w:jc w:val="center"/>
        </w:trPr>
        <w:tc>
          <w:tcPr>
            <w:tcW w:w="3261" w:type="dxa"/>
          </w:tcPr>
          <w:p w14:paraId="77271EA9" w14:textId="66A75087" w:rsidR="00312417" w:rsidRDefault="00312417" w:rsidP="008E3E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Post-project maintenance kit</w:t>
            </w:r>
          </w:p>
        </w:tc>
        <w:tc>
          <w:tcPr>
            <w:tcW w:w="850" w:type="dxa"/>
          </w:tcPr>
          <w:p w14:paraId="32D02D9C" w14:textId="5A4B7A9F" w:rsidR="00312417" w:rsidRDefault="00A97CCF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77728905" w14:textId="5EA60569" w:rsidR="00312417" w:rsidRDefault="00DF2A37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18/11/2025</w:t>
            </w:r>
          </w:p>
        </w:tc>
        <w:tc>
          <w:tcPr>
            <w:tcW w:w="2977" w:type="dxa"/>
          </w:tcPr>
          <w:p w14:paraId="7FFF6C5D" w14:textId="362E3808" w:rsidR="00312417" w:rsidRDefault="001B14F3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Consultants</w:t>
            </w:r>
          </w:p>
        </w:tc>
        <w:tc>
          <w:tcPr>
            <w:tcW w:w="2835" w:type="dxa"/>
          </w:tcPr>
          <w:p w14:paraId="04ED2D31" w14:textId="3AF963D0" w:rsidR="00312417" w:rsidRDefault="002E591E" w:rsidP="00976F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018C9631" w14:textId="50FF060B" w:rsidR="00E162C7" w:rsidRPr="00E162C7" w:rsidRDefault="00E162C7" w:rsidP="00E162C7">
      <w:pPr>
        <w:rPr>
          <w:sz w:val="24"/>
          <w:szCs w:val="24"/>
        </w:rPr>
      </w:pPr>
    </w:p>
    <w:p w14:paraId="7AAD986D" w14:textId="32021B93" w:rsidR="00193355" w:rsidRDefault="00836E9C" w:rsidP="000423C6">
      <w:pPr>
        <w:pStyle w:val="Heading2"/>
        <w:numPr>
          <w:ilvl w:val="0"/>
          <w:numId w:val="1"/>
        </w:numPr>
      </w:pPr>
      <w:bookmarkStart w:id="30" w:name="_Toc199154036"/>
      <w:r>
        <w:t>Implementation Plan</w:t>
      </w:r>
      <w:bookmarkEnd w:id="30"/>
    </w:p>
    <w:p w14:paraId="3520A8AF" w14:textId="6DA79BC6" w:rsidR="00573851" w:rsidRDefault="008B4D79" w:rsidP="00DF2568">
      <w:pPr>
        <w:rPr>
          <w:sz w:val="24"/>
          <w:szCs w:val="24"/>
        </w:rPr>
      </w:pPr>
      <w:r w:rsidRPr="008B4D79">
        <w:rPr>
          <w:sz w:val="24"/>
          <w:szCs w:val="24"/>
        </w:rPr>
        <w:t xml:space="preserve">The implementation plan outlines the final phase of the </w:t>
      </w:r>
      <w:r w:rsidR="007B6653">
        <w:rPr>
          <w:sz w:val="24"/>
          <w:szCs w:val="24"/>
        </w:rPr>
        <w:t>h</w:t>
      </w:r>
      <w:r w:rsidRPr="008B4D79">
        <w:rPr>
          <w:sz w:val="24"/>
          <w:szCs w:val="24"/>
        </w:rPr>
        <w:t xml:space="preserve">ealth </w:t>
      </w:r>
      <w:r w:rsidR="007B6653">
        <w:rPr>
          <w:sz w:val="24"/>
          <w:szCs w:val="24"/>
        </w:rPr>
        <w:t>h</w:t>
      </w:r>
      <w:r w:rsidRPr="008B4D79">
        <w:rPr>
          <w:sz w:val="24"/>
          <w:szCs w:val="24"/>
        </w:rPr>
        <w:t xml:space="preserve">ub BIMS project, </w:t>
      </w:r>
      <w:r w:rsidR="007B6653">
        <w:rPr>
          <w:sz w:val="24"/>
          <w:szCs w:val="24"/>
        </w:rPr>
        <w:t>covering project</w:t>
      </w:r>
      <w:r w:rsidRPr="008B4D79">
        <w:rPr>
          <w:sz w:val="24"/>
          <w:szCs w:val="24"/>
        </w:rPr>
        <w:t xml:space="preserve"> completion and </w:t>
      </w:r>
      <w:r w:rsidR="007B6653">
        <w:rPr>
          <w:sz w:val="24"/>
          <w:szCs w:val="24"/>
        </w:rPr>
        <w:t>contractor</w:t>
      </w:r>
      <w:r w:rsidRPr="008B4D79">
        <w:rPr>
          <w:sz w:val="24"/>
          <w:szCs w:val="24"/>
        </w:rPr>
        <w:t xml:space="preserve"> demobilisation</w:t>
      </w:r>
      <w:r w:rsidR="007B6653">
        <w:rPr>
          <w:sz w:val="24"/>
          <w:szCs w:val="24"/>
        </w:rPr>
        <w:t>.</w:t>
      </w:r>
    </w:p>
    <w:p w14:paraId="19793AD0" w14:textId="57359047" w:rsidR="00836E9C" w:rsidRDefault="00836E9C" w:rsidP="00836E9C">
      <w:pPr>
        <w:pStyle w:val="Heading3"/>
      </w:pPr>
      <w:bookmarkStart w:id="31" w:name="_Toc199154037"/>
      <w:r>
        <w:t xml:space="preserve">4.1 </w:t>
      </w:r>
      <w:r w:rsidR="00BD2538">
        <w:t>Contractor Documentation</w:t>
      </w:r>
      <w:bookmarkEnd w:id="31"/>
    </w:p>
    <w:p w14:paraId="5BBC75F1" w14:textId="1C2C8D78" w:rsidR="00121AF4" w:rsidRDefault="00997E57" w:rsidP="008B4D79">
      <w:pPr>
        <w:rPr>
          <w:sz w:val="24"/>
          <w:szCs w:val="24"/>
        </w:rPr>
      </w:pPr>
      <w:r>
        <w:rPr>
          <w:sz w:val="24"/>
          <w:szCs w:val="24"/>
        </w:rPr>
        <w:t>Upon completing</w:t>
      </w:r>
      <w:r w:rsidR="00C45219">
        <w:rPr>
          <w:sz w:val="24"/>
          <w:szCs w:val="24"/>
        </w:rPr>
        <w:t xml:space="preserve"> each work package, contractor</w:t>
      </w:r>
      <w:r w:rsidR="007D5BAE">
        <w:rPr>
          <w:sz w:val="24"/>
          <w:szCs w:val="24"/>
        </w:rPr>
        <w:t>s</w:t>
      </w:r>
      <w:r w:rsidR="00C452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submit </w:t>
      </w:r>
      <w:r w:rsidR="002765AB">
        <w:rPr>
          <w:sz w:val="24"/>
          <w:szCs w:val="24"/>
        </w:rPr>
        <w:t xml:space="preserve">a finalised </w:t>
      </w:r>
      <w:r w:rsidR="00D633DC">
        <w:rPr>
          <w:sz w:val="24"/>
          <w:szCs w:val="24"/>
        </w:rPr>
        <w:t>Form 16 inspection certificate (Queensland Government, 2019)</w:t>
      </w:r>
      <w:r w:rsidR="007D5BAE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attend</w:t>
      </w:r>
      <w:r w:rsidR="00E23698">
        <w:rPr>
          <w:sz w:val="24"/>
          <w:szCs w:val="24"/>
        </w:rPr>
        <w:t xml:space="preserve"> milestone </w:t>
      </w:r>
      <w:r>
        <w:rPr>
          <w:sz w:val="24"/>
          <w:szCs w:val="24"/>
        </w:rPr>
        <w:t>inspections</w:t>
      </w:r>
      <w:r w:rsidR="0041674A">
        <w:rPr>
          <w:sz w:val="24"/>
          <w:szCs w:val="24"/>
        </w:rPr>
        <w:t xml:space="preserve"> to identify and </w:t>
      </w:r>
      <w:r w:rsidR="00D80117">
        <w:rPr>
          <w:sz w:val="24"/>
          <w:szCs w:val="24"/>
        </w:rPr>
        <w:t>resolve</w:t>
      </w:r>
      <w:r w:rsidR="0041674A">
        <w:rPr>
          <w:sz w:val="24"/>
          <w:szCs w:val="24"/>
        </w:rPr>
        <w:t xml:space="preserve"> any defects.</w:t>
      </w:r>
      <w:r w:rsidR="009E462A">
        <w:rPr>
          <w:sz w:val="24"/>
          <w:szCs w:val="24"/>
        </w:rPr>
        <w:t xml:space="preserve"> </w:t>
      </w:r>
      <w:r w:rsidR="0041674A">
        <w:rPr>
          <w:sz w:val="24"/>
          <w:szCs w:val="24"/>
        </w:rPr>
        <w:t xml:space="preserve">It is </w:t>
      </w:r>
      <w:r w:rsidR="009E462A">
        <w:rPr>
          <w:sz w:val="24"/>
          <w:szCs w:val="24"/>
        </w:rPr>
        <w:t>the</w:t>
      </w:r>
      <w:r w:rsidR="00D80117">
        <w:rPr>
          <w:sz w:val="24"/>
          <w:szCs w:val="24"/>
        </w:rPr>
        <w:t>ir</w:t>
      </w:r>
      <w:r w:rsidR="00FF06E7">
        <w:rPr>
          <w:sz w:val="24"/>
          <w:szCs w:val="24"/>
        </w:rPr>
        <w:t xml:space="preserve"> responsibility to </w:t>
      </w:r>
      <w:r w:rsidR="0041674A">
        <w:rPr>
          <w:sz w:val="24"/>
          <w:szCs w:val="24"/>
        </w:rPr>
        <w:t>rectify issues before</w:t>
      </w:r>
      <w:r w:rsidR="00FF06E7">
        <w:rPr>
          <w:sz w:val="24"/>
          <w:szCs w:val="24"/>
        </w:rPr>
        <w:t xml:space="preserve"> </w:t>
      </w:r>
      <w:r w:rsidR="00D80117">
        <w:rPr>
          <w:sz w:val="24"/>
          <w:szCs w:val="24"/>
        </w:rPr>
        <w:t xml:space="preserve">work </w:t>
      </w:r>
      <w:r w:rsidR="0041674A">
        <w:rPr>
          <w:sz w:val="24"/>
          <w:szCs w:val="24"/>
        </w:rPr>
        <w:t>approv</w:t>
      </w:r>
      <w:r w:rsidR="00D80117">
        <w:rPr>
          <w:sz w:val="24"/>
          <w:szCs w:val="24"/>
        </w:rPr>
        <w:t>al</w:t>
      </w:r>
      <w:r w:rsidR="00FF06E7">
        <w:rPr>
          <w:sz w:val="24"/>
          <w:szCs w:val="24"/>
        </w:rPr>
        <w:t xml:space="preserve">. </w:t>
      </w:r>
      <w:r w:rsidR="007443A2">
        <w:rPr>
          <w:sz w:val="24"/>
          <w:szCs w:val="24"/>
        </w:rPr>
        <w:t xml:space="preserve">Final contract payments </w:t>
      </w:r>
      <w:r w:rsidR="00121AF4">
        <w:rPr>
          <w:sz w:val="24"/>
          <w:szCs w:val="24"/>
        </w:rPr>
        <w:t xml:space="preserve">will only be </w:t>
      </w:r>
      <w:r w:rsidR="007A22E2">
        <w:rPr>
          <w:sz w:val="24"/>
          <w:szCs w:val="24"/>
        </w:rPr>
        <w:t>released</w:t>
      </w:r>
      <w:r w:rsidR="00121AF4">
        <w:rPr>
          <w:sz w:val="24"/>
          <w:szCs w:val="24"/>
        </w:rPr>
        <w:t xml:space="preserve"> once</w:t>
      </w:r>
      <w:r w:rsidR="00607C02">
        <w:rPr>
          <w:sz w:val="24"/>
          <w:szCs w:val="24"/>
        </w:rPr>
        <w:t xml:space="preserve"> the </w:t>
      </w:r>
      <w:r w:rsidR="007A22E2">
        <w:rPr>
          <w:sz w:val="24"/>
          <w:szCs w:val="24"/>
        </w:rPr>
        <w:t>following</w:t>
      </w:r>
      <w:r w:rsidR="00607C02">
        <w:rPr>
          <w:sz w:val="24"/>
          <w:szCs w:val="24"/>
        </w:rPr>
        <w:t xml:space="preserve"> checklist is completed and signed off by the PM:</w:t>
      </w:r>
    </w:p>
    <w:p w14:paraId="1E9D49FA" w14:textId="39DBAA94" w:rsidR="00607C02" w:rsidRDefault="00121AF4" w:rsidP="00AC4DC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675730">
        <w:rPr>
          <w:sz w:val="24"/>
          <w:szCs w:val="24"/>
        </w:rPr>
        <w:t xml:space="preserve">ork package </w:t>
      </w:r>
      <w:r>
        <w:rPr>
          <w:sz w:val="24"/>
          <w:szCs w:val="24"/>
        </w:rPr>
        <w:t>completed.</w:t>
      </w:r>
    </w:p>
    <w:p w14:paraId="655B8064" w14:textId="7EEFF86F" w:rsidR="00607C02" w:rsidRDefault="007A22E2" w:rsidP="00AC4DC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Initial</w:t>
      </w:r>
      <w:r w:rsidR="00221C23">
        <w:rPr>
          <w:sz w:val="24"/>
          <w:szCs w:val="24"/>
        </w:rPr>
        <w:t xml:space="preserve"> inspection with contractor/s and milestone team (defect</w:t>
      </w:r>
      <w:r w:rsidR="003B111A">
        <w:rPr>
          <w:sz w:val="24"/>
          <w:szCs w:val="24"/>
        </w:rPr>
        <w:t xml:space="preserve">s </w:t>
      </w:r>
      <w:r w:rsidR="005E3241">
        <w:rPr>
          <w:sz w:val="24"/>
          <w:szCs w:val="24"/>
        </w:rPr>
        <w:t>noted</w:t>
      </w:r>
      <w:r w:rsidR="003B111A">
        <w:rPr>
          <w:sz w:val="24"/>
          <w:szCs w:val="24"/>
        </w:rPr>
        <w:t>).</w:t>
      </w:r>
    </w:p>
    <w:p w14:paraId="7F0A39AC" w14:textId="5B6EDCF2" w:rsidR="003B111A" w:rsidRDefault="007A22E2" w:rsidP="00AC4DC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Follow-up</w:t>
      </w:r>
      <w:r w:rsidR="003B111A">
        <w:rPr>
          <w:sz w:val="24"/>
          <w:szCs w:val="24"/>
        </w:rPr>
        <w:t xml:space="preserve"> inspection </w:t>
      </w:r>
      <w:r w:rsidR="005E3241">
        <w:rPr>
          <w:sz w:val="24"/>
          <w:szCs w:val="24"/>
        </w:rPr>
        <w:t xml:space="preserve">confirming defect </w:t>
      </w:r>
      <w:r>
        <w:rPr>
          <w:sz w:val="24"/>
          <w:szCs w:val="24"/>
        </w:rPr>
        <w:t>resolutions</w:t>
      </w:r>
      <w:r w:rsidR="005E3241">
        <w:rPr>
          <w:sz w:val="24"/>
          <w:szCs w:val="24"/>
        </w:rPr>
        <w:t>.</w:t>
      </w:r>
    </w:p>
    <w:p w14:paraId="148671E3" w14:textId="471F1B49" w:rsidR="003B111A" w:rsidRDefault="00EA184A" w:rsidP="00AC4DC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3B111A">
        <w:rPr>
          <w:sz w:val="24"/>
          <w:szCs w:val="24"/>
        </w:rPr>
        <w:t>orm</w:t>
      </w:r>
      <w:r>
        <w:rPr>
          <w:sz w:val="24"/>
          <w:szCs w:val="24"/>
        </w:rPr>
        <w:t xml:space="preserve"> </w:t>
      </w:r>
      <w:r w:rsidR="003B111A">
        <w:rPr>
          <w:sz w:val="24"/>
          <w:szCs w:val="24"/>
        </w:rPr>
        <w:t>16 certificate</w:t>
      </w:r>
      <w:r>
        <w:rPr>
          <w:sz w:val="24"/>
          <w:szCs w:val="24"/>
        </w:rPr>
        <w:t xml:space="preserve"> </w:t>
      </w:r>
      <w:r w:rsidR="005E3241">
        <w:rPr>
          <w:sz w:val="24"/>
          <w:szCs w:val="24"/>
        </w:rPr>
        <w:t>submitted by contractor/s.</w:t>
      </w:r>
    </w:p>
    <w:p w14:paraId="795B394C" w14:textId="478AC885" w:rsidR="00EA184A" w:rsidRDefault="00432706" w:rsidP="00AC4DC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Relevant input added t</w:t>
      </w:r>
      <w:r w:rsidR="00B653F7">
        <w:rPr>
          <w:sz w:val="24"/>
          <w:szCs w:val="24"/>
        </w:rPr>
        <w:t>o lessons learned.</w:t>
      </w:r>
    </w:p>
    <w:p w14:paraId="61A5B971" w14:textId="6969BD60" w:rsidR="00B653F7" w:rsidRPr="00607C02" w:rsidRDefault="00432706" w:rsidP="00AC4DC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Site area cleaned, cleared, and </w:t>
      </w:r>
      <w:r w:rsidR="007A22E2">
        <w:rPr>
          <w:sz w:val="24"/>
          <w:szCs w:val="24"/>
        </w:rPr>
        <w:t>approved</w:t>
      </w:r>
      <w:r w:rsidR="00162F08">
        <w:rPr>
          <w:sz w:val="24"/>
          <w:szCs w:val="24"/>
        </w:rPr>
        <w:t>.</w:t>
      </w:r>
    </w:p>
    <w:p w14:paraId="67E95FDC" w14:textId="3025FAF2" w:rsidR="00BD2538" w:rsidRDefault="00BD2538" w:rsidP="00BD2538">
      <w:pPr>
        <w:pStyle w:val="Heading3"/>
      </w:pPr>
      <w:bookmarkStart w:id="32" w:name="_Toc199154038"/>
      <w:r>
        <w:t>4.2 Transition Plan</w:t>
      </w:r>
      <w:bookmarkEnd w:id="32"/>
    </w:p>
    <w:p w14:paraId="788AD2B2" w14:textId="3A4DD923" w:rsidR="000C4452" w:rsidRDefault="003731FC" w:rsidP="00AC6190">
      <w:pPr>
        <w:rPr>
          <w:sz w:val="24"/>
          <w:szCs w:val="24"/>
        </w:rPr>
      </w:pPr>
      <w:r>
        <w:rPr>
          <w:sz w:val="24"/>
          <w:szCs w:val="24"/>
        </w:rPr>
        <w:t>Successful</w:t>
      </w:r>
      <w:r w:rsidR="005708C2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completion will</w:t>
      </w:r>
      <w:r w:rsidR="002955A2">
        <w:rPr>
          <w:sz w:val="24"/>
          <w:szCs w:val="24"/>
        </w:rPr>
        <w:t xml:space="preserve"> enhance Stafford Projects’ three</w:t>
      </w:r>
      <w:r w:rsidR="000C4452">
        <w:rPr>
          <w:sz w:val="24"/>
          <w:szCs w:val="24"/>
        </w:rPr>
        <w:t>-</w:t>
      </w:r>
      <w:r w:rsidR="002955A2">
        <w:rPr>
          <w:sz w:val="24"/>
          <w:szCs w:val="24"/>
        </w:rPr>
        <w:t xml:space="preserve">story health hub </w:t>
      </w:r>
      <w:r w:rsidR="001B2731">
        <w:rPr>
          <w:sz w:val="24"/>
          <w:szCs w:val="24"/>
        </w:rPr>
        <w:t>with minimal handover re</w:t>
      </w:r>
      <w:r w:rsidR="005D5F77">
        <w:rPr>
          <w:sz w:val="24"/>
          <w:szCs w:val="24"/>
        </w:rPr>
        <w:t>quirements.</w:t>
      </w:r>
      <w:r w:rsidR="00FC1457">
        <w:rPr>
          <w:sz w:val="24"/>
          <w:szCs w:val="24"/>
        </w:rPr>
        <w:t xml:space="preserve"> Core systems including data integration, dashboard </w:t>
      </w:r>
      <w:r w:rsidR="005708C2">
        <w:rPr>
          <w:sz w:val="24"/>
          <w:szCs w:val="24"/>
        </w:rPr>
        <w:t>setup</w:t>
      </w:r>
      <w:r w:rsidR="00FC1457">
        <w:rPr>
          <w:sz w:val="24"/>
          <w:szCs w:val="24"/>
        </w:rPr>
        <w:t xml:space="preserve">, </w:t>
      </w:r>
      <w:r w:rsidR="002C11E7">
        <w:rPr>
          <w:sz w:val="24"/>
          <w:szCs w:val="24"/>
        </w:rPr>
        <w:t xml:space="preserve">sensor calibration, and cloud connectivity </w:t>
      </w:r>
      <w:r w:rsidR="005708C2">
        <w:rPr>
          <w:sz w:val="24"/>
          <w:szCs w:val="24"/>
        </w:rPr>
        <w:t xml:space="preserve">will function independently without </w:t>
      </w:r>
      <w:r w:rsidR="00406830">
        <w:rPr>
          <w:sz w:val="24"/>
          <w:szCs w:val="24"/>
        </w:rPr>
        <w:t>end</w:t>
      </w:r>
      <w:r w:rsidR="000C4452">
        <w:rPr>
          <w:sz w:val="24"/>
          <w:szCs w:val="24"/>
        </w:rPr>
        <w:t>-</w:t>
      </w:r>
      <w:r w:rsidR="00406830">
        <w:rPr>
          <w:sz w:val="24"/>
          <w:szCs w:val="24"/>
        </w:rPr>
        <w:t xml:space="preserve">user </w:t>
      </w:r>
      <w:r w:rsidR="005C5F2A">
        <w:rPr>
          <w:sz w:val="24"/>
          <w:szCs w:val="24"/>
        </w:rPr>
        <w:t>input post-installation</w:t>
      </w:r>
      <w:r w:rsidR="00406830">
        <w:rPr>
          <w:sz w:val="24"/>
          <w:szCs w:val="24"/>
        </w:rPr>
        <w:t xml:space="preserve">. However, </w:t>
      </w:r>
      <w:r w:rsidR="005708C2">
        <w:rPr>
          <w:sz w:val="24"/>
          <w:szCs w:val="24"/>
        </w:rPr>
        <w:t>ongoing functionality will rely on regular</w:t>
      </w:r>
      <w:r w:rsidR="00406830">
        <w:rPr>
          <w:sz w:val="24"/>
          <w:szCs w:val="24"/>
        </w:rPr>
        <w:t xml:space="preserve"> </w:t>
      </w:r>
      <w:r w:rsidR="004177B1">
        <w:rPr>
          <w:sz w:val="24"/>
          <w:szCs w:val="24"/>
        </w:rPr>
        <w:t>sensor cleaning and software updates</w:t>
      </w:r>
      <w:r w:rsidR="002465C0">
        <w:rPr>
          <w:sz w:val="24"/>
          <w:szCs w:val="24"/>
        </w:rPr>
        <w:t xml:space="preserve">, </w:t>
      </w:r>
      <w:r w:rsidR="00D47F0B">
        <w:rPr>
          <w:sz w:val="24"/>
          <w:szCs w:val="24"/>
        </w:rPr>
        <w:t>wi</w:t>
      </w:r>
      <w:r w:rsidR="005708C2">
        <w:rPr>
          <w:sz w:val="24"/>
          <w:szCs w:val="24"/>
        </w:rPr>
        <w:t>th maintenance instructions provided at handover.</w:t>
      </w:r>
    </w:p>
    <w:p w14:paraId="33FC854A" w14:textId="233465AD" w:rsidR="00BE7610" w:rsidRDefault="00D00BB3" w:rsidP="00AC6190">
      <w:pPr>
        <w:rPr>
          <w:sz w:val="24"/>
          <w:szCs w:val="24"/>
        </w:rPr>
      </w:pPr>
      <w:r>
        <w:rPr>
          <w:sz w:val="24"/>
          <w:szCs w:val="24"/>
        </w:rPr>
        <w:t>Before handover, e</w:t>
      </w:r>
      <w:r w:rsidR="00BE7610">
        <w:rPr>
          <w:sz w:val="24"/>
          <w:szCs w:val="24"/>
        </w:rPr>
        <w:t xml:space="preserve">ach contractor must demonstrate </w:t>
      </w:r>
      <w:r>
        <w:rPr>
          <w:sz w:val="24"/>
          <w:szCs w:val="24"/>
        </w:rPr>
        <w:t>the</w:t>
      </w:r>
      <w:r w:rsidR="00BE7610">
        <w:rPr>
          <w:sz w:val="24"/>
          <w:szCs w:val="24"/>
        </w:rPr>
        <w:t xml:space="preserve"> operation and maintenance </w:t>
      </w:r>
      <w:r>
        <w:rPr>
          <w:sz w:val="24"/>
          <w:szCs w:val="24"/>
        </w:rPr>
        <w:t xml:space="preserve">of their </w:t>
      </w:r>
      <w:r w:rsidR="00BB297A">
        <w:rPr>
          <w:sz w:val="24"/>
          <w:szCs w:val="24"/>
        </w:rPr>
        <w:t xml:space="preserve">installed systems </w:t>
      </w:r>
      <w:r w:rsidR="00AE4DAC">
        <w:rPr>
          <w:sz w:val="24"/>
          <w:szCs w:val="24"/>
        </w:rPr>
        <w:t>(</w:t>
      </w:r>
      <w:r w:rsidR="00E17908">
        <w:rPr>
          <w:sz w:val="24"/>
          <w:szCs w:val="24"/>
        </w:rPr>
        <w:t xml:space="preserve">e.g. </w:t>
      </w:r>
      <w:r w:rsidR="00AE4DAC">
        <w:rPr>
          <w:sz w:val="24"/>
          <w:szCs w:val="24"/>
        </w:rPr>
        <w:t>sensors, control panels, security systems)</w:t>
      </w:r>
      <w:r w:rsidR="00D931C0">
        <w:rPr>
          <w:sz w:val="24"/>
          <w:szCs w:val="24"/>
        </w:rPr>
        <w:t xml:space="preserve">. </w:t>
      </w:r>
      <w:r w:rsidR="00E17908">
        <w:rPr>
          <w:sz w:val="24"/>
          <w:szCs w:val="24"/>
        </w:rPr>
        <w:t xml:space="preserve">As </w:t>
      </w:r>
      <w:r w:rsidR="00BB297A">
        <w:rPr>
          <w:sz w:val="24"/>
          <w:szCs w:val="24"/>
        </w:rPr>
        <w:t xml:space="preserve">the </w:t>
      </w:r>
      <w:r w:rsidR="00E17908">
        <w:rPr>
          <w:sz w:val="24"/>
          <w:szCs w:val="24"/>
        </w:rPr>
        <w:t xml:space="preserve">system owner, </w:t>
      </w:r>
      <w:r w:rsidR="001E23A9">
        <w:rPr>
          <w:sz w:val="24"/>
          <w:szCs w:val="24"/>
        </w:rPr>
        <w:t>Stafford Projects</w:t>
      </w:r>
      <w:r w:rsidR="00306374">
        <w:rPr>
          <w:sz w:val="24"/>
          <w:szCs w:val="24"/>
        </w:rPr>
        <w:t xml:space="preserve"> will </w:t>
      </w:r>
      <w:r w:rsidR="00BB297A">
        <w:rPr>
          <w:sz w:val="24"/>
          <w:szCs w:val="24"/>
        </w:rPr>
        <w:t>have</w:t>
      </w:r>
      <w:r w:rsidR="00E17908">
        <w:rPr>
          <w:sz w:val="24"/>
          <w:szCs w:val="24"/>
        </w:rPr>
        <w:t xml:space="preserve"> full</w:t>
      </w:r>
      <w:r w:rsidR="00306374">
        <w:rPr>
          <w:sz w:val="24"/>
          <w:szCs w:val="24"/>
        </w:rPr>
        <w:t xml:space="preserve"> access to the BIMS interface</w:t>
      </w:r>
      <w:r w:rsidR="00E17908">
        <w:rPr>
          <w:sz w:val="24"/>
          <w:szCs w:val="24"/>
        </w:rPr>
        <w:t xml:space="preserve"> for</w:t>
      </w:r>
      <w:r w:rsidR="00FC1EDA">
        <w:rPr>
          <w:sz w:val="24"/>
          <w:szCs w:val="24"/>
        </w:rPr>
        <w:t xml:space="preserve"> real-time monitoring, historical data, </w:t>
      </w:r>
      <w:r w:rsidR="004E214D">
        <w:rPr>
          <w:sz w:val="24"/>
          <w:szCs w:val="24"/>
        </w:rPr>
        <w:t>and analyti</w:t>
      </w:r>
      <w:r w:rsidR="00BB297A">
        <w:rPr>
          <w:sz w:val="24"/>
          <w:szCs w:val="24"/>
        </w:rPr>
        <w:t>cs on</w:t>
      </w:r>
      <w:r w:rsidR="004E214D">
        <w:rPr>
          <w:sz w:val="24"/>
          <w:szCs w:val="24"/>
        </w:rPr>
        <w:t xml:space="preserve"> energy use, occupancy, and alerts.</w:t>
      </w:r>
    </w:p>
    <w:p w14:paraId="0BD8F4EE" w14:textId="647332D8" w:rsidR="00450C8E" w:rsidRDefault="00450C8E" w:rsidP="00AC6190">
      <w:pPr>
        <w:rPr>
          <w:sz w:val="24"/>
          <w:szCs w:val="24"/>
        </w:rPr>
      </w:pPr>
      <w:r>
        <w:rPr>
          <w:sz w:val="24"/>
          <w:szCs w:val="24"/>
        </w:rPr>
        <w:t>The final handover package will include as-built schematic</w:t>
      </w:r>
      <w:r w:rsidR="00022753">
        <w:rPr>
          <w:sz w:val="24"/>
          <w:szCs w:val="24"/>
        </w:rPr>
        <w:t xml:space="preserve">s, </w:t>
      </w:r>
      <w:r w:rsidR="004C3F17">
        <w:rPr>
          <w:sz w:val="24"/>
          <w:szCs w:val="24"/>
        </w:rPr>
        <w:t>configuration records, compliance certifica</w:t>
      </w:r>
      <w:r w:rsidR="007A5961">
        <w:rPr>
          <w:sz w:val="24"/>
          <w:szCs w:val="24"/>
        </w:rPr>
        <w:t>te</w:t>
      </w:r>
      <w:r w:rsidR="004C3F17">
        <w:rPr>
          <w:sz w:val="24"/>
          <w:szCs w:val="24"/>
        </w:rPr>
        <w:t xml:space="preserve">s, and required </w:t>
      </w:r>
      <w:r w:rsidR="00022753">
        <w:rPr>
          <w:sz w:val="24"/>
          <w:szCs w:val="24"/>
        </w:rPr>
        <w:t xml:space="preserve">council </w:t>
      </w:r>
      <w:r w:rsidR="004C3F17">
        <w:rPr>
          <w:sz w:val="24"/>
          <w:szCs w:val="24"/>
        </w:rPr>
        <w:t>approvals</w:t>
      </w:r>
      <w:r w:rsidR="00022753">
        <w:rPr>
          <w:sz w:val="24"/>
          <w:szCs w:val="24"/>
        </w:rPr>
        <w:t>.</w:t>
      </w:r>
    </w:p>
    <w:p w14:paraId="58A5052B" w14:textId="6D912D13" w:rsidR="003E0EC4" w:rsidRDefault="003E0EC4" w:rsidP="003E0EC4">
      <w:pPr>
        <w:pStyle w:val="Caption"/>
        <w:rPr>
          <w:sz w:val="24"/>
          <w:szCs w:val="24"/>
        </w:rPr>
      </w:pPr>
      <w:bookmarkStart w:id="33" w:name="_Toc199154134"/>
      <w:r w:rsidRPr="003E0EC4">
        <w:rPr>
          <w:sz w:val="24"/>
          <w:szCs w:val="24"/>
        </w:rPr>
        <w:lastRenderedPageBreak/>
        <w:t xml:space="preserve">Table </w:t>
      </w:r>
      <w:r w:rsidRPr="003E0EC4">
        <w:rPr>
          <w:sz w:val="24"/>
          <w:szCs w:val="24"/>
        </w:rPr>
        <w:fldChar w:fldCharType="begin"/>
      </w:r>
      <w:r w:rsidRPr="003E0EC4">
        <w:rPr>
          <w:sz w:val="24"/>
          <w:szCs w:val="24"/>
        </w:rPr>
        <w:instrText xml:space="preserve"> SEQ Table \* ARABIC </w:instrText>
      </w:r>
      <w:r w:rsidRPr="003E0EC4">
        <w:rPr>
          <w:sz w:val="24"/>
          <w:szCs w:val="24"/>
        </w:rPr>
        <w:fldChar w:fldCharType="separate"/>
      </w:r>
      <w:r w:rsidR="00685632">
        <w:rPr>
          <w:noProof/>
          <w:sz w:val="24"/>
          <w:szCs w:val="24"/>
        </w:rPr>
        <w:t>10</w:t>
      </w:r>
      <w:r w:rsidRPr="003E0EC4">
        <w:rPr>
          <w:sz w:val="24"/>
          <w:szCs w:val="24"/>
        </w:rPr>
        <w:fldChar w:fldCharType="end"/>
      </w:r>
      <w:r w:rsidRPr="003E0EC4">
        <w:rPr>
          <w:sz w:val="24"/>
          <w:szCs w:val="24"/>
        </w:rPr>
        <w:t>: Transition items for BIMS checklist</w:t>
      </w:r>
      <w:bookmarkEnd w:id="33"/>
    </w:p>
    <w:tbl>
      <w:tblPr>
        <w:tblStyle w:val="TableGrid"/>
        <w:tblpPr w:leftFromText="180" w:rightFromText="180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F75974" w14:paraId="155D9C89" w14:textId="77777777" w:rsidTr="00F75974">
        <w:tc>
          <w:tcPr>
            <w:tcW w:w="5949" w:type="dxa"/>
            <w:shd w:val="clear" w:color="auto" w:fill="D9D9D9" w:themeFill="background1" w:themeFillShade="D9"/>
          </w:tcPr>
          <w:p w14:paraId="4A46791C" w14:textId="77777777" w:rsidR="00F75974" w:rsidRPr="00D75852" w:rsidRDefault="00F75974" w:rsidP="00F75974">
            <w:pPr>
              <w:jc w:val="center"/>
              <w:rPr>
                <w:b/>
                <w:bCs/>
                <w:sz w:val="24"/>
                <w:szCs w:val="24"/>
              </w:rPr>
            </w:pPr>
            <w:r w:rsidRPr="00D75852">
              <w:rPr>
                <w:b/>
                <w:bCs/>
                <w:sz w:val="24"/>
                <w:szCs w:val="24"/>
              </w:rPr>
              <w:t>Transition Item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CA0F181" w14:textId="77777777" w:rsidR="00F75974" w:rsidRPr="00D75852" w:rsidRDefault="00F75974" w:rsidP="00F75974">
            <w:pPr>
              <w:jc w:val="center"/>
              <w:rPr>
                <w:b/>
                <w:bCs/>
                <w:sz w:val="24"/>
                <w:szCs w:val="24"/>
              </w:rPr>
            </w:pPr>
            <w:r w:rsidRPr="00D75852">
              <w:rPr>
                <w:b/>
                <w:bCs/>
                <w:sz w:val="24"/>
                <w:szCs w:val="24"/>
              </w:rPr>
              <w:t>Date Delivered</w:t>
            </w:r>
          </w:p>
        </w:tc>
      </w:tr>
      <w:tr w:rsidR="00F75974" w14:paraId="450031C4" w14:textId="77777777" w:rsidTr="00F75974">
        <w:tc>
          <w:tcPr>
            <w:tcW w:w="5949" w:type="dxa"/>
          </w:tcPr>
          <w:p w14:paraId="434AEFDD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BIMS maintenance and cleaning instructions</w:t>
            </w:r>
          </w:p>
        </w:tc>
        <w:tc>
          <w:tcPr>
            <w:tcW w:w="3067" w:type="dxa"/>
          </w:tcPr>
          <w:p w14:paraId="2CE0BEB0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07/11/2025</w:t>
            </w:r>
          </w:p>
        </w:tc>
      </w:tr>
      <w:tr w:rsidR="00F75974" w14:paraId="5D485C91" w14:textId="77777777" w:rsidTr="00F75974">
        <w:tc>
          <w:tcPr>
            <w:tcW w:w="5949" w:type="dxa"/>
          </w:tcPr>
          <w:p w14:paraId="3381FF26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to real-time system monitoring dashboard</w:t>
            </w:r>
          </w:p>
        </w:tc>
        <w:tc>
          <w:tcPr>
            <w:tcW w:w="3067" w:type="dxa"/>
          </w:tcPr>
          <w:p w14:paraId="1D263192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08/11/2025</w:t>
            </w:r>
          </w:p>
        </w:tc>
      </w:tr>
      <w:tr w:rsidR="00F75974" w14:paraId="6AE595CB" w14:textId="77777777" w:rsidTr="00F75974">
        <w:tc>
          <w:tcPr>
            <w:tcW w:w="5949" w:type="dxa"/>
          </w:tcPr>
          <w:p w14:paraId="3C141F29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system schematics and configuration plans</w:t>
            </w:r>
          </w:p>
        </w:tc>
        <w:tc>
          <w:tcPr>
            <w:tcW w:w="3067" w:type="dxa"/>
          </w:tcPr>
          <w:p w14:paraId="6AFC44BA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11/11/2025</w:t>
            </w:r>
          </w:p>
        </w:tc>
      </w:tr>
      <w:tr w:rsidR="00F75974" w14:paraId="11E9F799" w14:textId="77777777" w:rsidTr="00F75974">
        <w:tc>
          <w:tcPr>
            <w:tcW w:w="5949" w:type="dxa"/>
          </w:tcPr>
          <w:p w14:paraId="04B08143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Compliance certifications and council approvals</w:t>
            </w:r>
          </w:p>
        </w:tc>
        <w:tc>
          <w:tcPr>
            <w:tcW w:w="3067" w:type="dxa"/>
          </w:tcPr>
          <w:p w14:paraId="025BAC34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13/11/2025</w:t>
            </w:r>
          </w:p>
        </w:tc>
      </w:tr>
      <w:tr w:rsidR="00F75974" w14:paraId="483D703B" w14:textId="77777777" w:rsidTr="00F75974">
        <w:tc>
          <w:tcPr>
            <w:tcW w:w="5949" w:type="dxa"/>
          </w:tcPr>
          <w:p w14:paraId="57CC5E9B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Contractor demonstrations and handover documents</w:t>
            </w:r>
          </w:p>
        </w:tc>
        <w:tc>
          <w:tcPr>
            <w:tcW w:w="3067" w:type="dxa"/>
          </w:tcPr>
          <w:p w14:paraId="56564FBA" w14:textId="77777777" w:rsidR="00F75974" w:rsidRDefault="00F75974" w:rsidP="00F759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15/11/2025</w:t>
            </w:r>
          </w:p>
        </w:tc>
      </w:tr>
    </w:tbl>
    <w:p w14:paraId="16BA8B66" w14:textId="77777777" w:rsidR="00F75974" w:rsidRPr="00F75974" w:rsidRDefault="00F75974" w:rsidP="00F75974">
      <w:pPr>
        <w:rPr>
          <w:sz w:val="24"/>
          <w:szCs w:val="24"/>
        </w:rPr>
      </w:pPr>
    </w:p>
    <w:p w14:paraId="1F26652A" w14:textId="0B190F32" w:rsidR="00BD2538" w:rsidRDefault="00BD2538" w:rsidP="00BD2538">
      <w:pPr>
        <w:pStyle w:val="Heading3"/>
      </w:pPr>
      <w:bookmarkStart w:id="34" w:name="_Toc199154039"/>
      <w:r>
        <w:t>4.3 Follow-Up Plan</w:t>
      </w:r>
      <w:bookmarkEnd w:id="34"/>
    </w:p>
    <w:p w14:paraId="76A5D20F" w14:textId="58BF5A84" w:rsidR="00771984" w:rsidRDefault="00771984" w:rsidP="00A54C02">
      <w:pPr>
        <w:rPr>
          <w:sz w:val="24"/>
          <w:szCs w:val="24"/>
        </w:rPr>
      </w:pPr>
      <w:r>
        <w:rPr>
          <w:sz w:val="24"/>
          <w:szCs w:val="24"/>
        </w:rPr>
        <w:t xml:space="preserve">For the health hub BIMS to be </w:t>
      </w:r>
      <w:r w:rsidR="00AC66ED">
        <w:rPr>
          <w:sz w:val="24"/>
          <w:szCs w:val="24"/>
        </w:rPr>
        <w:t>considered</w:t>
      </w:r>
      <w:r>
        <w:rPr>
          <w:sz w:val="24"/>
          <w:szCs w:val="24"/>
        </w:rPr>
        <w:t xml:space="preserve"> successful, sponsor</w:t>
      </w:r>
      <w:r w:rsidR="00B20C80">
        <w:rPr>
          <w:sz w:val="24"/>
          <w:szCs w:val="24"/>
        </w:rPr>
        <w:t xml:space="preserve"> satisfaction with system performance and </w:t>
      </w:r>
      <w:r>
        <w:rPr>
          <w:sz w:val="24"/>
          <w:szCs w:val="24"/>
        </w:rPr>
        <w:t>outcomes</w:t>
      </w:r>
      <w:r w:rsidR="00B20C80">
        <w:rPr>
          <w:sz w:val="24"/>
          <w:szCs w:val="24"/>
        </w:rPr>
        <w:t xml:space="preserve"> is essential</w:t>
      </w:r>
      <w:r>
        <w:rPr>
          <w:sz w:val="24"/>
          <w:szCs w:val="24"/>
        </w:rPr>
        <w:t xml:space="preserve">. </w:t>
      </w:r>
      <w:r w:rsidR="00B20C80">
        <w:rPr>
          <w:sz w:val="24"/>
          <w:szCs w:val="24"/>
        </w:rPr>
        <w:t xml:space="preserve">All outputs and benefits must be formally </w:t>
      </w:r>
      <w:r w:rsidR="00836B83">
        <w:rPr>
          <w:sz w:val="24"/>
          <w:szCs w:val="24"/>
        </w:rPr>
        <w:t>verified and documented</w:t>
      </w:r>
      <w:r w:rsidR="007C0F11">
        <w:rPr>
          <w:sz w:val="24"/>
          <w:szCs w:val="24"/>
        </w:rPr>
        <w:t xml:space="preserve">. The PM will maintain informal </w:t>
      </w:r>
      <w:r w:rsidR="00BF7A73">
        <w:rPr>
          <w:sz w:val="24"/>
          <w:szCs w:val="24"/>
        </w:rPr>
        <w:t>contact</w:t>
      </w:r>
      <w:r w:rsidR="007C0F11">
        <w:rPr>
          <w:sz w:val="24"/>
          <w:szCs w:val="24"/>
        </w:rPr>
        <w:t xml:space="preserve"> with Stafford Projects</w:t>
      </w:r>
      <w:r w:rsidR="004C740E">
        <w:rPr>
          <w:sz w:val="24"/>
          <w:szCs w:val="24"/>
        </w:rPr>
        <w:t xml:space="preserve">’ sponsors </w:t>
      </w:r>
      <w:r w:rsidR="00BF7A73">
        <w:rPr>
          <w:sz w:val="24"/>
          <w:szCs w:val="24"/>
        </w:rPr>
        <w:t>post-handover to address any queries</w:t>
      </w:r>
      <w:r w:rsidR="004C740E">
        <w:rPr>
          <w:sz w:val="24"/>
          <w:szCs w:val="24"/>
        </w:rPr>
        <w:t>. During the first quarter</w:t>
      </w:r>
      <w:r w:rsidR="00BF7A73">
        <w:rPr>
          <w:sz w:val="24"/>
          <w:szCs w:val="24"/>
        </w:rPr>
        <w:t xml:space="preserve">, </w:t>
      </w:r>
      <w:r w:rsidR="00457452">
        <w:rPr>
          <w:sz w:val="24"/>
          <w:szCs w:val="24"/>
        </w:rPr>
        <w:t xml:space="preserve">system data will be analysed to assess </w:t>
      </w:r>
      <w:r w:rsidR="006E7C97">
        <w:rPr>
          <w:sz w:val="24"/>
          <w:szCs w:val="24"/>
        </w:rPr>
        <w:t>performance</w:t>
      </w:r>
      <w:r w:rsidR="00457452">
        <w:rPr>
          <w:sz w:val="24"/>
          <w:szCs w:val="24"/>
        </w:rPr>
        <w:t xml:space="preserve"> and </w:t>
      </w:r>
      <w:r w:rsidR="006E7C97">
        <w:rPr>
          <w:sz w:val="24"/>
          <w:szCs w:val="24"/>
        </w:rPr>
        <w:t>identify</w:t>
      </w:r>
      <w:r w:rsidR="00457452">
        <w:rPr>
          <w:sz w:val="24"/>
          <w:szCs w:val="24"/>
        </w:rPr>
        <w:t xml:space="preserve"> </w:t>
      </w:r>
      <w:r w:rsidR="006E7C97">
        <w:rPr>
          <w:sz w:val="24"/>
          <w:szCs w:val="24"/>
        </w:rPr>
        <w:t>any</w:t>
      </w:r>
      <w:r w:rsidR="00457452">
        <w:rPr>
          <w:sz w:val="24"/>
          <w:szCs w:val="24"/>
        </w:rPr>
        <w:t xml:space="preserve"> corrective actions</w:t>
      </w:r>
      <w:r w:rsidR="00942E7F">
        <w:rPr>
          <w:sz w:val="24"/>
          <w:szCs w:val="24"/>
        </w:rPr>
        <w:t xml:space="preserve">. After four quarterly reviews </w:t>
      </w:r>
      <w:r w:rsidR="00926961">
        <w:rPr>
          <w:sz w:val="24"/>
          <w:szCs w:val="24"/>
        </w:rPr>
        <w:t>(</w:t>
      </w:r>
      <w:r w:rsidR="00942E7F">
        <w:rPr>
          <w:sz w:val="24"/>
          <w:szCs w:val="24"/>
        </w:rPr>
        <w:t xml:space="preserve">one year), the data will be evaluated to confirm </w:t>
      </w:r>
      <w:r w:rsidR="00926961">
        <w:rPr>
          <w:sz w:val="24"/>
          <w:szCs w:val="24"/>
        </w:rPr>
        <w:t>if</w:t>
      </w:r>
      <w:r w:rsidR="00942E7F">
        <w:rPr>
          <w:sz w:val="24"/>
          <w:szCs w:val="24"/>
        </w:rPr>
        <w:t xml:space="preserve"> project objectives were met.</w:t>
      </w:r>
      <w:r w:rsidR="00C61C47">
        <w:rPr>
          <w:sz w:val="24"/>
          <w:szCs w:val="24"/>
        </w:rPr>
        <w:t xml:space="preserve"> F</w:t>
      </w:r>
      <w:r w:rsidR="00942E7F">
        <w:rPr>
          <w:sz w:val="24"/>
          <w:szCs w:val="24"/>
        </w:rPr>
        <w:t xml:space="preserve">indings will be </w:t>
      </w:r>
      <w:r w:rsidR="00F4519D">
        <w:rPr>
          <w:sz w:val="24"/>
          <w:szCs w:val="24"/>
        </w:rPr>
        <w:t>presented to Stafford Projects</w:t>
      </w:r>
      <w:r w:rsidR="00C61C47">
        <w:rPr>
          <w:sz w:val="24"/>
          <w:szCs w:val="24"/>
        </w:rPr>
        <w:t>, who may provide feedback after each review and at the end</w:t>
      </w:r>
      <w:r w:rsidR="00F4519D">
        <w:rPr>
          <w:sz w:val="24"/>
          <w:szCs w:val="24"/>
        </w:rPr>
        <w:t xml:space="preserve"> of the first operational year.</w:t>
      </w:r>
    </w:p>
    <w:p w14:paraId="57224907" w14:textId="79294EE9" w:rsidR="00BD2538" w:rsidRDefault="00BD2538" w:rsidP="00BD2538">
      <w:pPr>
        <w:pStyle w:val="Heading3"/>
      </w:pPr>
      <w:bookmarkStart w:id="35" w:name="_Toc199154040"/>
      <w:r>
        <w:t>4.4 Closeout Report</w:t>
      </w:r>
      <w:bookmarkEnd w:id="35"/>
    </w:p>
    <w:p w14:paraId="35635430" w14:textId="72F3D4E5" w:rsidR="006F4A59" w:rsidRDefault="00E47825" w:rsidP="006F4A59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027A5">
        <w:rPr>
          <w:sz w:val="24"/>
          <w:szCs w:val="24"/>
        </w:rPr>
        <w:t xml:space="preserve"> clo</w:t>
      </w:r>
      <w:r w:rsidR="007F0002">
        <w:rPr>
          <w:sz w:val="24"/>
          <w:szCs w:val="24"/>
        </w:rPr>
        <w:t xml:space="preserve">seout report </w:t>
      </w:r>
      <w:r>
        <w:rPr>
          <w:sz w:val="24"/>
          <w:szCs w:val="24"/>
        </w:rPr>
        <w:t>serves</w:t>
      </w:r>
      <w:r w:rsidR="007F0002">
        <w:rPr>
          <w:sz w:val="24"/>
          <w:szCs w:val="24"/>
        </w:rPr>
        <w:t xml:space="preserve"> as a</w:t>
      </w:r>
      <w:r w:rsidR="00AB07D9">
        <w:rPr>
          <w:sz w:val="24"/>
          <w:szCs w:val="24"/>
        </w:rPr>
        <w:t>n internal</w:t>
      </w:r>
      <w:r w:rsidR="007F00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reference for </w:t>
      </w:r>
      <w:r w:rsidR="007F0002">
        <w:rPr>
          <w:sz w:val="24"/>
          <w:szCs w:val="24"/>
        </w:rPr>
        <w:t>Academic Consultant</w:t>
      </w:r>
      <w:r w:rsidR="00A76B66">
        <w:rPr>
          <w:sz w:val="24"/>
          <w:szCs w:val="24"/>
        </w:rPr>
        <w:t>s</w:t>
      </w:r>
      <w:r w:rsidR="008057B9">
        <w:rPr>
          <w:sz w:val="24"/>
          <w:szCs w:val="24"/>
        </w:rPr>
        <w:t xml:space="preserve"> </w:t>
      </w:r>
      <w:r w:rsidR="00AB07D9">
        <w:rPr>
          <w:sz w:val="24"/>
          <w:szCs w:val="24"/>
        </w:rPr>
        <w:t>in</w:t>
      </w:r>
      <w:r w:rsidR="008057B9">
        <w:rPr>
          <w:sz w:val="24"/>
          <w:szCs w:val="24"/>
        </w:rPr>
        <w:t xml:space="preserve"> </w:t>
      </w:r>
      <w:r w:rsidR="00A76B66">
        <w:rPr>
          <w:sz w:val="24"/>
          <w:szCs w:val="24"/>
        </w:rPr>
        <w:t xml:space="preserve">future </w:t>
      </w:r>
      <w:r w:rsidR="008057B9">
        <w:rPr>
          <w:sz w:val="24"/>
          <w:szCs w:val="24"/>
        </w:rPr>
        <w:t>projec</w:t>
      </w:r>
      <w:r w:rsidR="00AB07D9">
        <w:rPr>
          <w:sz w:val="24"/>
          <w:szCs w:val="24"/>
        </w:rPr>
        <w:t>ts</w:t>
      </w:r>
      <w:r w:rsidR="00A76B66">
        <w:rPr>
          <w:sz w:val="24"/>
          <w:szCs w:val="24"/>
        </w:rPr>
        <w:t xml:space="preserve">. </w:t>
      </w:r>
      <w:r w:rsidR="00484E0D">
        <w:rPr>
          <w:sz w:val="24"/>
          <w:szCs w:val="24"/>
        </w:rPr>
        <w:t xml:space="preserve">Led by the PM with </w:t>
      </w:r>
      <w:r w:rsidR="00AB07D9">
        <w:rPr>
          <w:sz w:val="24"/>
          <w:szCs w:val="24"/>
        </w:rPr>
        <w:t xml:space="preserve">team </w:t>
      </w:r>
      <w:r w:rsidR="00484E0D">
        <w:rPr>
          <w:sz w:val="24"/>
          <w:szCs w:val="24"/>
        </w:rPr>
        <w:t>input</w:t>
      </w:r>
      <w:r w:rsidR="00AB07D9">
        <w:rPr>
          <w:sz w:val="24"/>
          <w:szCs w:val="24"/>
        </w:rPr>
        <w:t>, it</w:t>
      </w:r>
      <w:r w:rsidR="00484E0D">
        <w:rPr>
          <w:sz w:val="24"/>
          <w:szCs w:val="24"/>
        </w:rPr>
        <w:t xml:space="preserve"> includes:</w:t>
      </w:r>
    </w:p>
    <w:p w14:paraId="7F4F9F91" w14:textId="25F98F7E" w:rsidR="006A4F80" w:rsidRDefault="00AB07D9" w:rsidP="00AC4DC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484E0D">
        <w:rPr>
          <w:sz w:val="24"/>
          <w:szCs w:val="24"/>
        </w:rPr>
        <w:t>roject deliverables.</w:t>
      </w:r>
    </w:p>
    <w:p w14:paraId="0FA61910" w14:textId="3442DC5C" w:rsidR="007D18A5" w:rsidRDefault="00AB07D9" w:rsidP="00AC4DC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227D42">
        <w:rPr>
          <w:sz w:val="24"/>
          <w:szCs w:val="24"/>
        </w:rPr>
        <w:t xml:space="preserve">taff </w:t>
      </w:r>
      <w:r>
        <w:rPr>
          <w:sz w:val="24"/>
          <w:szCs w:val="24"/>
        </w:rPr>
        <w:t xml:space="preserve">roles </w:t>
      </w:r>
      <w:r w:rsidR="007D18A5">
        <w:rPr>
          <w:sz w:val="24"/>
          <w:szCs w:val="24"/>
        </w:rPr>
        <w:t xml:space="preserve">and </w:t>
      </w:r>
      <w:r>
        <w:rPr>
          <w:sz w:val="24"/>
          <w:szCs w:val="24"/>
        </w:rPr>
        <w:t>responsibilities</w:t>
      </w:r>
      <w:r w:rsidR="007D18A5">
        <w:rPr>
          <w:sz w:val="24"/>
          <w:szCs w:val="24"/>
        </w:rPr>
        <w:t>.</w:t>
      </w:r>
    </w:p>
    <w:p w14:paraId="4D801711" w14:textId="040C8347" w:rsidR="007D18A5" w:rsidRDefault="00227D42" w:rsidP="00AC4DC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Final </w:t>
      </w:r>
      <w:r w:rsidR="007D18A5">
        <w:rPr>
          <w:sz w:val="24"/>
          <w:szCs w:val="24"/>
        </w:rPr>
        <w:t>plans and schematics.</w:t>
      </w:r>
    </w:p>
    <w:p w14:paraId="0919F18C" w14:textId="6F14E3B4" w:rsidR="007D18A5" w:rsidRDefault="00227D42" w:rsidP="00AC4DC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Contractor list and </w:t>
      </w:r>
      <w:r w:rsidR="00915362">
        <w:rPr>
          <w:sz w:val="24"/>
          <w:szCs w:val="24"/>
        </w:rPr>
        <w:t>evaluations</w:t>
      </w:r>
      <w:r w:rsidR="007A5E8C">
        <w:rPr>
          <w:sz w:val="24"/>
          <w:szCs w:val="24"/>
        </w:rPr>
        <w:t>.</w:t>
      </w:r>
    </w:p>
    <w:p w14:paraId="3AA70642" w14:textId="2D96AD48" w:rsidR="001C4243" w:rsidRDefault="00915362" w:rsidP="00AC4DC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Goods</w:t>
      </w:r>
      <w:r w:rsidR="00AB07D9">
        <w:rPr>
          <w:sz w:val="24"/>
          <w:szCs w:val="24"/>
        </w:rPr>
        <w:t>/s</w:t>
      </w:r>
      <w:r>
        <w:rPr>
          <w:sz w:val="24"/>
          <w:szCs w:val="24"/>
        </w:rPr>
        <w:t>ervices l</w:t>
      </w:r>
      <w:r w:rsidR="001C4243">
        <w:rPr>
          <w:sz w:val="24"/>
          <w:szCs w:val="24"/>
        </w:rPr>
        <w:t>ist and evaluations</w:t>
      </w:r>
      <w:r>
        <w:rPr>
          <w:sz w:val="24"/>
          <w:szCs w:val="24"/>
        </w:rPr>
        <w:t>.</w:t>
      </w:r>
    </w:p>
    <w:p w14:paraId="083EDE7C" w14:textId="08825E94" w:rsidR="006027A5" w:rsidRDefault="007A5E8C" w:rsidP="00AC4DC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Lessons learned</w:t>
      </w:r>
      <w:r w:rsidR="00C75AFD">
        <w:rPr>
          <w:sz w:val="24"/>
          <w:szCs w:val="24"/>
        </w:rPr>
        <w:t>.</w:t>
      </w:r>
    </w:p>
    <w:p w14:paraId="7046DF64" w14:textId="77777777" w:rsidR="00C75AFD" w:rsidRPr="00C75AFD" w:rsidRDefault="00C75AFD" w:rsidP="00C75AFD">
      <w:pPr>
        <w:rPr>
          <w:sz w:val="24"/>
          <w:szCs w:val="24"/>
        </w:rPr>
      </w:pPr>
    </w:p>
    <w:p w14:paraId="54E04109" w14:textId="13761D8E" w:rsidR="006F4A59" w:rsidRPr="006F4A59" w:rsidRDefault="00862D54" w:rsidP="00AC4DCA">
      <w:pPr>
        <w:pStyle w:val="Heading2"/>
        <w:numPr>
          <w:ilvl w:val="0"/>
          <w:numId w:val="17"/>
        </w:numPr>
      </w:pPr>
      <w:bookmarkStart w:id="36" w:name="_Toc199154041"/>
      <w:r>
        <w:t>Recommendations</w:t>
      </w:r>
      <w:bookmarkEnd w:id="36"/>
    </w:p>
    <w:p w14:paraId="4E2FBE77" w14:textId="0B9CF0D5" w:rsidR="002B2641" w:rsidRDefault="000D06FE" w:rsidP="000423C6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8D51C7">
        <w:rPr>
          <w:sz w:val="24"/>
          <w:szCs w:val="24"/>
        </w:rPr>
        <w:t xml:space="preserve">essons learned </w:t>
      </w:r>
      <w:r>
        <w:rPr>
          <w:sz w:val="24"/>
          <w:szCs w:val="24"/>
        </w:rPr>
        <w:t>should</w:t>
      </w:r>
      <w:r w:rsidR="003D368A">
        <w:rPr>
          <w:sz w:val="24"/>
          <w:szCs w:val="24"/>
        </w:rPr>
        <w:t xml:space="preserve"> be captured throughout all phases </w:t>
      </w:r>
      <w:r w:rsidR="008D51C7">
        <w:rPr>
          <w:sz w:val="24"/>
          <w:szCs w:val="24"/>
        </w:rPr>
        <w:t>of the health hub BIMS project, incorporating</w:t>
      </w:r>
      <w:r w:rsidR="00131F9E">
        <w:rPr>
          <w:sz w:val="24"/>
          <w:szCs w:val="24"/>
        </w:rPr>
        <w:t xml:space="preserve"> contractor</w:t>
      </w:r>
      <w:r w:rsidR="008D51C7">
        <w:rPr>
          <w:sz w:val="24"/>
          <w:szCs w:val="24"/>
        </w:rPr>
        <w:t xml:space="preserve"> feedback</w:t>
      </w:r>
      <w:r w:rsidR="00131F9E">
        <w:rPr>
          <w:sz w:val="24"/>
          <w:szCs w:val="24"/>
        </w:rPr>
        <w:t xml:space="preserve">. </w:t>
      </w:r>
      <w:r w:rsidR="00EC518F">
        <w:rPr>
          <w:sz w:val="24"/>
          <w:szCs w:val="24"/>
        </w:rPr>
        <w:t xml:space="preserve">Post-completion data analysis </w:t>
      </w:r>
      <w:r w:rsidR="00B81DB3">
        <w:rPr>
          <w:sz w:val="24"/>
          <w:szCs w:val="24"/>
        </w:rPr>
        <w:t xml:space="preserve">is </w:t>
      </w:r>
      <w:r w:rsidR="00131F9E">
        <w:rPr>
          <w:sz w:val="24"/>
          <w:szCs w:val="24"/>
        </w:rPr>
        <w:t>critical</w:t>
      </w:r>
      <w:r w:rsidR="00613FAC">
        <w:rPr>
          <w:sz w:val="24"/>
          <w:szCs w:val="24"/>
        </w:rPr>
        <w:t xml:space="preserve"> to </w:t>
      </w:r>
      <w:r w:rsidR="00B81DB3">
        <w:rPr>
          <w:sz w:val="24"/>
          <w:szCs w:val="24"/>
        </w:rPr>
        <w:t>confirming</w:t>
      </w:r>
      <w:r w:rsidR="0039295E">
        <w:rPr>
          <w:sz w:val="24"/>
          <w:szCs w:val="24"/>
        </w:rPr>
        <w:t xml:space="preserve"> whether the BIMS </w:t>
      </w:r>
      <w:r w:rsidR="00613FAC">
        <w:rPr>
          <w:sz w:val="24"/>
          <w:szCs w:val="24"/>
        </w:rPr>
        <w:t>achieves</w:t>
      </w:r>
      <w:r w:rsidR="00B81DB3">
        <w:rPr>
          <w:sz w:val="24"/>
          <w:szCs w:val="24"/>
        </w:rPr>
        <w:t xml:space="preserve"> its </w:t>
      </w:r>
      <w:r w:rsidR="0039295E">
        <w:rPr>
          <w:sz w:val="24"/>
          <w:szCs w:val="24"/>
        </w:rPr>
        <w:t>intended outcomes</w:t>
      </w:r>
      <w:r w:rsidR="00613FAC">
        <w:rPr>
          <w:sz w:val="24"/>
          <w:szCs w:val="24"/>
        </w:rPr>
        <w:t>, such as</w:t>
      </w:r>
      <w:r w:rsidR="0039295E">
        <w:rPr>
          <w:sz w:val="24"/>
          <w:szCs w:val="24"/>
        </w:rPr>
        <w:t xml:space="preserve"> </w:t>
      </w:r>
      <w:r w:rsidR="00026044">
        <w:rPr>
          <w:sz w:val="24"/>
          <w:szCs w:val="24"/>
        </w:rPr>
        <w:t xml:space="preserve">improved energy efficiency, accurate occupancy insights, </w:t>
      </w:r>
      <w:r w:rsidR="00821DD4">
        <w:rPr>
          <w:sz w:val="24"/>
          <w:szCs w:val="24"/>
        </w:rPr>
        <w:t xml:space="preserve">and </w:t>
      </w:r>
      <w:r w:rsidR="00613FAC">
        <w:rPr>
          <w:sz w:val="24"/>
          <w:szCs w:val="24"/>
        </w:rPr>
        <w:t>responsive</w:t>
      </w:r>
      <w:r w:rsidR="002C6F5C">
        <w:rPr>
          <w:sz w:val="24"/>
          <w:szCs w:val="24"/>
        </w:rPr>
        <w:t xml:space="preserve"> system</w:t>
      </w:r>
      <w:r w:rsidR="00821DD4">
        <w:rPr>
          <w:sz w:val="24"/>
          <w:szCs w:val="24"/>
        </w:rPr>
        <w:t xml:space="preserve"> operation</w:t>
      </w:r>
      <w:r w:rsidR="002C6F5C">
        <w:rPr>
          <w:sz w:val="24"/>
          <w:szCs w:val="24"/>
        </w:rPr>
        <w:t>s</w:t>
      </w:r>
      <w:r w:rsidR="00821DD4">
        <w:rPr>
          <w:sz w:val="24"/>
          <w:szCs w:val="24"/>
        </w:rPr>
        <w:t>. A full year of quarterly reviews</w:t>
      </w:r>
      <w:r w:rsidR="002C6F5C">
        <w:rPr>
          <w:sz w:val="24"/>
          <w:szCs w:val="24"/>
        </w:rPr>
        <w:t xml:space="preserve"> </w:t>
      </w:r>
      <w:r w:rsidR="00821DD4">
        <w:rPr>
          <w:sz w:val="24"/>
          <w:szCs w:val="24"/>
        </w:rPr>
        <w:t xml:space="preserve">will </w:t>
      </w:r>
      <w:r w:rsidR="002C6F5C">
        <w:rPr>
          <w:sz w:val="24"/>
          <w:szCs w:val="24"/>
        </w:rPr>
        <w:t>asses</w:t>
      </w:r>
      <w:r w:rsidR="00DC6593">
        <w:rPr>
          <w:sz w:val="24"/>
          <w:szCs w:val="24"/>
        </w:rPr>
        <w:t>s</w:t>
      </w:r>
      <w:r w:rsidR="00821DD4">
        <w:rPr>
          <w:sz w:val="24"/>
          <w:szCs w:val="24"/>
        </w:rPr>
        <w:t>:</w:t>
      </w:r>
    </w:p>
    <w:p w14:paraId="0820EF26" w14:textId="1ECFD4A0" w:rsidR="00DE2AE3" w:rsidRDefault="00DE2AE3" w:rsidP="00AC4DC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15% </w:t>
      </w:r>
      <w:r w:rsidR="007A116E">
        <w:rPr>
          <w:sz w:val="24"/>
          <w:szCs w:val="24"/>
        </w:rPr>
        <w:t xml:space="preserve">reduction in </w:t>
      </w:r>
      <w:r>
        <w:rPr>
          <w:sz w:val="24"/>
          <w:szCs w:val="24"/>
        </w:rPr>
        <w:t xml:space="preserve">energy </w:t>
      </w:r>
      <w:r w:rsidR="007A116E">
        <w:rPr>
          <w:sz w:val="24"/>
          <w:szCs w:val="24"/>
        </w:rPr>
        <w:t>use</w:t>
      </w:r>
      <w:r>
        <w:rPr>
          <w:sz w:val="24"/>
          <w:szCs w:val="24"/>
        </w:rPr>
        <w:t>.</w:t>
      </w:r>
    </w:p>
    <w:p w14:paraId="3A907462" w14:textId="714B6989" w:rsidR="00DE2AE3" w:rsidRDefault="00DE2AE3" w:rsidP="00AC4DC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95% occupancy detection</w:t>
      </w:r>
      <w:r w:rsidR="00DC6593">
        <w:rPr>
          <w:sz w:val="24"/>
          <w:szCs w:val="24"/>
        </w:rPr>
        <w:t xml:space="preserve"> accuracy</w:t>
      </w:r>
      <w:r>
        <w:rPr>
          <w:sz w:val="24"/>
          <w:szCs w:val="24"/>
        </w:rPr>
        <w:t>.</w:t>
      </w:r>
    </w:p>
    <w:p w14:paraId="5F30F20B" w14:textId="68EA0FAE" w:rsidR="005E5D14" w:rsidRDefault="005E5D14" w:rsidP="00AC4DC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98% system </w:t>
      </w:r>
      <w:r w:rsidR="007A116E">
        <w:rPr>
          <w:sz w:val="24"/>
          <w:szCs w:val="24"/>
        </w:rPr>
        <w:t>up</w:t>
      </w:r>
      <w:r>
        <w:rPr>
          <w:sz w:val="24"/>
          <w:szCs w:val="24"/>
        </w:rPr>
        <w:t>time.</w:t>
      </w:r>
    </w:p>
    <w:p w14:paraId="4609E1ED" w14:textId="68529C22" w:rsidR="000369BC" w:rsidRDefault="005E5D14" w:rsidP="00AC4DC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90% system alert respons</w:t>
      </w:r>
      <w:r w:rsidR="00DC6593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7A116E">
        <w:rPr>
          <w:sz w:val="24"/>
          <w:szCs w:val="24"/>
        </w:rPr>
        <w:t>within</w:t>
      </w:r>
      <w:r>
        <w:rPr>
          <w:sz w:val="24"/>
          <w:szCs w:val="24"/>
        </w:rPr>
        <w:t xml:space="preserve"> </w:t>
      </w:r>
      <w:r w:rsidR="000369BC">
        <w:rPr>
          <w:sz w:val="24"/>
          <w:szCs w:val="24"/>
        </w:rPr>
        <w:t>10 minutes.</w:t>
      </w:r>
    </w:p>
    <w:p w14:paraId="60F41776" w14:textId="0B154D9F" w:rsidR="000369BC" w:rsidRDefault="000369BC" w:rsidP="00AC4DC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95% </w:t>
      </w:r>
      <w:r w:rsidR="00DC6593">
        <w:rPr>
          <w:sz w:val="24"/>
          <w:szCs w:val="24"/>
        </w:rPr>
        <w:t>environmental compliance.</w:t>
      </w:r>
    </w:p>
    <w:p w14:paraId="5C7F4B55" w14:textId="4B4F8F39" w:rsidR="00667285" w:rsidRDefault="000369BC" w:rsidP="00AC4DC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80% </w:t>
      </w:r>
      <w:r w:rsidR="009B2E89">
        <w:rPr>
          <w:sz w:val="24"/>
          <w:szCs w:val="24"/>
        </w:rPr>
        <w:t>user satisfaction</w:t>
      </w:r>
      <w:r>
        <w:rPr>
          <w:sz w:val="24"/>
          <w:szCs w:val="24"/>
        </w:rPr>
        <w:t>.</w:t>
      </w:r>
      <w:r w:rsidR="005E5D14">
        <w:rPr>
          <w:sz w:val="24"/>
          <w:szCs w:val="24"/>
        </w:rPr>
        <w:t xml:space="preserve"> </w:t>
      </w:r>
    </w:p>
    <w:p w14:paraId="096F0B05" w14:textId="6CC6C697" w:rsidR="00F204CD" w:rsidRDefault="000E633F" w:rsidP="00F204CD">
      <w:pPr>
        <w:rPr>
          <w:sz w:val="24"/>
          <w:szCs w:val="24"/>
        </w:rPr>
      </w:pPr>
      <w:r>
        <w:rPr>
          <w:sz w:val="24"/>
          <w:szCs w:val="24"/>
        </w:rPr>
        <w:t>Given</w:t>
      </w:r>
      <w:r w:rsidR="00F204CD">
        <w:rPr>
          <w:sz w:val="24"/>
          <w:szCs w:val="24"/>
        </w:rPr>
        <w:t xml:space="preserve"> the</w:t>
      </w:r>
      <w:r w:rsidR="0034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fast-paced </w:t>
      </w:r>
      <w:r w:rsidR="00DC6593">
        <w:rPr>
          <w:sz w:val="24"/>
          <w:szCs w:val="24"/>
        </w:rPr>
        <w:t>tech</w:t>
      </w:r>
      <w:r w:rsidR="00342ACC">
        <w:rPr>
          <w:sz w:val="24"/>
          <w:szCs w:val="24"/>
        </w:rPr>
        <w:t xml:space="preserve"> sector</w:t>
      </w:r>
      <w:r>
        <w:rPr>
          <w:sz w:val="24"/>
          <w:szCs w:val="24"/>
        </w:rPr>
        <w:t xml:space="preserve"> and supply chain </w:t>
      </w:r>
      <w:r w:rsidR="00DC6593">
        <w:rPr>
          <w:sz w:val="24"/>
          <w:szCs w:val="24"/>
        </w:rPr>
        <w:t>risks</w:t>
      </w:r>
      <w:r>
        <w:rPr>
          <w:sz w:val="24"/>
          <w:szCs w:val="24"/>
        </w:rPr>
        <w:t xml:space="preserve">, </w:t>
      </w:r>
      <w:r w:rsidR="00FD4558">
        <w:rPr>
          <w:sz w:val="24"/>
          <w:szCs w:val="24"/>
        </w:rPr>
        <w:t xml:space="preserve">Stafford Projects </w:t>
      </w:r>
      <w:r w:rsidR="00234639">
        <w:rPr>
          <w:sz w:val="24"/>
          <w:szCs w:val="24"/>
        </w:rPr>
        <w:t xml:space="preserve">should pre-approve multiple brands </w:t>
      </w:r>
      <w:r>
        <w:rPr>
          <w:sz w:val="24"/>
          <w:szCs w:val="24"/>
        </w:rPr>
        <w:t>for</w:t>
      </w:r>
      <w:r w:rsidR="00234639">
        <w:rPr>
          <w:sz w:val="24"/>
          <w:szCs w:val="24"/>
        </w:rPr>
        <w:t xml:space="preserve"> </w:t>
      </w:r>
      <w:r w:rsidR="00DC6593">
        <w:rPr>
          <w:sz w:val="24"/>
          <w:szCs w:val="24"/>
        </w:rPr>
        <w:t>key</w:t>
      </w:r>
      <w:r w:rsidR="00234639">
        <w:rPr>
          <w:sz w:val="24"/>
          <w:szCs w:val="24"/>
        </w:rPr>
        <w:t xml:space="preserve"> hardware</w:t>
      </w:r>
      <w:r>
        <w:rPr>
          <w:sz w:val="24"/>
          <w:szCs w:val="24"/>
        </w:rPr>
        <w:t xml:space="preserve"> </w:t>
      </w:r>
      <w:r w:rsidR="00234639">
        <w:rPr>
          <w:sz w:val="24"/>
          <w:szCs w:val="24"/>
        </w:rPr>
        <w:t>(e.g. sensors, control units, servers)</w:t>
      </w:r>
      <w:r>
        <w:rPr>
          <w:sz w:val="24"/>
          <w:szCs w:val="24"/>
        </w:rPr>
        <w:t xml:space="preserve"> to</w:t>
      </w:r>
      <w:r w:rsidR="00234639">
        <w:rPr>
          <w:sz w:val="24"/>
          <w:szCs w:val="24"/>
        </w:rPr>
        <w:t xml:space="preserve"> giv</w:t>
      </w:r>
      <w:r>
        <w:rPr>
          <w:sz w:val="24"/>
          <w:szCs w:val="24"/>
        </w:rPr>
        <w:t>e</w:t>
      </w:r>
      <w:r w:rsidR="00234639">
        <w:rPr>
          <w:sz w:val="24"/>
          <w:szCs w:val="24"/>
        </w:rPr>
        <w:t xml:space="preserve"> the procurement team </w:t>
      </w:r>
      <w:r>
        <w:rPr>
          <w:sz w:val="24"/>
          <w:szCs w:val="24"/>
        </w:rPr>
        <w:t xml:space="preserve">flexibility in </w:t>
      </w:r>
      <w:r w:rsidR="00C97871">
        <w:rPr>
          <w:sz w:val="24"/>
          <w:szCs w:val="24"/>
        </w:rPr>
        <w:t xml:space="preserve">sourcing and </w:t>
      </w:r>
      <w:r w:rsidR="00DC6593">
        <w:rPr>
          <w:sz w:val="24"/>
          <w:szCs w:val="24"/>
        </w:rPr>
        <w:t>scheduling</w:t>
      </w:r>
      <w:r>
        <w:rPr>
          <w:sz w:val="24"/>
          <w:szCs w:val="24"/>
        </w:rPr>
        <w:t>.</w:t>
      </w:r>
    </w:p>
    <w:p w14:paraId="4D61EFFB" w14:textId="77777777" w:rsidR="00C97871" w:rsidRPr="00F204CD" w:rsidRDefault="00C97871" w:rsidP="00F204CD">
      <w:pPr>
        <w:rPr>
          <w:sz w:val="24"/>
          <w:szCs w:val="24"/>
        </w:rPr>
      </w:pPr>
    </w:p>
    <w:p w14:paraId="2CFFF9D6" w14:textId="5BC3DF19" w:rsidR="000423C6" w:rsidRDefault="000423C6" w:rsidP="00AC4DCA">
      <w:pPr>
        <w:pStyle w:val="Heading2"/>
        <w:numPr>
          <w:ilvl w:val="0"/>
          <w:numId w:val="17"/>
        </w:numPr>
      </w:pPr>
      <w:bookmarkStart w:id="37" w:name="_Toc199154042"/>
      <w:r>
        <w:t>References</w:t>
      </w:r>
      <w:bookmarkEnd w:id="37"/>
    </w:p>
    <w:p w14:paraId="6EAB3CC1" w14:textId="77777777" w:rsidR="00DF352A" w:rsidRPr="00DC6593" w:rsidRDefault="00DF352A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t>Anderson, M. (2023, October 5). Effective Supply Chain Management Plan | Step-by-Step Guide. Www.invensis.net. https://www.invensis.net/blog/supply-chain-management-plan</w:t>
      </w:r>
    </w:p>
    <w:p w14:paraId="21C44CCB" w14:textId="77777777" w:rsidR="00DF352A" w:rsidRPr="00DC6593" w:rsidRDefault="00DF352A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t>Atlassian. (2024). Implementation Plan: Definition and Examples | The Workstream. Atlassian. https://www.atlassian.com/work-management/strategic-planning/implementation-plan</w:t>
      </w:r>
    </w:p>
    <w:p w14:paraId="58361182" w14:textId="77777777" w:rsidR="00DF352A" w:rsidRPr="00DC6593" w:rsidRDefault="00DF352A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t>Baccarini, D., Salm, G., &amp; Love, P. E. D. (2004). Management of risks in information technology projects. Industrial Management &amp; Data Systems, 104(4), 286–295. Research Gate. https://doi.org/10.1108/02635570410530702</w:t>
      </w:r>
    </w:p>
    <w:p w14:paraId="118BF7FC" w14:textId="77777777" w:rsidR="00BE2327" w:rsidRPr="00DC6593" w:rsidRDefault="00BE2327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t>Blake, J. (2024). Module 10: Project Supply Chain. Usc.edu.au. https://learn.usc.edu.au/courses/31364/pages/module-10-project-supply-chain?module_item_id=703499</w:t>
      </w:r>
    </w:p>
    <w:p w14:paraId="271C8389" w14:textId="2323C0D0" w:rsidR="00BE2327" w:rsidRPr="00DC6593" w:rsidRDefault="00BE2327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t>Bridges, J. (2023, January 27). How to Analy</w:t>
      </w:r>
      <w:r w:rsidR="00BD3487" w:rsidRPr="00DC6593">
        <w:rPr>
          <w:rFonts w:asciiTheme="minorHAnsi" w:hAnsiTheme="minorHAnsi"/>
          <w:color w:val="000000" w:themeColor="text1"/>
        </w:rPr>
        <w:t>s</w:t>
      </w:r>
      <w:r w:rsidRPr="00DC6593">
        <w:rPr>
          <w:rFonts w:asciiTheme="minorHAnsi" w:hAnsiTheme="minorHAnsi"/>
          <w:color w:val="000000" w:themeColor="text1"/>
        </w:rPr>
        <w:t>e Risks on Your Project - ProjectManager.com. https://www.projectmanager.com/training/how-to-analyze-risks-project</w:t>
      </w:r>
    </w:p>
    <w:p w14:paraId="1D443CEE" w14:textId="77777777" w:rsidR="00BE2327" w:rsidRPr="00DC6593" w:rsidRDefault="00BE2327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t>Ganbat, T., Chong, H.-Y., &amp; Liao, P.-C. (2020). Mapping BIM Uses for Risk Mitigation in International Construction Projects. Advances in Civil Engineering, 2020(1), 13. https://doi.org/10.1155</w:t>
      </w:r>
    </w:p>
    <w:p w14:paraId="4AC1881E" w14:textId="77777777" w:rsidR="00BD20FD" w:rsidRPr="00DC6593" w:rsidRDefault="00BD20FD" w:rsidP="00AC4DCA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Theme="minorHAnsi" w:hAnsiTheme="minorHAnsi"/>
          <w:color w:val="000000" w:themeColor="text1"/>
        </w:rPr>
      </w:pPr>
      <w:r w:rsidRPr="00DC6593">
        <w:rPr>
          <w:rFonts w:asciiTheme="minorHAnsi" w:hAnsiTheme="minorHAnsi"/>
          <w:color w:val="000000" w:themeColor="text1"/>
        </w:rPr>
        <w:lastRenderedPageBreak/>
        <w:t>Queensland Government. (2019). Department of Housing and Public Works. Qld.gov.au. https://www.hpw.qld.gov.au</w:t>
      </w:r>
    </w:p>
    <w:p w14:paraId="02C963ED" w14:textId="77777777" w:rsidR="007252C0" w:rsidRPr="007252C0" w:rsidRDefault="007252C0" w:rsidP="00AE0097">
      <w:pPr>
        <w:rPr>
          <w:sz w:val="24"/>
          <w:szCs w:val="24"/>
        </w:rPr>
      </w:pPr>
    </w:p>
    <w:p w14:paraId="6E3DADFA" w14:textId="25260BA2" w:rsidR="00BF28EE" w:rsidRDefault="00AE0097" w:rsidP="00AC4DCA">
      <w:pPr>
        <w:pStyle w:val="Heading2"/>
        <w:numPr>
          <w:ilvl w:val="0"/>
          <w:numId w:val="17"/>
        </w:numPr>
      </w:pPr>
      <w:bookmarkStart w:id="38" w:name="_Toc199154043"/>
      <w:r>
        <w:t>Appendix</w:t>
      </w:r>
      <w:bookmarkStart w:id="39" w:name="_Cost_management"/>
      <w:bookmarkEnd w:id="38"/>
      <w:bookmarkEnd w:id="39"/>
    </w:p>
    <w:p w14:paraId="572A2090" w14:textId="0DF6E689" w:rsidR="00291934" w:rsidRDefault="006F4A59" w:rsidP="00E162C7">
      <w:pPr>
        <w:pStyle w:val="Heading3"/>
      </w:pPr>
      <w:bookmarkStart w:id="40" w:name="_Toc199154044"/>
      <w:r>
        <w:t>7</w:t>
      </w:r>
      <w:r w:rsidR="00DF4729">
        <w:t xml:space="preserve">.1 </w:t>
      </w:r>
      <w:r w:rsidR="00321271">
        <w:t>Risk Register Sign-Off</w:t>
      </w:r>
      <w:r w:rsidR="00DF4729">
        <w:t xml:space="preserve"> (Appendix A)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0BF1" w14:paraId="3147788E" w14:textId="77777777" w:rsidTr="00080BF1">
        <w:tc>
          <w:tcPr>
            <w:tcW w:w="2254" w:type="dxa"/>
          </w:tcPr>
          <w:p w14:paraId="0DFAF159" w14:textId="5C6F140C" w:rsidR="00080BF1" w:rsidRPr="00080BF1" w:rsidRDefault="00080BF1" w:rsidP="003212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Stakeholder (Name)</w:t>
            </w:r>
          </w:p>
        </w:tc>
        <w:tc>
          <w:tcPr>
            <w:tcW w:w="2254" w:type="dxa"/>
          </w:tcPr>
          <w:p w14:paraId="6F0997EE" w14:textId="76B21C36" w:rsidR="00080BF1" w:rsidRPr="002E5BDF" w:rsidRDefault="002E5BDF" w:rsidP="003212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 of Register (e.g. Version 3)</w:t>
            </w:r>
          </w:p>
        </w:tc>
        <w:tc>
          <w:tcPr>
            <w:tcW w:w="2254" w:type="dxa"/>
          </w:tcPr>
          <w:p w14:paraId="5E1672EE" w14:textId="1DD570FF" w:rsidR="00080BF1" w:rsidRPr="002E5BDF" w:rsidRDefault="002E5BDF" w:rsidP="00321271">
            <w:pPr>
              <w:rPr>
                <w:b/>
                <w:bCs/>
                <w:sz w:val="24"/>
                <w:szCs w:val="24"/>
              </w:rPr>
            </w:pPr>
            <w:r w:rsidRPr="002E5BDF">
              <w:rPr>
                <w:b/>
                <w:bCs/>
                <w:sz w:val="24"/>
                <w:szCs w:val="24"/>
              </w:rPr>
              <w:t>Stakeholder’s Signature</w:t>
            </w:r>
          </w:p>
        </w:tc>
        <w:tc>
          <w:tcPr>
            <w:tcW w:w="2254" w:type="dxa"/>
          </w:tcPr>
          <w:p w14:paraId="1E43FCD7" w14:textId="603F9B3F" w:rsidR="00080BF1" w:rsidRPr="002E5BDF" w:rsidRDefault="002E5BDF" w:rsidP="003212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Signature</w:t>
            </w:r>
          </w:p>
        </w:tc>
      </w:tr>
      <w:tr w:rsidR="00080BF1" w14:paraId="41CE7BBB" w14:textId="77777777" w:rsidTr="00080BF1">
        <w:tc>
          <w:tcPr>
            <w:tcW w:w="2254" w:type="dxa"/>
          </w:tcPr>
          <w:p w14:paraId="1DE8BF1F" w14:textId="460D8942" w:rsidR="00080BF1" w:rsidRPr="00A90459" w:rsidRDefault="00A90459" w:rsidP="0032127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Example </w:t>
            </w:r>
            <w:r w:rsidR="000D698E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4F8D272" w14:textId="2060146D" w:rsidR="00080BF1" w:rsidRPr="00A90459" w:rsidRDefault="00A90459" w:rsidP="0032127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Version 1</w:t>
            </w:r>
          </w:p>
        </w:tc>
        <w:tc>
          <w:tcPr>
            <w:tcW w:w="2254" w:type="dxa"/>
          </w:tcPr>
          <w:p w14:paraId="58AE0C25" w14:textId="4DE9CD2C" w:rsidR="00080BF1" w:rsidRPr="000D698E" w:rsidRDefault="004C09EB" w:rsidP="0032127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Signature</w:t>
            </w:r>
            <w:r w:rsidR="00A45C33">
              <w:rPr>
                <w:i/>
                <w:iCs/>
                <w:sz w:val="24"/>
                <w:szCs w:val="24"/>
              </w:rPr>
              <w:t xml:space="preserve"> </w:t>
            </w:r>
            <w:r w:rsidR="000D698E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814D224" w14:textId="75445B22" w:rsidR="00080BF1" w:rsidRPr="000D698E" w:rsidRDefault="000D698E" w:rsidP="0032127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17/05/2025</w:t>
            </w:r>
          </w:p>
        </w:tc>
      </w:tr>
      <w:tr w:rsidR="000D698E" w14:paraId="6A894B07" w14:textId="77777777" w:rsidTr="00080BF1">
        <w:tc>
          <w:tcPr>
            <w:tcW w:w="2254" w:type="dxa"/>
          </w:tcPr>
          <w:p w14:paraId="296D87CE" w14:textId="5804CEEE" w:rsidR="000D698E" w:rsidRDefault="000D698E" w:rsidP="000D698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Example 2</w:t>
            </w:r>
          </w:p>
        </w:tc>
        <w:tc>
          <w:tcPr>
            <w:tcW w:w="2254" w:type="dxa"/>
          </w:tcPr>
          <w:p w14:paraId="69FFBFA0" w14:textId="0809BAB6" w:rsidR="000D698E" w:rsidRDefault="000D698E" w:rsidP="000D698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Version 2</w:t>
            </w:r>
          </w:p>
        </w:tc>
        <w:tc>
          <w:tcPr>
            <w:tcW w:w="2254" w:type="dxa"/>
          </w:tcPr>
          <w:p w14:paraId="13675C82" w14:textId="1D70F4F1" w:rsidR="000D698E" w:rsidRDefault="004C09EB" w:rsidP="000D698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Signature</w:t>
            </w:r>
            <w:r w:rsidR="00A45C33">
              <w:rPr>
                <w:i/>
                <w:iCs/>
                <w:sz w:val="24"/>
                <w:szCs w:val="24"/>
              </w:rPr>
              <w:t xml:space="preserve"> </w:t>
            </w:r>
            <w:r w:rsidR="000D698E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F54929B" w14:textId="74D55ADC" w:rsidR="000D698E" w:rsidRDefault="000344FF" w:rsidP="000D698E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24</w:t>
            </w:r>
            <w:r w:rsidR="000D698E">
              <w:rPr>
                <w:i/>
                <w:iCs/>
                <w:sz w:val="24"/>
                <w:szCs w:val="24"/>
              </w:rPr>
              <w:t>/0</w:t>
            </w:r>
            <w:r>
              <w:rPr>
                <w:i/>
                <w:iCs/>
                <w:sz w:val="24"/>
                <w:szCs w:val="24"/>
              </w:rPr>
              <w:t>6</w:t>
            </w:r>
            <w:r w:rsidR="000D698E">
              <w:rPr>
                <w:i/>
                <w:iCs/>
                <w:sz w:val="24"/>
                <w:szCs w:val="24"/>
              </w:rPr>
              <w:t>/2025</w:t>
            </w:r>
          </w:p>
        </w:tc>
      </w:tr>
      <w:tr w:rsidR="000344FF" w14:paraId="48CFE1C0" w14:textId="77777777" w:rsidTr="00080BF1">
        <w:tc>
          <w:tcPr>
            <w:tcW w:w="2254" w:type="dxa"/>
          </w:tcPr>
          <w:p w14:paraId="30103C29" w14:textId="23C2496A" w:rsidR="000344FF" w:rsidRDefault="000344FF" w:rsidP="000344FF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Example 3</w:t>
            </w:r>
          </w:p>
        </w:tc>
        <w:tc>
          <w:tcPr>
            <w:tcW w:w="2254" w:type="dxa"/>
          </w:tcPr>
          <w:p w14:paraId="79E0CAF5" w14:textId="300B85BA" w:rsidR="000344FF" w:rsidRDefault="000344FF" w:rsidP="000344FF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Version 3</w:t>
            </w:r>
          </w:p>
        </w:tc>
        <w:tc>
          <w:tcPr>
            <w:tcW w:w="2254" w:type="dxa"/>
          </w:tcPr>
          <w:p w14:paraId="3FD6FF95" w14:textId="117180DE" w:rsidR="000344FF" w:rsidRDefault="004C09EB" w:rsidP="000344FF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Signature</w:t>
            </w:r>
            <w:r w:rsidR="00A45C33">
              <w:rPr>
                <w:i/>
                <w:iCs/>
                <w:sz w:val="24"/>
                <w:szCs w:val="24"/>
              </w:rPr>
              <w:t xml:space="preserve"> </w:t>
            </w:r>
            <w:r w:rsidR="000344FF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3617C43B" w14:textId="7EE6EE4F" w:rsidR="000344FF" w:rsidRDefault="000344FF" w:rsidP="000344FF"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09/07/2025</w:t>
            </w:r>
          </w:p>
        </w:tc>
      </w:tr>
    </w:tbl>
    <w:p w14:paraId="3D17AD1F" w14:textId="1455AE7D" w:rsidR="00321271" w:rsidRPr="00080BF1" w:rsidRDefault="00321271" w:rsidP="00321271">
      <w:pPr>
        <w:rPr>
          <w:sz w:val="24"/>
          <w:szCs w:val="24"/>
        </w:rPr>
      </w:pPr>
    </w:p>
    <w:sectPr w:rsidR="00321271" w:rsidRPr="00080BF1" w:rsidSect="00DB2AFF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D7F0D" w14:textId="77777777" w:rsidR="00FB6E79" w:rsidRDefault="00FB6E79" w:rsidP="00EE7CAE">
      <w:pPr>
        <w:spacing w:after="0" w:line="240" w:lineRule="auto"/>
      </w:pPr>
      <w:r>
        <w:separator/>
      </w:r>
    </w:p>
  </w:endnote>
  <w:endnote w:type="continuationSeparator" w:id="0">
    <w:p w14:paraId="5A2D39DA" w14:textId="77777777" w:rsidR="00FB6E79" w:rsidRDefault="00FB6E79" w:rsidP="00EE7CAE">
      <w:pPr>
        <w:spacing w:after="0" w:line="240" w:lineRule="auto"/>
      </w:pPr>
      <w:r>
        <w:continuationSeparator/>
      </w:r>
    </w:p>
  </w:endnote>
  <w:endnote w:type="continuationNotice" w:id="1">
    <w:p w14:paraId="743139D6" w14:textId="77777777" w:rsidR="00FB6E79" w:rsidRDefault="00FB6E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7782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1C3082" w14:textId="129822E2" w:rsidR="00EE7CAE" w:rsidRDefault="00EE7C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683E43" w14:textId="77777777" w:rsidR="00EE7CAE" w:rsidRDefault="00EE7CAE">
    <w:pPr>
      <w:pStyle w:val="Footer"/>
    </w:pPr>
  </w:p>
  <w:p w14:paraId="1100C29E" w14:textId="77777777" w:rsidR="00325E10" w:rsidRDefault="00325E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940A5" w14:textId="77777777" w:rsidR="00FB6E79" w:rsidRDefault="00FB6E79" w:rsidP="00EE7CAE">
      <w:pPr>
        <w:spacing w:after="0" w:line="240" w:lineRule="auto"/>
      </w:pPr>
      <w:r>
        <w:separator/>
      </w:r>
    </w:p>
  </w:footnote>
  <w:footnote w:type="continuationSeparator" w:id="0">
    <w:p w14:paraId="1BE9D7FC" w14:textId="77777777" w:rsidR="00FB6E79" w:rsidRDefault="00FB6E79" w:rsidP="00EE7CAE">
      <w:pPr>
        <w:spacing w:after="0" w:line="240" w:lineRule="auto"/>
      </w:pPr>
      <w:r>
        <w:continuationSeparator/>
      </w:r>
    </w:p>
  </w:footnote>
  <w:footnote w:type="continuationNotice" w:id="1">
    <w:p w14:paraId="7105C5FD" w14:textId="77777777" w:rsidR="00FB6E79" w:rsidRDefault="00FB6E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5CF"/>
    <w:multiLevelType w:val="hybridMultilevel"/>
    <w:tmpl w:val="A6360D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358E"/>
    <w:multiLevelType w:val="hybridMultilevel"/>
    <w:tmpl w:val="A6386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F4BCA"/>
    <w:multiLevelType w:val="hybridMultilevel"/>
    <w:tmpl w:val="A1FE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1F60"/>
    <w:multiLevelType w:val="hybridMultilevel"/>
    <w:tmpl w:val="C6984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9406E"/>
    <w:multiLevelType w:val="hybridMultilevel"/>
    <w:tmpl w:val="0FF461E0"/>
    <w:lvl w:ilvl="0" w:tplc="14D8FC9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5D29"/>
    <w:multiLevelType w:val="hybridMultilevel"/>
    <w:tmpl w:val="51F49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1D0C"/>
    <w:multiLevelType w:val="hybridMultilevel"/>
    <w:tmpl w:val="234691F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2A4F95"/>
    <w:multiLevelType w:val="multilevel"/>
    <w:tmpl w:val="91EC9C96"/>
    <w:styleLink w:val="CurrentList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E1194F"/>
    <w:multiLevelType w:val="hybridMultilevel"/>
    <w:tmpl w:val="4294A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E657C"/>
    <w:multiLevelType w:val="hybridMultilevel"/>
    <w:tmpl w:val="7E54CA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C15007"/>
    <w:multiLevelType w:val="hybridMultilevel"/>
    <w:tmpl w:val="E090B398"/>
    <w:lvl w:ilvl="0" w:tplc="69845A90">
      <w:start w:val="1"/>
      <w:numFmt w:val="decimal"/>
      <w:lvlText w:val="%1."/>
      <w:lvlJc w:val="left"/>
      <w:pPr>
        <w:ind w:left="580" w:hanging="360"/>
      </w:pPr>
      <w:rPr>
        <w:rFonts w:eastAsiaTheme="minorHAnsi" w:hint="default"/>
        <w:color w:val="467886" w:themeColor="hyperlink"/>
        <w:sz w:val="24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300" w:hanging="360"/>
      </w:pPr>
    </w:lvl>
    <w:lvl w:ilvl="2" w:tplc="0C09001B" w:tentative="1">
      <w:start w:val="1"/>
      <w:numFmt w:val="lowerRoman"/>
      <w:lvlText w:val="%3."/>
      <w:lvlJc w:val="right"/>
      <w:pPr>
        <w:ind w:left="2020" w:hanging="180"/>
      </w:pPr>
    </w:lvl>
    <w:lvl w:ilvl="3" w:tplc="0C09000F" w:tentative="1">
      <w:start w:val="1"/>
      <w:numFmt w:val="decimal"/>
      <w:lvlText w:val="%4."/>
      <w:lvlJc w:val="left"/>
      <w:pPr>
        <w:ind w:left="2740" w:hanging="360"/>
      </w:pPr>
    </w:lvl>
    <w:lvl w:ilvl="4" w:tplc="0C090019" w:tentative="1">
      <w:start w:val="1"/>
      <w:numFmt w:val="lowerLetter"/>
      <w:lvlText w:val="%5."/>
      <w:lvlJc w:val="left"/>
      <w:pPr>
        <w:ind w:left="3460" w:hanging="360"/>
      </w:pPr>
    </w:lvl>
    <w:lvl w:ilvl="5" w:tplc="0C09001B" w:tentative="1">
      <w:start w:val="1"/>
      <w:numFmt w:val="lowerRoman"/>
      <w:lvlText w:val="%6."/>
      <w:lvlJc w:val="right"/>
      <w:pPr>
        <w:ind w:left="4180" w:hanging="180"/>
      </w:pPr>
    </w:lvl>
    <w:lvl w:ilvl="6" w:tplc="0C09000F" w:tentative="1">
      <w:start w:val="1"/>
      <w:numFmt w:val="decimal"/>
      <w:lvlText w:val="%7."/>
      <w:lvlJc w:val="left"/>
      <w:pPr>
        <w:ind w:left="4900" w:hanging="360"/>
      </w:pPr>
    </w:lvl>
    <w:lvl w:ilvl="7" w:tplc="0C090019" w:tentative="1">
      <w:start w:val="1"/>
      <w:numFmt w:val="lowerLetter"/>
      <w:lvlText w:val="%8."/>
      <w:lvlJc w:val="left"/>
      <w:pPr>
        <w:ind w:left="5620" w:hanging="360"/>
      </w:pPr>
    </w:lvl>
    <w:lvl w:ilvl="8" w:tplc="0C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51A1568B"/>
    <w:multiLevelType w:val="hybridMultilevel"/>
    <w:tmpl w:val="9D30A6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42524"/>
    <w:multiLevelType w:val="hybridMultilevel"/>
    <w:tmpl w:val="FA427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B5881"/>
    <w:multiLevelType w:val="hybridMultilevel"/>
    <w:tmpl w:val="2BDAC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93E26"/>
    <w:multiLevelType w:val="hybridMultilevel"/>
    <w:tmpl w:val="D1B22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27238"/>
    <w:multiLevelType w:val="hybridMultilevel"/>
    <w:tmpl w:val="557CD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23A8B"/>
    <w:multiLevelType w:val="hybridMultilevel"/>
    <w:tmpl w:val="59AA5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F6E00"/>
    <w:multiLevelType w:val="multilevel"/>
    <w:tmpl w:val="91EC9C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7973CF6"/>
    <w:multiLevelType w:val="hybridMultilevel"/>
    <w:tmpl w:val="D41A8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43450">
    <w:abstractNumId w:val="6"/>
  </w:num>
  <w:num w:numId="2" w16cid:durableId="1341854186">
    <w:abstractNumId w:val="17"/>
  </w:num>
  <w:num w:numId="3" w16cid:durableId="1090663728">
    <w:abstractNumId w:val="7"/>
  </w:num>
  <w:num w:numId="4" w16cid:durableId="2037845484">
    <w:abstractNumId w:val="14"/>
  </w:num>
  <w:num w:numId="5" w16cid:durableId="497159892">
    <w:abstractNumId w:val="3"/>
  </w:num>
  <w:num w:numId="6" w16cid:durableId="1726485319">
    <w:abstractNumId w:val="11"/>
  </w:num>
  <w:num w:numId="7" w16cid:durableId="1086534319">
    <w:abstractNumId w:val="2"/>
  </w:num>
  <w:num w:numId="8" w16cid:durableId="40521248">
    <w:abstractNumId w:val="16"/>
  </w:num>
  <w:num w:numId="9" w16cid:durableId="55319793">
    <w:abstractNumId w:val="0"/>
  </w:num>
  <w:num w:numId="10" w16cid:durableId="1191332983">
    <w:abstractNumId w:val="5"/>
  </w:num>
  <w:num w:numId="11" w16cid:durableId="1886326711">
    <w:abstractNumId w:val="1"/>
  </w:num>
  <w:num w:numId="12" w16cid:durableId="1122576648">
    <w:abstractNumId w:val="13"/>
  </w:num>
  <w:num w:numId="13" w16cid:durableId="233322344">
    <w:abstractNumId w:val="12"/>
  </w:num>
  <w:num w:numId="14" w16cid:durableId="20016056">
    <w:abstractNumId w:val="8"/>
  </w:num>
  <w:num w:numId="15" w16cid:durableId="230893728">
    <w:abstractNumId w:val="9"/>
  </w:num>
  <w:num w:numId="16" w16cid:durableId="984820137">
    <w:abstractNumId w:val="15"/>
  </w:num>
  <w:num w:numId="17" w16cid:durableId="2141801483">
    <w:abstractNumId w:val="4"/>
  </w:num>
  <w:num w:numId="18" w16cid:durableId="143620226">
    <w:abstractNumId w:val="18"/>
  </w:num>
  <w:num w:numId="19" w16cid:durableId="358243555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10"/>
    <w:rsid w:val="000000A6"/>
    <w:rsid w:val="00001302"/>
    <w:rsid w:val="00002DB4"/>
    <w:rsid w:val="00003613"/>
    <w:rsid w:val="000039C4"/>
    <w:rsid w:val="00003BF9"/>
    <w:rsid w:val="00005278"/>
    <w:rsid w:val="00005C20"/>
    <w:rsid w:val="00006A34"/>
    <w:rsid w:val="00012CFF"/>
    <w:rsid w:val="00013822"/>
    <w:rsid w:val="00021D60"/>
    <w:rsid w:val="00022753"/>
    <w:rsid w:val="00022C54"/>
    <w:rsid w:val="00025D6F"/>
    <w:rsid w:val="00026044"/>
    <w:rsid w:val="00026F24"/>
    <w:rsid w:val="00027185"/>
    <w:rsid w:val="00027B31"/>
    <w:rsid w:val="00030A0E"/>
    <w:rsid w:val="000311E7"/>
    <w:rsid w:val="0003302A"/>
    <w:rsid w:val="0003346C"/>
    <w:rsid w:val="000344FF"/>
    <w:rsid w:val="00034C0C"/>
    <w:rsid w:val="000352C6"/>
    <w:rsid w:val="00036480"/>
    <w:rsid w:val="000369BC"/>
    <w:rsid w:val="00041ED1"/>
    <w:rsid w:val="00042370"/>
    <w:rsid w:val="000423C6"/>
    <w:rsid w:val="00044496"/>
    <w:rsid w:val="00044E65"/>
    <w:rsid w:val="00045F5A"/>
    <w:rsid w:val="00045FDC"/>
    <w:rsid w:val="000465D9"/>
    <w:rsid w:val="000477C3"/>
    <w:rsid w:val="00051857"/>
    <w:rsid w:val="00052B08"/>
    <w:rsid w:val="00056741"/>
    <w:rsid w:val="00057FE0"/>
    <w:rsid w:val="00062378"/>
    <w:rsid w:val="0006284B"/>
    <w:rsid w:val="00063641"/>
    <w:rsid w:val="0006382B"/>
    <w:rsid w:val="00063E0B"/>
    <w:rsid w:val="00066955"/>
    <w:rsid w:val="000677FD"/>
    <w:rsid w:val="00071B40"/>
    <w:rsid w:val="00072ED5"/>
    <w:rsid w:val="00072FC3"/>
    <w:rsid w:val="00073A84"/>
    <w:rsid w:val="0007440E"/>
    <w:rsid w:val="00074443"/>
    <w:rsid w:val="0007445A"/>
    <w:rsid w:val="00075339"/>
    <w:rsid w:val="00075881"/>
    <w:rsid w:val="0007643B"/>
    <w:rsid w:val="00076C06"/>
    <w:rsid w:val="000776BB"/>
    <w:rsid w:val="00080BF1"/>
    <w:rsid w:val="0008261C"/>
    <w:rsid w:val="0008393D"/>
    <w:rsid w:val="000854EA"/>
    <w:rsid w:val="00085697"/>
    <w:rsid w:val="00086898"/>
    <w:rsid w:val="0009330E"/>
    <w:rsid w:val="00096831"/>
    <w:rsid w:val="00097877"/>
    <w:rsid w:val="00097CB1"/>
    <w:rsid w:val="00097EBE"/>
    <w:rsid w:val="000A0112"/>
    <w:rsid w:val="000A1B04"/>
    <w:rsid w:val="000A428A"/>
    <w:rsid w:val="000A6294"/>
    <w:rsid w:val="000A64B4"/>
    <w:rsid w:val="000A7909"/>
    <w:rsid w:val="000B0AE0"/>
    <w:rsid w:val="000B56BC"/>
    <w:rsid w:val="000B69FD"/>
    <w:rsid w:val="000B7703"/>
    <w:rsid w:val="000B7BC1"/>
    <w:rsid w:val="000C08ED"/>
    <w:rsid w:val="000C09DE"/>
    <w:rsid w:val="000C1FE1"/>
    <w:rsid w:val="000C23DE"/>
    <w:rsid w:val="000C26C7"/>
    <w:rsid w:val="000C4452"/>
    <w:rsid w:val="000C4A05"/>
    <w:rsid w:val="000C4DF1"/>
    <w:rsid w:val="000D06FE"/>
    <w:rsid w:val="000D1F24"/>
    <w:rsid w:val="000D3518"/>
    <w:rsid w:val="000D3FC0"/>
    <w:rsid w:val="000D66B1"/>
    <w:rsid w:val="000D698E"/>
    <w:rsid w:val="000D6EC2"/>
    <w:rsid w:val="000E0FF1"/>
    <w:rsid w:val="000E12A7"/>
    <w:rsid w:val="000E1CB6"/>
    <w:rsid w:val="000E1CC7"/>
    <w:rsid w:val="000E633F"/>
    <w:rsid w:val="000E64A5"/>
    <w:rsid w:val="000F0287"/>
    <w:rsid w:val="000F3360"/>
    <w:rsid w:val="000F6E23"/>
    <w:rsid w:val="000F7260"/>
    <w:rsid w:val="000F7D22"/>
    <w:rsid w:val="00101BF1"/>
    <w:rsid w:val="00104535"/>
    <w:rsid w:val="0010729F"/>
    <w:rsid w:val="001076BF"/>
    <w:rsid w:val="00107BD8"/>
    <w:rsid w:val="00116038"/>
    <w:rsid w:val="0011717A"/>
    <w:rsid w:val="0012001C"/>
    <w:rsid w:val="001202CF"/>
    <w:rsid w:val="00121949"/>
    <w:rsid w:val="00121AF4"/>
    <w:rsid w:val="00121EBF"/>
    <w:rsid w:val="001225A7"/>
    <w:rsid w:val="001232E5"/>
    <w:rsid w:val="00123BEF"/>
    <w:rsid w:val="001248A1"/>
    <w:rsid w:val="00124AC6"/>
    <w:rsid w:val="00126274"/>
    <w:rsid w:val="00127D1D"/>
    <w:rsid w:val="00130D08"/>
    <w:rsid w:val="00131381"/>
    <w:rsid w:val="0013140D"/>
    <w:rsid w:val="0013168E"/>
    <w:rsid w:val="001317F4"/>
    <w:rsid w:val="00131F9E"/>
    <w:rsid w:val="001340AB"/>
    <w:rsid w:val="0013447C"/>
    <w:rsid w:val="00134879"/>
    <w:rsid w:val="001348D1"/>
    <w:rsid w:val="001349DC"/>
    <w:rsid w:val="00134D51"/>
    <w:rsid w:val="001365F6"/>
    <w:rsid w:val="0013705A"/>
    <w:rsid w:val="00137A44"/>
    <w:rsid w:val="00140732"/>
    <w:rsid w:val="0014244D"/>
    <w:rsid w:val="00142CB2"/>
    <w:rsid w:val="00146C6E"/>
    <w:rsid w:val="00150133"/>
    <w:rsid w:val="00151C4C"/>
    <w:rsid w:val="001533CD"/>
    <w:rsid w:val="00153E6A"/>
    <w:rsid w:val="00154818"/>
    <w:rsid w:val="00156D81"/>
    <w:rsid w:val="0015785D"/>
    <w:rsid w:val="001625CA"/>
    <w:rsid w:val="00162A09"/>
    <w:rsid w:val="00162C54"/>
    <w:rsid w:val="00162F08"/>
    <w:rsid w:val="00162FD2"/>
    <w:rsid w:val="00163342"/>
    <w:rsid w:val="0016394E"/>
    <w:rsid w:val="00166F05"/>
    <w:rsid w:val="00167382"/>
    <w:rsid w:val="00170F9A"/>
    <w:rsid w:val="00173E05"/>
    <w:rsid w:val="00182443"/>
    <w:rsid w:val="00183630"/>
    <w:rsid w:val="001850AC"/>
    <w:rsid w:val="00185A3D"/>
    <w:rsid w:val="001864F8"/>
    <w:rsid w:val="001872EC"/>
    <w:rsid w:val="001878BA"/>
    <w:rsid w:val="0019047F"/>
    <w:rsid w:val="00190D8D"/>
    <w:rsid w:val="00190EEB"/>
    <w:rsid w:val="00190F11"/>
    <w:rsid w:val="00193113"/>
    <w:rsid w:val="00193355"/>
    <w:rsid w:val="00195F17"/>
    <w:rsid w:val="0019722B"/>
    <w:rsid w:val="00197E92"/>
    <w:rsid w:val="001A00CF"/>
    <w:rsid w:val="001A0A87"/>
    <w:rsid w:val="001A2356"/>
    <w:rsid w:val="001A454E"/>
    <w:rsid w:val="001B14F3"/>
    <w:rsid w:val="001B2731"/>
    <w:rsid w:val="001B275B"/>
    <w:rsid w:val="001B28F4"/>
    <w:rsid w:val="001B4DC6"/>
    <w:rsid w:val="001B5126"/>
    <w:rsid w:val="001B555F"/>
    <w:rsid w:val="001B7543"/>
    <w:rsid w:val="001B7AC4"/>
    <w:rsid w:val="001B7EC0"/>
    <w:rsid w:val="001C07BE"/>
    <w:rsid w:val="001C4243"/>
    <w:rsid w:val="001C502C"/>
    <w:rsid w:val="001C5299"/>
    <w:rsid w:val="001C59D2"/>
    <w:rsid w:val="001C7C3F"/>
    <w:rsid w:val="001D1F49"/>
    <w:rsid w:val="001D1FB7"/>
    <w:rsid w:val="001D2522"/>
    <w:rsid w:val="001D2C09"/>
    <w:rsid w:val="001D4A2D"/>
    <w:rsid w:val="001D790F"/>
    <w:rsid w:val="001E0CA9"/>
    <w:rsid w:val="001E23A9"/>
    <w:rsid w:val="001E2B81"/>
    <w:rsid w:val="001E3222"/>
    <w:rsid w:val="001E37B0"/>
    <w:rsid w:val="001E44FF"/>
    <w:rsid w:val="001E4F31"/>
    <w:rsid w:val="001E5CC8"/>
    <w:rsid w:val="001E680B"/>
    <w:rsid w:val="001E6D2D"/>
    <w:rsid w:val="001E7127"/>
    <w:rsid w:val="001E777C"/>
    <w:rsid w:val="001E7AAE"/>
    <w:rsid w:val="001F183B"/>
    <w:rsid w:val="001F2A6C"/>
    <w:rsid w:val="001F2E98"/>
    <w:rsid w:val="001F7DAB"/>
    <w:rsid w:val="00200031"/>
    <w:rsid w:val="00203CA4"/>
    <w:rsid w:val="00204E20"/>
    <w:rsid w:val="0020539B"/>
    <w:rsid w:val="0020598B"/>
    <w:rsid w:val="00206222"/>
    <w:rsid w:val="002064A8"/>
    <w:rsid w:val="002077B0"/>
    <w:rsid w:val="00210D79"/>
    <w:rsid w:val="00211805"/>
    <w:rsid w:val="00211DE8"/>
    <w:rsid w:val="002134B0"/>
    <w:rsid w:val="00214B72"/>
    <w:rsid w:val="00215442"/>
    <w:rsid w:val="002154B6"/>
    <w:rsid w:val="0021761B"/>
    <w:rsid w:val="002176FE"/>
    <w:rsid w:val="00220C19"/>
    <w:rsid w:val="00221868"/>
    <w:rsid w:val="00221C23"/>
    <w:rsid w:val="00223D93"/>
    <w:rsid w:val="00224731"/>
    <w:rsid w:val="002257AD"/>
    <w:rsid w:val="00225A53"/>
    <w:rsid w:val="00226B5D"/>
    <w:rsid w:val="00227605"/>
    <w:rsid w:val="0022776B"/>
    <w:rsid w:val="00227D42"/>
    <w:rsid w:val="00231E22"/>
    <w:rsid w:val="00233CC0"/>
    <w:rsid w:val="00234639"/>
    <w:rsid w:val="00234C49"/>
    <w:rsid w:val="0023581B"/>
    <w:rsid w:val="00237933"/>
    <w:rsid w:val="00240A67"/>
    <w:rsid w:val="00240DCD"/>
    <w:rsid w:val="002410AA"/>
    <w:rsid w:val="00241BF9"/>
    <w:rsid w:val="002441B2"/>
    <w:rsid w:val="00245E2B"/>
    <w:rsid w:val="002465C0"/>
    <w:rsid w:val="00246F84"/>
    <w:rsid w:val="00250C11"/>
    <w:rsid w:val="00250DD7"/>
    <w:rsid w:val="00256148"/>
    <w:rsid w:val="0025776C"/>
    <w:rsid w:val="0026174E"/>
    <w:rsid w:val="00263E05"/>
    <w:rsid w:val="002649FE"/>
    <w:rsid w:val="00264C71"/>
    <w:rsid w:val="00266138"/>
    <w:rsid w:val="0026615F"/>
    <w:rsid w:val="002665C4"/>
    <w:rsid w:val="00266868"/>
    <w:rsid w:val="002670AF"/>
    <w:rsid w:val="00271130"/>
    <w:rsid w:val="00271C3B"/>
    <w:rsid w:val="00272C46"/>
    <w:rsid w:val="00272F62"/>
    <w:rsid w:val="002765AB"/>
    <w:rsid w:val="00276989"/>
    <w:rsid w:val="00277421"/>
    <w:rsid w:val="00277753"/>
    <w:rsid w:val="00277759"/>
    <w:rsid w:val="00280279"/>
    <w:rsid w:val="00280C27"/>
    <w:rsid w:val="00281192"/>
    <w:rsid w:val="00281D21"/>
    <w:rsid w:val="0028211D"/>
    <w:rsid w:val="00283795"/>
    <w:rsid w:val="00284232"/>
    <w:rsid w:val="0028446A"/>
    <w:rsid w:val="00284554"/>
    <w:rsid w:val="0028486F"/>
    <w:rsid w:val="002870BC"/>
    <w:rsid w:val="00290858"/>
    <w:rsid w:val="00290F2D"/>
    <w:rsid w:val="00291934"/>
    <w:rsid w:val="00292ACF"/>
    <w:rsid w:val="0029341D"/>
    <w:rsid w:val="0029395C"/>
    <w:rsid w:val="00293AA4"/>
    <w:rsid w:val="00293F13"/>
    <w:rsid w:val="002955A2"/>
    <w:rsid w:val="00295B3F"/>
    <w:rsid w:val="00295F0A"/>
    <w:rsid w:val="0029666F"/>
    <w:rsid w:val="00296772"/>
    <w:rsid w:val="002975A6"/>
    <w:rsid w:val="00297DC8"/>
    <w:rsid w:val="002A1E5D"/>
    <w:rsid w:val="002A1EF5"/>
    <w:rsid w:val="002A2DC0"/>
    <w:rsid w:val="002A3B5A"/>
    <w:rsid w:val="002A3CA7"/>
    <w:rsid w:val="002A4A80"/>
    <w:rsid w:val="002A5149"/>
    <w:rsid w:val="002A6329"/>
    <w:rsid w:val="002A6B88"/>
    <w:rsid w:val="002A6E5D"/>
    <w:rsid w:val="002B10A0"/>
    <w:rsid w:val="002B2641"/>
    <w:rsid w:val="002B2789"/>
    <w:rsid w:val="002B4634"/>
    <w:rsid w:val="002B57BA"/>
    <w:rsid w:val="002B62AE"/>
    <w:rsid w:val="002C11E7"/>
    <w:rsid w:val="002C14A6"/>
    <w:rsid w:val="002C2951"/>
    <w:rsid w:val="002C3D06"/>
    <w:rsid w:val="002C4618"/>
    <w:rsid w:val="002C555E"/>
    <w:rsid w:val="002C5BDF"/>
    <w:rsid w:val="002C64B7"/>
    <w:rsid w:val="002C6949"/>
    <w:rsid w:val="002C6F5C"/>
    <w:rsid w:val="002C71D8"/>
    <w:rsid w:val="002C7C25"/>
    <w:rsid w:val="002D0251"/>
    <w:rsid w:val="002D27BA"/>
    <w:rsid w:val="002D5540"/>
    <w:rsid w:val="002D5C5C"/>
    <w:rsid w:val="002D604A"/>
    <w:rsid w:val="002E080E"/>
    <w:rsid w:val="002E14E1"/>
    <w:rsid w:val="002E57B6"/>
    <w:rsid w:val="002E591E"/>
    <w:rsid w:val="002E5BDF"/>
    <w:rsid w:val="002E63AA"/>
    <w:rsid w:val="002E6822"/>
    <w:rsid w:val="002F1A5F"/>
    <w:rsid w:val="002F2E5C"/>
    <w:rsid w:val="002F3DD1"/>
    <w:rsid w:val="003008F5"/>
    <w:rsid w:val="0030278B"/>
    <w:rsid w:val="00303287"/>
    <w:rsid w:val="00303D8F"/>
    <w:rsid w:val="00305191"/>
    <w:rsid w:val="0030540A"/>
    <w:rsid w:val="0030592D"/>
    <w:rsid w:val="00306374"/>
    <w:rsid w:val="003067DA"/>
    <w:rsid w:val="00310B88"/>
    <w:rsid w:val="00312417"/>
    <w:rsid w:val="0031416D"/>
    <w:rsid w:val="00314831"/>
    <w:rsid w:val="00315789"/>
    <w:rsid w:val="00320598"/>
    <w:rsid w:val="00321271"/>
    <w:rsid w:val="0032153E"/>
    <w:rsid w:val="003232A9"/>
    <w:rsid w:val="00325CE7"/>
    <w:rsid w:val="00325E10"/>
    <w:rsid w:val="00326989"/>
    <w:rsid w:val="00327B14"/>
    <w:rsid w:val="003300CC"/>
    <w:rsid w:val="00330881"/>
    <w:rsid w:val="003313AD"/>
    <w:rsid w:val="0033252C"/>
    <w:rsid w:val="00335C67"/>
    <w:rsid w:val="0033620A"/>
    <w:rsid w:val="00337850"/>
    <w:rsid w:val="00337D05"/>
    <w:rsid w:val="00340088"/>
    <w:rsid w:val="0034238B"/>
    <w:rsid w:val="00342793"/>
    <w:rsid w:val="00342ACC"/>
    <w:rsid w:val="00343C73"/>
    <w:rsid w:val="003458AD"/>
    <w:rsid w:val="00345AA7"/>
    <w:rsid w:val="00350DA6"/>
    <w:rsid w:val="003528EB"/>
    <w:rsid w:val="00353A92"/>
    <w:rsid w:val="00353F10"/>
    <w:rsid w:val="0035681C"/>
    <w:rsid w:val="003578FF"/>
    <w:rsid w:val="00361E13"/>
    <w:rsid w:val="0036452A"/>
    <w:rsid w:val="00364F7E"/>
    <w:rsid w:val="00365D18"/>
    <w:rsid w:val="00367F89"/>
    <w:rsid w:val="00370A4C"/>
    <w:rsid w:val="003731FC"/>
    <w:rsid w:val="00373872"/>
    <w:rsid w:val="00376967"/>
    <w:rsid w:val="003771DF"/>
    <w:rsid w:val="00380124"/>
    <w:rsid w:val="003811FB"/>
    <w:rsid w:val="003814A9"/>
    <w:rsid w:val="00381964"/>
    <w:rsid w:val="00382D8C"/>
    <w:rsid w:val="003845F3"/>
    <w:rsid w:val="003856D3"/>
    <w:rsid w:val="00385CD6"/>
    <w:rsid w:val="00387D1C"/>
    <w:rsid w:val="00390888"/>
    <w:rsid w:val="003911DC"/>
    <w:rsid w:val="0039295E"/>
    <w:rsid w:val="00393A13"/>
    <w:rsid w:val="00394B12"/>
    <w:rsid w:val="003952B3"/>
    <w:rsid w:val="003956DF"/>
    <w:rsid w:val="00395825"/>
    <w:rsid w:val="00396872"/>
    <w:rsid w:val="00397AF9"/>
    <w:rsid w:val="003A32B2"/>
    <w:rsid w:val="003A4149"/>
    <w:rsid w:val="003A45BA"/>
    <w:rsid w:val="003A4876"/>
    <w:rsid w:val="003A6CE1"/>
    <w:rsid w:val="003A705C"/>
    <w:rsid w:val="003B111A"/>
    <w:rsid w:val="003B1BDB"/>
    <w:rsid w:val="003B7066"/>
    <w:rsid w:val="003C05C0"/>
    <w:rsid w:val="003C2DEB"/>
    <w:rsid w:val="003C3765"/>
    <w:rsid w:val="003C3817"/>
    <w:rsid w:val="003C6314"/>
    <w:rsid w:val="003C654D"/>
    <w:rsid w:val="003C69DC"/>
    <w:rsid w:val="003C7C8F"/>
    <w:rsid w:val="003C7E0B"/>
    <w:rsid w:val="003D05A7"/>
    <w:rsid w:val="003D368A"/>
    <w:rsid w:val="003D52E0"/>
    <w:rsid w:val="003D62EF"/>
    <w:rsid w:val="003D6C65"/>
    <w:rsid w:val="003D6EE9"/>
    <w:rsid w:val="003D7A6C"/>
    <w:rsid w:val="003E0EC4"/>
    <w:rsid w:val="003E1B05"/>
    <w:rsid w:val="003E2518"/>
    <w:rsid w:val="003E5599"/>
    <w:rsid w:val="003E5617"/>
    <w:rsid w:val="003E6BEA"/>
    <w:rsid w:val="003E78B9"/>
    <w:rsid w:val="003F0CD1"/>
    <w:rsid w:val="003F0F4B"/>
    <w:rsid w:val="003F1617"/>
    <w:rsid w:val="003F2F8C"/>
    <w:rsid w:val="003F476E"/>
    <w:rsid w:val="003F6709"/>
    <w:rsid w:val="003F7711"/>
    <w:rsid w:val="0040093F"/>
    <w:rsid w:val="00400E3C"/>
    <w:rsid w:val="00403460"/>
    <w:rsid w:val="004064DB"/>
    <w:rsid w:val="00406830"/>
    <w:rsid w:val="00407D83"/>
    <w:rsid w:val="00407EBA"/>
    <w:rsid w:val="00410C6A"/>
    <w:rsid w:val="004111C9"/>
    <w:rsid w:val="00411A50"/>
    <w:rsid w:val="00412EC8"/>
    <w:rsid w:val="004152C5"/>
    <w:rsid w:val="00415A09"/>
    <w:rsid w:val="0041674A"/>
    <w:rsid w:val="004170FE"/>
    <w:rsid w:val="004177B1"/>
    <w:rsid w:val="00420900"/>
    <w:rsid w:val="004213EF"/>
    <w:rsid w:val="004234B3"/>
    <w:rsid w:val="00426521"/>
    <w:rsid w:val="0042673A"/>
    <w:rsid w:val="00432706"/>
    <w:rsid w:val="00435DD9"/>
    <w:rsid w:val="0044231A"/>
    <w:rsid w:val="004431CA"/>
    <w:rsid w:val="004438DA"/>
    <w:rsid w:val="004448B6"/>
    <w:rsid w:val="0044586C"/>
    <w:rsid w:val="00445959"/>
    <w:rsid w:val="00445EB4"/>
    <w:rsid w:val="00445F91"/>
    <w:rsid w:val="00446251"/>
    <w:rsid w:val="0044679E"/>
    <w:rsid w:val="00446A04"/>
    <w:rsid w:val="00450C8E"/>
    <w:rsid w:val="00451393"/>
    <w:rsid w:val="00452F93"/>
    <w:rsid w:val="00453806"/>
    <w:rsid w:val="00453818"/>
    <w:rsid w:val="00453C33"/>
    <w:rsid w:val="00453FD6"/>
    <w:rsid w:val="004540A8"/>
    <w:rsid w:val="00454268"/>
    <w:rsid w:val="00456C3A"/>
    <w:rsid w:val="00457452"/>
    <w:rsid w:val="0046096C"/>
    <w:rsid w:val="00465740"/>
    <w:rsid w:val="00467CA6"/>
    <w:rsid w:val="00471224"/>
    <w:rsid w:val="00471D71"/>
    <w:rsid w:val="00472C22"/>
    <w:rsid w:val="00473259"/>
    <w:rsid w:val="004754D5"/>
    <w:rsid w:val="00475DC8"/>
    <w:rsid w:val="00476686"/>
    <w:rsid w:val="0047703C"/>
    <w:rsid w:val="00480B9A"/>
    <w:rsid w:val="00481799"/>
    <w:rsid w:val="00482D90"/>
    <w:rsid w:val="00484396"/>
    <w:rsid w:val="00484E0D"/>
    <w:rsid w:val="00486E15"/>
    <w:rsid w:val="00491866"/>
    <w:rsid w:val="0049201E"/>
    <w:rsid w:val="0049202B"/>
    <w:rsid w:val="004928D6"/>
    <w:rsid w:val="00492CCF"/>
    <w:rsid w:val="00494046"/>
    <w:rsid w:val="004951AE"/>
    <w:rsid w:val="00497B28"/>
    <w:rsid w:val="004A091E"/>
    <w:rsid w:val="004A20B3"/>
    <w:rsid w:val="004A238B"/>
    <w:rsid w:val="004A42E5"/>
    <w:rsid w:val="004A48F0"/>
    <w:rsid w:val="004A6396"/>
    <w:rsid w:val="004A6C95"/>
    <w:rsid w:val="004A72A6"/>
    <w:rsid w:val="004A744E"/>
    <w:rsid w:val="004A7D86"/>
    <w:rsid w:val="004B1776"/>
    <w:rsid w:val="004B186D"/>
    <w:rsid w:val="004B21C0"/>
    <w:rsid w:val="004B4C62"/>
    <w:rsid w:val="004B5F30"/>
    <w:rsid w:val="004B6A91"/>
    <w:rsid w:val="004B7628"/>
    <w:rsid w:val="004C01F4"/>
    <w:rsid w:val="004C09EB"/>
    <w:rsid w:val="004C170A"/>
    <w:rsid w:val="004C2C01"/>
    <w:rsid w:val="004C32E8"/>
    <w:rsid w:val="004C3F17"/>
    <w:rsid w:val="004C427E"/>
    <w:rsid w:val="004C4317"/>
    <w:rsid w:val="004C53EF"/>
    <w:rsid w:val="004C5B37"/>
    <w:rsid w:val="004C740E"/>
    <w:rsid w:val="004C76F1"/>
    <w:rsid w:val="004C76FC"/>
    <w:rsid w:val="004D2A51"/>
    <w:rsid w:val="004D34EA"/>
    <w:rsid w:val="004D4A6F"/>
    <w:rsid w:val="004D4C1C"/>
    <w:rsid w:val="004D5B18"/>
    <w:rsid w:val="004D6FDB"/>
    <w:rsid w:val="004E0798"/>
    <w:rsid w:val="004E214D"/>
    <w:rsid w:val="004E2587"/>
    <w:rsid w:val="004E270E"/>
    <w:rsid w:val="004E282F"/>
    <w:rsid w:val="004E2A89"/>
    <w:rsid w:val="004E2BE2"/>
    <w:rsid w:val="004E3733"/>
    <w:rsid w:val="004E79D4"/>
    <w:rsid w:val="004E7E9D"/>
    <w:rsid w:val="004E7F40"/>
    <w:rsid w:val="004F0563"/>
    <w:rsid w:val="004F152C"/>
    <w:rsid w:val="004F18BE"/>
    <w:rsid w:val="004F5365"/>
    <w:rsid w:val="004F6E00"/>
    <w:rsid w:val="00500350"/>
    <w:rsid w:val="00500667"/>
    <w:rsid w:val="00501BEF"/>
    <w:rsid w:val="00501F05"/>
    <w:rsid w:val="005024F3"/>
    <w:rsid w:val="005029D3"/>
    <w:rsid w:val="00504449"/>
    <w:rsid w:val="005049D3"/>
    <w:rsid w:val="0050541B"/>
    <w:rsid w:val="0050566A"/>
    <w:rsid w:val="00505DEE"/>
    <w:rsid w:val="00507FDC"/>
    <w:rsid w:val="00511003"/>
    <w:rsid w:val="00511790"/>
    <w:rsid w:val="00511EC1"/>
    <w:rsid w:val="00512256"/>
    <w:rsid w:val="005124A0"/>
    <w:rsid w:val="005134F7"/>
    <w:rsid w:val="00514D4F"/>
    <w:rsid w:val="005153E5"/>
    <w:rsid w:val="005160DC"/>
    <w:rsid w:val="00517727"/>
    <w:rsid w:val="0052613A"/>
    <w:rsid w:val="00530112"/>
    <w:rsid w:val="005303D1"/>
    <w:rsid w:val="00533814"/>
    <w:rsid w:val="0053627E"/>
    <w:rsid w:val="0054259E"/>
    <w:rsid w:val="005425EF"/>
    <w:rsid w:val="00544488"/>
    <w:rsid w:val="00545B05"/>
    <w:rsid w:val="00545E61"/>
    <w:rsid w:val="00546768"/>
    <w:rsid w:val="005477CB"/>
    <w:rsid w:val="0055082E"/>
    <w:rsid w:val="00554FFC"/>
    <w:rsid w:val="00555447"/>
    <w:rsid w:val="005557D2"/>
    <w:rsid w:val="00555FD8"/>
    <w:rsid w:val="00556821"/>
    <w:rsid w:val="00561904"/>
    <w:rsid w:val="00563E55"/>
    <w:rsid w:val="005676FE"/>
    <w:rsid w:val="0057009F"/>
    <w:rsid w:val="005708C2"/>
    <w:rsid w:val="00572FEC"/>
    <w:rsid w:val="005732AC"/>
    <w:rsid w:val="00573386"/>
    <w:rsid w:val="00573851"/>
    <w:rsid w:val="005750D1"/>
    <w:rsid w:val="00575C1E"/>
    <w:rsid w:val="00577D1C"/>
    <w:rsid w:val="0058044B"/>
    <w:rsid w:val="00580D09"/>
    <w:rsid w:val="00581022"/>
    <w:rsid w:val="005812D6"/>
    <w:rsid w:val="00581FB5"/>
    <w:rsid w:val="00583B83"/>
    <w:rsid w:val="005840F9"/>
    <w:rsid w:val="00585218"/>
    <w:rsid w:val="00587A4A"/>
    <w:rsid w:val="005929E5"/>
    <w:rsid w:val="005951B7"/>
    <w:rsid w:val="005A1CA6"/>
    <w:rsid w:val="005A524D"/>
    <w:rsid w:val="005A5979"/>
    <w:rsid w:val="005A784D"/>
    <w:rsid w:val="005A7D56"/>
    <w:rsid w:val="005B0696"/>
    <w:rsid w:val="005B16BA"/>
    <w:rsid w:val="005B2385"/>
    <w:rsid w:val="005B2A3D"/>
    <w:rsid w:val="005B2D8F"/>
    <w:rsid w:val="005B3549"/>
    <w:rsid w:val="005B3DF9"/>
    <w:rsid w:val="005B4D43"/>
    <w:rsid w:val="005B632C"/>
    <w:rsid w:val="005C0ED6"/>
    <w:rsid w:val="005C1868"/>
    <w:rsid w:val="005C2041"/>
    <w:rsid w:val="005C381A"/>
    <w:rsid w:val="005C4738"/>
    <w:rsid w:val="005C5F2A"/>
    <w:rsid w:val="005C6398"/>
    <w:rsid w:val="005C76AF"/>
    <w:rsid w:val="005D22C8"/>
    <w:rsid w:val="005D2C2F"/>
    <w:rsid w:val="005D2C43"/>
    <w:rsid w:val="005D2D2C"/>
    <w:rsid w:val="005D3023"/>
    <w:rsid w:val="005D41A8"/>
    <w:rsid w:val="005D5F77"/>
    <w:rsid w:val="005D71F7"/>
    <w:rsid w:val="005E055F"/>
    <w:rsid w:val="005E11BC"/>
    <w:rsid w:val="005E2447"/>
    <w:rsid w:val="005E282A"/>
    <w:rsid w:val="005E2BCC"/>
    <w:rsid w:val="005E3241"/>
    <w:rsid w:val="005E34F5"/>
    <w:rsid w:val="005E4833"/>
    <w:rsid w:val="005E4F22"/>
    <w:rsid w:val="005E5D14"/>
    <w:rsid w:val="005E5D6C"/>
    <w:rsid w:val="005F2056"/>
    <w:rsid w:val="005F2D4C"/>
    <w:rsid w:val="005F2EFC"/>
    <w:rsid w:val="005F4592"/>
    <w:rsid w:val="005F66A8"/>
    <w:rsid w:val="00600096"/>
    <w:rsid w:val="006010D5"/>
    <w:rsid w:val="00601D2A"/>
    <w:rsid w:val="006027A5"/>
    <w:rsid w:val="00603084"/>
    <w:rsid w:val="0060463C"/>
    <w:rsid w:val="00605484"/>
    <w:rsid w:val="00607C02"/>
    <w:rsid w:val="00610647"/>
    <w:rsid w:val="00610B5F"/>
    <w:rsid w:val="00610BAB"/>
    <w:rsid w:val="00613FAC"/>
    <w:rsid w:val="006202B0"/>
    <w:rsid w:val="006219BC"/>
    <w:rsid w:val="00622440"/>
    <w:rsid w:val="00622851"/>
    <w:rsid w:val="00623E75"/>
    <w:rsid w:val="00623EC9"/>
    <w:rsid w:val="00630E40"/>
    <w:rsid w:val="00633B23"/>
    <w:rsid w:val="00633B7D"/>
    <w:rsid w:val="006350FE"/>
    <w:rsid w:val="00636F74"/>
    <w:rsid w:val="0063752D"/>
    <w:rsid w:val="00637866"/>
    <w:rsid w:val="0064041A"/>
    <w:rsid w:val="006409B6"/>
    <w:rsid w:val="00640EEE"/>
    <w:rsid w:val="00642C1F"/>
    <w:rsid w:val="00642E84"/>
    <w:rsid w:val="00643774"/>
    <w:rsid w:val="00647896"/>
    <w:rsid w:val="006533E1"/>
    <w:rsid w:val="00656D10"/>
    <w:rsid w:val="00657E4E"/>
    <w:rsid w:val="00660016"/>
    <w:rsid w:val="00660CB6"/>
    <w:rsid w:val="006611A5"/>
    <w:rsid w:val="006616DA"/>
    <w:rsid w:val="0066188E"/>
    <w:rsid w:val="00661D4F"/>
    <w:rsid w:val="00663044"/>
    <w:rsid w:val="00665F5A"/>
    <w:rsid w:val="00666503"/>
    <w:rsid w:val="00666CF0"/>
    <w:rsid w:val="00667285"/>
    <w:rsid w:val="006673D0"/>
    <w:rsid w:val="00670E10"/>
    <w:rsid w:val="00670F42"/>
    <w:rsid w:val="00671199"/>
    <w:rsid w:val="006734B8"/>
    <w:rsid w:val="006747A0"/>
    <w:rsid w:val="00675730"/>
    <w:rsid w:val="006812AC"/>
    <w:rsid w:val="006825A0"/>
    <w:rsid w:val="00685632"/>
    <w:rsid w:val="00686465"/>
    <w:rsid w:val="006864DB"/>
    <w:rsid w:val="00687337"/>
    <w:rsid w:val="006918FA"/>
    <w:rsid w:val="00693711"/>
    <w:rsid w:val="006A1E04"/>
    <w:rsid w:val="006A2517"/>
    <w:rsid w:val="006A4F80"/>
    <w:rsid w:val="006A543C"/>
    <w:rsid w:val="006A5A97"/>
    <w:rsid w:val="006A6F49"/>
    <w:rsid w:val="006A7BCE"/>
    <w:rsid w:val="006A7F20"/>
    <w:rsid w:val="006B42AB"/>
    <w:rsid w:val="006B6C70"/>
    <w:rsid w:val="006B719E"/>
    <w:rsid w:val="006B78D1"/>
    <w:rsid w:val="006C004D"/>
    <w:rsid w:val="006C3823"/>
    <w:rsid w:val="006C5D40"/>
    <w:rsid w:val="006D0018"/>
    <w:rsid w:val="006D0B90"/>
    <w:rsid w:val="006D2AD7"/>
    <w:rsid w:val="006D2C88"/>
    <w:rsid w:val="006D4F49"/>
    <w:rsid w:val="006D6103"/>
    <w:rsid w:val="006D6722"/>
    <w:rsid w:val="006D7D5E"/>
    <w:rsid w:val="006E2181"/>
    <w:rsid w:val="006E3CE8"/>
    <w:rsid w:val="006E5A4A"/>
    <w:rsid w:val="006E7C97"/>
    <w:rsid w:val="006F28E9"/>
    <w:rsid w:val="006F2B1E"/>
    <w:rsid w:val="006F2DF3"/>
    <w:rsid w:val="006F4A59"/>
    <w:rsid w:val="006F4E4E"/>
    <w:rsid w:val="006F660C"/>
    <w:rsid w:val="007004D9"/>
    <w:rsid w:val="007009A9"/>
    <w:rsid w:val="00702411"/>
    <w:rsid w:val="007034A1"/>
    <w:rsid w:val="0070477B"/>
    <w:rsid w:val="00705DE7"/>
    <w:rsid w:val="00706BA0"/>
    <w:rsid w:val="00712BB0"/>
    <w:rsid w:val="00713060"/>
    <w:rsid w:val="0071339C"/>
    <w:rsid w:val="00713D37"/>
    <w:rsid w:val="0072225B"/>
    <w:rsid w:val="00722654"/>
    <w:rsid w:val="007242EC"/>
    <w:rsid w:val="007252C0"/>
    <w:rsid w:val="00726F87"/>
    <w:rsid w:val="007304E0"/>
    <w:rsid w:val="00730AE9"/>
    <w:rsid w:val="007317A5"/>
    <w:rsid w:val="00733526"/>
    <w:rsid w:val="007351CE"/>
    <w:rsid w:val="007352FC"/>
    <w:rsid w:val="0074052F"/>
    <w:rsid w:val="007407CF"/>
    <w:rsid w:val="00740FFF"/>
    <w:rsid w:val="0074308F"/>
    <w:rsid w:val="00743139"/>
    <w:rsid w:val="00743367"/>
    <w:rsid w:val="007443A2"/>
    <w:rsid w:val="007477D6"/>
    <w:rsid w:val="00753EE8"/>
    <w:rsid w:val="007540E5"/>
    <w:rsid w:val="00760182"/>
    <w:rsid w:val="00763806"/>
    <w:rsid w:val="007647FF"/>
    <w:rsid w:val="00764D60"/>
    <w:rsid w:val="007677D1"/>
    <w:rsid w:val="00770ED4"/>
    <w:rsid w:val="007710E1"/>
    <w:rsid w:val="00771984"/>
    <w:rsid w:val="00774687"/>
    <w:rsid w:val="0077541E"/>
    <w:rsid w:val="00777450"/>
    <w:rsid w:val="007804DE"/>
    <w:rsid w:val="00780D3A"/>
    <w:rsid w:val="00781B51"/>
    <w:rsid w:val="007857D4"/>
    <w:rsid w:val="007869F1"/>
    <w:rsid w:val="00786B67"/>
    <w:rsid w:val="00786FDC"/>
    <w:rsid w:val="00787FCD"/>
    <w:rsid w:val="00791FB3"/>
    <w:rsid w:val="00793A12"/>
    <w:rsid w:val="007951E8"/>
    <w:rsid w:val="0079555D"/>
    <w:rsid w:val="00795C46"/>
    <w:rsid w:val="007961D5"/>
    <w:rsid w:val="00797418"/>
    <w:rsid w:val="00797D57"/>
    <w:rsid w:val="007A0151"/>
    <w:rsid w:val="007A075A"/>
    <w:rsid w:val="007A116E"/>
    <w:rsid w:val="007A22E2"/>
    <w:rsid w:val="007A2EEB"/>
    <w:rsid w:val="007A5961"/>
    <w:rsid w:val="007A5E8C"/>
    <w:rsid w:val="007A61E9"/>
    <w:rsid w:val="007A627B"/>
    <w:rsid w:val="007A6B71"/>
    <w:rsid w:val="007B10DF"/>
    <w:rsid w:val="007B1E8D"/>
    <w:rsid w:val="007B274D"/>
    <w:rsid w:val="007B297C"/>
    <w:rsid w:val="007B3E48"/>
    <w:rsid w:val="007B3FAD"/>
    <w:rsid w:val="007B5078"/>
    <w:rsid w:val="007B59C5"/>
    <w:rsid w:val="007B6653"/>
    <w:rsid w:val="007B7A8D"/>
    <w:rsid w:val="007C0AF3"/>
    <w:rsid w:val="007C0C55"/>
    <w:rsid w:val="007C0F11"/>
    <w:rsid w:val="007C1698"/>
    <w:rsid w:val="007C19E0"/>
    <w:rsid w:val="007C1C7C"/>
    <w:rsid w:val="007C1E4B"/>
    <w:rsid w:val="007C3B63"/>
    <w:rsid w:val="007C40B9"/>
    <w:rsid w:val="007C4B69"/>
    <w:rsid w:val="007C5400"/>
    <w:rsid w:val="007C5665"/>
    <w:rsid w:val="007C6087"/>
    <w:rsid w:val="007C61E6"/>
    <w:rsid w:val="007C6430"/>
    <w:rsid w:val="007C6D64"/>
    <w:rsid w:val="007D0148"/>
    <w:rsid w:val="007D0DB6"/>
    <w:rsid w:val="007D1324"/>
    <w:rsid w:val="007D18A5"/>
    <w:rsid w:val="007D31B6"/>
    <w:rsid w:val="007D3770"/>
    <w:rsid w:val="007D449C"/>
    <w:rsid w:val="007D4790"/>
    <w:rsid w:val="007D5BAE"/>
    <w:rsid w:val="007D67B3"/>
    <w:rsid w:val="007D78A5"/>
    <w:rsid w:val="007E259F"/>
    <w:rsid w:val="007E3026"/>
    <w:rsid w:val="007E48CF"/>
    <w:rsid w:val="007E612E"/>
    <w:rsid w:val="007E7074"/>
    <w:rsid w:val="007F0002"/>
    <w:rsid w:val="007F023E"/>
    <w:rsid w:val="007F1631"/>
    <w:rsid w:val="007F29C2"/>
    <w:rsid w:val="007F4246"/>
    <w:rsid w:val="007F6FD4"/>
    <w:rsid w:val="007F73FC"/>
    <w:rsid w:val="00803A7E"/>
    <w:rsid w:val="00803AAE"/>
    <w:rsid w:val="00803CF9"/>
    <w:rsid w:val="00804092"/>
    <w:rsid w:val="008041E6"/>
    <w:rsid w:val="00804DAC"/>
    <w:rsid w:val="00804FA3"/>
    <w:rsid w:val="008057B9"/>
    <w:rsid w:val="00810AAA"/>
    <w:rsid w:val="00812CA3"/>
    <w:rsid w:val="0081478C"/>
    <w:rsid w:val="0081558A"/>
    <w:rsid w:val="00817F4D"/>
    <w:rsid w:val="0082003A"/>
    <w:rsid w:val="00821DD4"/>
    <w:rsid w:val="008235AA"/>
    <w:rsid w:val="008257E4"/>
    <w:rsid w:val="008309D8"/>
    <w:rsid w:val="00832C29"/>
    <w:rsid w:val="00833642"/>
    <w:rsid w:val="00833A08"/>
    <w:rsid w:val="00835315"/>
    <w:rsid w:val="00836B81"/>
    <w:rsid w:val="00836B83"/>
    <w:rsid w:val="00836E9C"/>
    <w:rsid w:val="008375C8"/>
    <w:rsid w:val="00837FC7"/>
    <w:rsid w:val="0084251A"/>
    <w:rsid w:val="008429A2"/>
    <w:rsid w:val="00842A2C"/>
    <w:rsid w:val="0084394E"/>
    <w:rsid w:val="00844688"/>
    <w:rsid w:val="0084641A"/>
    <w:rsid w:val="008466B8"/>
    <w:rsid w:val="00846E8D"/>
    <w:rsid w:val="00847697"/>
    <w:rsid w:val="008525EB"/>
    <w:rsid w:val="00854A8B"/>
    <w:rsid w:val="00854F61"/>
    <w:rsid w:val="0085625A"/>
    <w:rsid w:val="00856E4C"/>
    <w:rsid w:val="008575FA"/>
    <w:rsid w:val="008578DB"/>
    <w:rsid w:val="008611FF"/>
    <w:rsid w:val="00862611"/>
    <w:rsid w:val="00862D54"/>
    <w:rsid w:val="0086419C"/>
    <w:rsid w:val="0086644B"/>
    <w:rsid w:val="00871D33"/>
    <w:rsid w:val="00872597"/>
    <w:rsid w:val="00875CB1"/>
    <w:rsid w:val="00880470"/>
    <w:rsid w:val="00883D80"/>
    <w:rsid w:val="00883F72"/>
    <w:rsid w:val="00884CF7"/>
    <w:rsid w:val="008853A5"/>
    <w:rsid w:val="00887338"/>
    <w:rsid w:val="00887940"/>
    <w:rsid w:val="00890342"/>
    <w:rsid w:val="00890D67"/>
    <w:rsid w:val="008928AA"/>
    <w:rsid w:val="00893129"/>
    <w:rsid w:val="0089316E"/>
    <w:rsid w:val="008932E6"/>
    <w:rsid w:val="00893307"/>
    <w:rsid w:val="0089363E"/>
    <w:rsid w:val="00896BEC"/>
    <w:rsid w:val="00897280"/>
    <w:rsid w:val="008A0B97"/>
    <w:rsid w:val="008A1ADB"/>
    <w:rsid w:val="008A1BC2"/>
    <w:rsid w:val="008A2114"/>
    <w:rsid w:val="008A3F5B"/>
    <w:rsid w:val="008A519B"/>
    <w:rsid w:val="008A7626"/>
    <w:rsid w:val="008B02A4"/>
    <w:rsid w:val="008B0A93"/>
    <w:rsid w:val="008B23C0"/>
    <w:rsid w:val="008B3909"/>
    <w:rsid w:val="008B4897"/>
    <w:rsid w:val="008B4D79"/>
    <w:rsid w:val="008B6098"/>
    <w:rsid w:val="008B6ADA"/>
    <w:rsid w:val="008B6EA9"/>
    <w:rsid w:val="008B7706"/>
    <w:rsid w:val="008B7D90"/>
    <w:rsid w:val="008C16D7"/>
    <w:rsid w:val="008C1805"/>
    <w:rsid w:val="008C1894"/>
    <w:rsid w:val="008C27C9"/>
    <w:rsid w:val="008C5924"/>
    <w:rsid w:val="008C6359"/>
    <w:rsid w:val="008D2E55"/>
    <w:rsid w:val="008D3E0A"/>
    <w:rsid w:val="008D4A14"/>
    <w:rsid w:val="008D51C7"/>
    <w:rsid w:val="008D5247"/>
    <w:rsid w:val="008D6B60"/>
    <w:rsid w:val="008D7AEC"/>
    <w:rsid w:val="008E05F4"/>
    <w:rsid w:val="008E0788"/>
    <w:rsid w:val="008E124C"/>
    <w:rsid w:val="008E2953"/>
    <w:rsid w:val="008E2A42"/>
    <w:rsid w:val="008E3E9D"/>
    <w:rsid w:val="008E5C28"/>
    <w:rsid w:val="008E772B"/>
    <w:rsid w:val="008F0A00"/>
    <w:rsid w:val="008F0EE4"/>
    <w:rsid w:val="008F3AA5"/>
    <w:rsid w:val="008F722D"/>
    <w:rsid w:val="008F7D91"/>
    <w:rsid w:val="00901871"/>
    <w:rsid w:val="009020DE"/>
    <w:rsid w:val="00903A33"/>
    <w:rsid w:val="00904412"/>
    <w:rsid w:val="009051C0"/>
    <w:rsid w:val="00906B59"/>
    <w:rsid w:val="00907197"/>
    <w:rsid w:val="0091104C"/>
    <w:rsid w:val="00911635"/>
    <w:rsid w:val="009130D1"/>
    <w:rsid w:val="00914C7A"/>
    <w:rsid w:val="00915362"/>
    <w:rsid w:val="009156A5"/>
    <w:rsid w:val="00915D20"/>
    <w:rsid w:val="009170A0"/>
    <w:rsid w:val="0091728E"/>
    <w:rsid w:val="00917336"/>
    <w:rsid w:val="0091776C"/>
    <w:rsid w:val="00921F50"/>
    <w:rsid w:val="009239C8"/>
    <w:rsid w:val="00926961"/>
    <w:rsid w:val="00930105"/>
    <w:rsid w:val="00932773"/>
    <w:rsid w:val="00934014"/>
    <w:rsid w:val="0093557F"/>
    <w:rsid w:val="00937C71"/>
    <w:rsid w:val="0094226D"/>
    <w:rsid w:val="00942E7F"/>
    <w:rsid w:val="00944986"/>
    <w:rsid w:val="00944A25"/>
    <w:rsid w:val="009518C3"/>
    <w:rsid w:val="00952E2B"/>
    <w:rsid w:val="0095617C"/>
    <w:rsid w:val="0096006C"/>
    <w:rsid w:val="009601AB"/>
    <w:rsid w:val="00960D03"/>
    <w:rsid w:val="00960FD3"/>
    <w:rsid w:val="00961FC6"/>
    <w:rsid w:val="009623A6"/>
    <w:rsid w:val="00963DEF"/>
    <w:rsid w:val="00966B03"/>
    <w:rsid w:val="009703F7"/>
    <w:rsid w:val="009726B8"/>
    <w:rsid w:val="00972825"/>
    <w:rsid w:val="00973EBF"/>
    <w:rsid w:val="00974BAF"/>
    <w:rsid w:val="00975481"/>
    <w:rsid w:val="00976F31"/>
    <w:rsid w:val="0097771E"/>
    <w:rsid w:val="009778D8"/>
    <w:rsid w:val="009813F1"/>
    <w:rsid w:val="009815FC"/>
    <w:rsid w:val="00990F49"/>
    <w:rsid w:val="0099102B"/>
    <w:rsid w:val="00991EA5"/>
    <w:rsid w:val="0099647F"/>
    <w:rsid w:val="00996AC4"/>
    <w:rsid w:val="00997699"/>
    <w:rsid w:val="00997E57"/>
    <w:rsid w:val="009A451A"/>
    <w:rsid w:val="009A54B9"/>
    <w:rsid w:val="009A7A4D"/>
    <w:rsid w:val="009B2268"/>
    <w:rsid w:val="009B252A"/>
    <w:rsid w:val="009B2E89"/>
    <w:rsid w:val="009B4907"/>
    <w:rsid w:val="009B4A33"/>
    <w:rsid w:val="009B7535"/>
    <w:rsid w:val="009B76D2"/>
    <w:rsid w:val="009C0331"/>
    <w:rsid w:val="009C3995"/>
    <w:rsid w:val="009C4783"/>
    <w:rsid w:val="009C47B0"/>
    <w:rsid w:val="009C4B70"/>
    <w:rsid w:val="009C77EB"/>
    <w:rsid w:val="009D0DA3"/>
    <w:rsid w:val="009D129D"/>
    <w:rsid w:val="009D4102"/>
    <w:rsid w:val="009D5D0E"/>
    <w:rsid w:val="009D7C2B"/>
    <w:rsid w:val="009E1762"/>
    <w:rsid w:val="009E19EC"/>
    <w:rsid w:val="009E1B96"/>
    <w:rsid w:val="009E3081"/>
    <w:rsid w:val="009E3239"/>
    <w:rsid w:val="009E462A"/>
    <w:rsid w:val="009F1F4C"/>
    <w:rsid w:val="009F2998"/>
    <w:rsid w:val="009F504B"/>
    <w:rsid w:val="00A013C0"/>
    <w:rsid w:val="00A0284C"/>
    <w:rsid w:val="00A03B5C"/>
    <w:rsid w:val="00A04B5A"/>
    <w:rsid w:val="00A05BE2"/>
    <w:rsid w:val="00A07502"/>
    <w:rsid w:val="00A07B24"/>
    <w:rsid w:val="00A101C2"/>
    <w:rsid w:val="00A1103F"/>
    <w:rsid w:val="00A13221"/>
    <w:rsid w:val="00A147A5"/>
    <w:rsid w:val="00A1597D"/>
    <w:rsid w:val="00A159DC"/>
    <w:rsid w:val="00A16676"/>
    <w:rsid w:val="00A17280"/>
    <w:rsid w:val="00A20A23"/>
    <w:rsid w:val="00A20CA6"/>
    <w:rsid w:val="00A21F04"/>
    <w:rsid w:val="00A23730"/>
    <w:rsid w:val="00A23D3D"/>
    <w:rsid w:val="00A2460A"/>
    <w:rsid w:val="00A259E2"/>
    <w:rsid w:val="00A25B88"/>
    <w:rsid w:val="00A25C1A"/>
    <w:rsid w:val="00A25EE3"/>
    <w:rsid w:val="00A25EEF"/>
    <w:rsid w:val="00A27430"/>
    <w:rsid w:val="00A30334"/>
    <w:rsid w:val="00A30B12"/>
    <w:rsid w:val="00A349E0"/>
    <w:rsid w:val="00A36C8E"/>
    <w:rsid w:val="00A37760"/>
    <w:rsid w:val="00A37C75"/>
    <w:rsid w:val="00A43DE9"/>
    <w:rsid w:val="00A45C33"/>
    <w:rsid w:val="00A474CD"/>
    <w:rsid w:val="00A47C08"/>
    <w:rsid w:val="00A51583"/>
    <w:rsid w:val="00A53724"/>
    <w:rsid w:val="00A54C02"/>
    <w:rsid w:val="00A5615E"/>
    <w:rsid w:val="00A572E3"/>
    <w:rsid w:val="00A57F7E"/>
    <w:rsid w:val="00A605B6"/>
    <w:rsid w:val="00A6168B"/>
    <w:rsid w:val="00A618C2"/>
    <w:rsid w:val="00A621E2"/>
    <w:rsid w:val="00A6302C"/>
    <w:rsid w:val="00A64BD6"/>
    <w:rsid w:val="00A65119"/>
    <w:rsid w:val="00A66089"/>
    <w:rsid w:val="00A6649B"/>
    <w:rsid w:val="00A6757F"/>
    <w:rsid w:val="00A67FE4"/>
    <w:rsid w:val="00A70B45"/>
    <w:rsid w:val="00A712DE"/>
    <w:rsid w:val="00A716AC"/>
    <w:rsid w:val="00A7488A"/>
    <w:rsid w:val="00A74F07"/>
    <w:rsid w:val="00A75D9A"/>
    <w:rsid w:val="00A769FC"/>
    <w:rsid w:val="00A76B66"/>
    <w:rsid w:val="00A76BB7"/>
    <w:rsid w:val="00A76C54"/>
    <w:rsid w:val="00A809D5"/>
    <w:rsid w:val="00A81582"/>
    <w:rsid w:val="00A833D0"/>
    <w:rsid w:val="00A83792"/>
    <w:rsid w:val="00A84216"/>
    <w:rsid w:val="00A84590"/>
    <w:rsid w:val="00A84DAE"/>
    <w:rsid w:val="00A87583"/>
    <w:rsid w:val="00A87EB5"/>
    <w:rsid w:val="00A903EE"/>
    <w:rsid w:val="00A90459"/>
    <w:rsid w:val="00A9159F"/>
    <w:rsid w:val="00A920EB"/>
    <w:rsid w:val="00A92281"/>
    <w:rsid w:val="00A94931"/>
    <w:rsid w:val="00A94958"/>
    <w:rsid w:val="00A95167"/>
    <w:rsid w:val="00A960E7"/>
    <w:rsid w:val="00A9729E"/>
    <w:rsid w:val="00A972B2"/>
    <w:rsid w:val="00A97CCF"/>
    <w:rsid w:val="00AA23F0"/>
    <w:rsid w:val="00AA3CE5"/>
    <w:rsid w:val="00AA5C42"/>
    <w:rsid w:val="00AA7EB8"/>
    <w:rsid w:val="00AB07D9"/>
    <w:rsid w:val="00AB19C8"/>
    <w:rsid w:val="00AB2622"/>
    <w:rsid w:val="00AB3D6A"/>
    <w:rsid w:val="00AB4819"/>
    <w:rsid w:val="00AB53D4"/>
    <w:rsid w:val="00AB5E38"/>
    <w:rsid w:val="00AB6E1C"/>
    <w:rsid w:val="00AB7BA1"/>
    <w:rsid w:val="00AC1F55"/>
    <w:rsid w:val="00AC3BFE"/>
    <w:rsid w:val="00AC4DCA"/>
    <w:rsid w:val="00AC6190"/>
    <w:rsid w:val="00AC66ED"/>
    <w:rsid w:val="00AC673C"/>
    <w:rsid w:val="00AC7258"/>
    <w:rsid w:val="00AC7E98"/>
    <w:rsid w:val="00AD0279"/>
    <w:rsid w:val="00AD0897"/>
    <w:rsid w:val="00AD0D70"/>
    <w:rsid w:val="00AD3B11"/>
    <w:rsid w:val="00AD506D"/>
    <w:rsid w:val="00AD50C0"/>
    <w:rsid w:val="00AD6D54"/>
    <w:rsid w:val="00AD74A5"/>
    <w:rsid w:val="00AE0097"/>
    <w:rsid w:val="00AE05EA"/>
    <w:rsid w:val="00AE11CD"/>
    <w:rsid w:val="00AE20C8"/>
    <w:rsid w:val="00AE25B1"/>
    <w:rsid w:val="00AE2B51"/>
    <w:rsid w:val="00AE37FC"/>
    <w:rsid w:val="00AE4DAC"/>
    <w:rsid w:val="00AE6FE9"/>
    <w:rsid w:val="00AE7663"/>
    <w:rsid w:val="00AF0B06"/>
    <w:rsid w:val="00AF137A"/>
    <w:rsid w:val="00AF2C7E"/>
    <w:rsid w:val="00AF36A1"/>
    <w:rsid w:val="00AF4505"/>
    <w:rsid w:val="00AF494C"/>
    <w:rsid w:val="00AF53D3"/>
    <w:rsid w:val="00AF5E27"/>
    <w:rsid w:val="00AF5E5D"/>
    <w:rsid w:val="00AF66D5"/>
    <w:rsid w:val="00AF7F25"/>
    <w:rsid w:val="00B00DF9"/>
    <w:rsid w:val="00B03D61"/>
    <w:rsid w:val="00B0654F"/>
    <w:rsid w:val="00B07AA5"/>
    <w:rsid w:val="00B10F0E"/>
    <w:rsid w:val="00B129FF"/>
    <w:rsid w:val="00B12D7F"/>
    <w:rsid w:val="00B14C30"/>
    <w:rsid w:val="00B1757A"/>
    <w:rsid w:val="00B203E3"/>
    <w:rsid w:val="00B20A9A"/>
    <w:rsid w:val="00B20C80"/>
    <w:rsid w:val="00B23476"/>
    <w:rsid w:val="00B25E39"/>
    <w:rsid w:val="00B26322"/>
    <w:rsid w:val="00B26E11"/>
    <w:rsid w:val="00B33366"/>
    <w:rsid w:val="00B37FD1"/>
    <w:rsid w:val="00B4180B"/>
    <w:rsid w:val="00B4198F"/>
    <w:rsid w:val="00B44501"/>
    <w:rsid w:val="00B446D1"/>
    <w:rsid w:val="00B44B68"/>
    <w:rsid w:val="00B45CA3"/>
    <w:rsid w:val="00B465C7"/>
    <w:rsid w:val="00B46A4A"/>
    <w:rsid w:val="00B5012A"/>
    <w:rsid w:val="00B53843"/>
    <w:rsid w:val="00B53E0B"/>
    <w:rsid w:val="00B550EB"/>
    <w:rsid w:val="00B56946"/>
    <w:rsid w:val="00B57297"/>
    <w:rsid w:val="00B60346"/>
    <w:rsid w:val="00B608EC"/>
    <w:rsid w:val="00B6268E"/>
    <w:rsid w:val="00B6307D"/>
    <w:rsid w:val="00B638A6"/>
    <w:rsid w:val="00B647F7"/>
    <w:rsid w:val="00B65037"/>
    <w:rsid w:val="00B653F7"/>
    <w:rsid w:val="00B7222C"/>
    <w:rsid w:val="00B72A13"/>
    <w:rsid w:val="00B7733D"/>
    <w:rsid w:val="00B81DB3"/>
    <w:rsid w:val="00B85A42"/>
    <w:rsid w:val="00B85B9D"/>
    <w:rsid w:val="00B86714"/>
    <w:rsid w:val="00B87BA6"/>
    <w:rsid w:val="00B928D9"/>
    <w:rsid w:val="00B933E3"/>
    <w:rsid w:val="00B93408"/>
    <w:rsid w:val="00B94A46"/>
    <w:rsid w:val="00B9787E"/>
    <w:rsid w:val="00B97985"/>
    <w:rsid w:val="00BA58CD"/>
    <w:rsid w:val="00BA6295"/>
    <w:rsid w:val="00BA6468"/>
    <w:rsid w:val="00BA6B1F"/>
    <w:rsid w:val="00BB10CD"/>
    <w:rsid w:val="00BB15CB"/>
    <w:rsid w:val="00BB1ADE"/>
    <w:rsid w:val="00BB297A"/>
    <w:rsid w:val="00BB2EA9"/>
    <w:rsid w:val="00BB4A9E"/>
    <w:rsid w:val="00BB5C74"/>
    <w:rsid w:val="00BB7CD1"/>
    <w:rsid w:val="00BC174B"/>
    <w:rsid w:val="00BC2051"/>
    <w:rsid w:val="00BC21F1"/>
    <w:rsid w:val="00BC6113"/>
    <w:rsid w:val="00BC6C4F"/>
    <w:rsid w:val="00BD04E5"/>
    <w:rsid w:val="00BD07F2"/>
    <w:rsid w:val="00BD0D38"/>
    <w:rsid w:val="00BD20FD"/>
    <w:rsid w:val="00BD2538"/>
    <w:rsid w:val="00BD3487"/>
    <w:rsid w:val="00BD36B6"/>
    <w:rsid w:val="00BD512E"/>
    <w:rsid w:val="00BD5755"/>
    <w:rsid w:val="00BD6726"/>
    <w:rsid w:val="00BE1A41"/>
    <w:rsid w:val="00BE2327"/>
    <w:rsid w:val="00BE5E62"/>
    <w:rsid w:val="00BE7092"/>
    <w:rsid w:val="00BE7610"/>
    <w:rsid w:val="00BE7B28"/>
    <w:rsid w:val="00BF28EE"/>
    <w:rsid w:val="00BF3DE0"/>
    <w:rsid w:val="00BF3FEF"/>
    <w:rsid w:val="00BF5979"/>
    <w:rsid w:val="00BF799C"/>
    <w:rsid w:val="00BF7A73"/>
    <w:rsid w:val="00C001A7"/>
    <w:rsid w:val="00C00261"/>
    <w:rsid w:val="00C01C0A"/>
    <w:rsid w:val="00C01F57"/>
    <w:rsid w:val="00C0245B"/>
    <w:rsid w:val="00C02E7F"/>
    <w:rsid w:val="00C044F6"/>
    <w:rsid w:val="00C048F3"/>
    <w:rsid w:val="00C0569E"/>
    <w:rsid w:val="00C06498"/>
    <w:rsid w:val="00C066A1"/>
    <w:rsid w:val="00C07298"/>
    <w:rsid w:val="00C123AD"/>
    <w:rsid w:val="00C12D4C"/>
    <w:rsid w:val="00C150FC"/>
    <w:rsid w:val="00C1624F"/>
    <w:rsid w:val="00C209BC"/>
    <w:rsid w:val="00C20E1B"/>
    <w:rsid w:val="00C21952"/>
    <w:rsid w:val="00C25E8A"/>
    <w:rsid w:val="00C274CC"/>
    <w:rsid w:val="00C31A8B"/>
    <w:rsid w:val="00C3255C"/>
    <w:rsid w:val="00C32695"/>
    <w:rsid w:val="00C34378"/>
    <w:rsid w:val="00C360A3"/>
    <w:rsid w:val="00C3760F"/>
    <w:rsid w:val="00C37EE4"/>
    <w:rsid w:val="00C406C0"/>
    <w:rsid w:val="00C4145C"/>
    <w:rsid w:val="00C41D0C"/>
    <w:rsid w:val="00C42B0B"/>
    <w:rsid w:val="00C44A30"/>
    <w:rsid w:val="00C45219"/>
    <w:rsid w:val="00C5095C"/>
    <w:rsid w:val="00C52D29"/>
    <w:rsid w:val="00C539AC"/>
    <w:rsid w:val="00C54BE3"/>
    <w:rsid w:val="00C600F3"/>
    <w:rsid w:val="00C60202"/>
    <w:rsid w:val="00C60978"/>
    <w:rsid w:val="00C6105A"/>
    <w:rsid w:val="00C61C47"/>
    <w:rsid w:val="00C63BAA"/>
    <w:rsid w:val="00C71BAC"/>
    <w:rsid w:val="00C72753"/>
    <w:rsid w:val="00C7431F"/>
    <w:rsid w:val="00C75AFD"/>
    <w:rsid w:val="00C76D97"/>
    <w:rsid w:val="00C770E7"/>
    <w:rsid w:val="00C77217"/>
    <w:rsid w:val="00C80F6F"/>
    <w:rsid w:val="00C81CF0"/>
    <w:rsid w:val="00C879FA"/>
    <w:rsid w:val="00C925BB"/>
    <w:rsid w:val="00C938BB"/>
    <w:rsid w:val="00C9605A"/>
    <w:rsid w:val="00C9765F"/>
    <w:rsid w:val="00C97871"/>
    <w:rsid w:val="00CA1ED6"/>
    <w:rsid w:val="00CA2012"/>
    <w:rsid w:val="00CA2364"/>
    <w:rsid w:val="00CA30A7"/>
    <w:rsid w:val="00CA3D29"/>
    <w:rsid w:val="00CA40F4"/>
    <w:rsid w:val="00CB1B18"/>
    <w:rsid w:val="00CB1D9B"/>
    <w:rsid w:val="00CB3412"/>
    <w:rsid w:val="00CB3C37"/>
    <w:rsid w:val="00CB472E"/>
    <w:rsid w:val="00CB4754"/>
    <w:rsid w:val="00CB7570"/>
    <w:rsid w:val="00CC1752"/>
    <w:rsid w:val="00CC27E3"/>
    <w:rsid w:val="00CC4596"/>
    <w:rsid w:val="00CD0DAB"/>
    <w:rsid w:val="00CD20F8"/>
    <w:rsid w:val="00CD259C"/>
    <w:rsid w:val="00CD50C9"/>
    <w:rsid w:val="00CD6DE7"/>
    <w:rsid w:val="00CE013E"/>
    <w:rsid w:val="00CE04F5"/>
    <w:rsid w:val="00CE3028"/>
    <w:rsid w:val="00CE3A02"/>
    <w:rsid w:val="00CE44DB"/>
    <w:rsid w:val="00CE4A8D"/>
    <w:rsid w:val="00CE4EFB"/>
    <w:rsid w:val="00CF006C"/>
    <w:rsid w:val="00CF272C"/>
    <w:rsid w:val="00CF4AF8"/>
    <w:rsid w:val="00D00BB3"/>
    <w:rsid w:val="00D01705"/>
    <w:rsid w:val="00D01F91"/>
    <w:rsid w:val="00D05E3C"/>
    <w:rsid w:val="00D07F02"/>
    <w:rsid w:val="00D10212"/>
    <w:rsid w:val="00D1082F"/>
    <w:rsid w:val="00D12C7B"/>
    <w:rsid w:val="00D213FD"/>
    <w:rsid w:val="00D23C25"/>
    <w:rsid w:val="00D246E9"/>
    <w:rsid w:val="00D24CF6"/>
    <w:rsid w:val="00D24DBD"/>
    <w:rsid w:val="00D25245"/>
    <w:rsid w:val="00D25F51"/>
    <w:rsid w:val="00D26B9A"/>
    <w:rsid w:val="00D27876"/>
    <w:rsid w:val="00D326A2"/>
    <w:rsid w:val="00D32EE2"/>
    <w:rsid w:val="00D33A22"/>
    <w:rsid w:val="00D33CDF"/>
    <w:rsid w:val="00D33E9A"/>
    <w:rsid w:val="00D3483E"/>
    <w:rsid w:val="00D35195"/>
    <w:rsid w:val="00D35252"/>
    <w:rsid w:val="00D352D7"/>
    <w:rsid w:val="00D35745"/>
    <w:rsid w:val="00D3616E"/>
    <w:rsid w:val="00D375F3"/>
    <w:rsid w:val="00D37AFD"/>
    <w:rsid w:val="00D37EE2"/>
    <w:rsid w:val="00D467D8"/>
    <w:rsid w:val="00D4795B"/>
    <w:rsid w:val="00D47F0B"/>
    <w:rsid w:val="00D50ADE"/>
    <w:rsid w:val="00D51242"/>
    <w:rsid w:val="00D52A08"/>
    <w:rsid w:val="00D54F84"/>
    <w:rsid w:val="00D55135"/>
    <w:rsid w:val="00D55819"/>
    <w:rsid w:val="00D5680E"/>
    <w:rsid w:val="00D56E94"/>
    <w:rsid w:val="00D575BE"/>
    <w:rsid w:val="00D633DC"/>
    <w:rsid w:val="00D646B7"/>
    <w:rsid w:val="00D65E7C"/>
    <w:rsid w:val="00D700E3"/>
    <w:rsid w:val="00D72103"/>
    <w:rsid w:val="00D73BBE"/>
    <w:rsid w:val="00D7447A"/>
    <w:rsid w:val="00D75852"/>
    <w:rsid w:val="00D75CE5"/>
    <w:rsid w:val="00D76E90"/>
    <w:rsid w:val="00D80117"/>
    <w:rsid w:val="00D821B2"/>
    <w:rsid w:val="00D82A62"/>
    <w:rsid w:val="00D82ABF"/>
    <w:rsid w:val="00D842F8"/>
    <w:rsid w:val="00D87A99"/>
    <w:rsid w:val="00D90E83"/>
    <w:rsid w:val="00D931C0"/>
    <w:rsid w:val="00D93F32"/>
    <w:rsid w:val="00D95387"/>
    <w:rsid w:val="00D95775"/>
    <w:rsid w:val="00D962B1"/>
    <w:rsid w:val="00D97DE5"/>
    <w:rsid w:val="00DA04A7"/>
    <w:rsid w:val="00DA0A38"/>
    <w:rsid w:val="00DA113C"/>
    <w:rsid w:val="00DA40D3"/>
    <w:rsid w:val="00DA469B"/>
    <w:rsid w:val="00DA534C"/>
    <w:rsid w:val="00DA640F"/>
    <w:rsid w:val="00DA68FD"/>
    <w:rsid w:val="00DA6941"/>
    <w:rsid w:val="00DA6CB0"/>
    <w:rsid w:val="00DB104D"/>
    <w:rsid w:val="00DB1210"/>
    <w:rsid w:val="00DB2AFF"/>
    <w:rsid w:val="00DB3E0A"/>
    <w:rsid w:val="00DB4EA2"/>
    <w:rsid w:val="00DB7CB9"/>
    <w:rsid w:val="00DC0051"/>
    <w:rsid w:val="00DC05F0"/>
    <w:rsid w:val="00DC1475"/>
    <w:rsid w:val="00DC3FCE"/>
    <w:rsid w:val="00DC575B"/>
    <w:rsid w:val="00DC6593"/>
    <w:rsid w:val="00DD0594"/>
    <w:rsid w:val="00DD281F"/>
    <w:rsid w:val="00DD3E38"/>
    <w:rsid w:val="00DD618D"/>
    <w:rsid w:val="00DD6C51"/>
    <w:rsid w:val="00DD76F3"/>
    <w:rsid w:val="00DE2AE3"/>
    <w:rsid w:val="00DE4680"/>
    <w:rsid w:val="00DE4B7A"/>
    <w:rsid w:val="00DE4EF5"/>
    <w:rsid w:val="00DE748B"/>
    <w:rsid w:val="00DF1844"/>
    <w:rsid w:val="00DF2568"/>
    <w:rsid w:val="00DF2A37"/>
    <w:rsid w:val="00DF352A"/>
    <w:rsid w:val="00DF3F6B"/>
    <w:rsid w:val="00DF4729"/>
    <w:rsid w:val="00DF57A9"/>
    <w:rsid w:val="00E005D7"/>
    <w:rsid w:val="00E02393"/>
    <w:rsid w:val="00E057DC"/>
    <w:rsid w:val="00E07DF8"/>
    <w:rsid w:val="00E07FAA"/>
    <w:rsid w:val="00E11593"/>
    <w:rsid w:val="00E1199C"/>
    <w:rsid w:val="00E120FC"/>
    <w:rsid w:val="00E142C1"/>
    <w:rsid w:val="00E14898"/>
    <w:rsid w:val="00E15630"/>
    <w:rsid w:val="00E162C7"/>
    <w:rsid w:val="00E17908"/>
    <w:rsid w:val="00E22999"/>
    <w:rsid w:val="00E23698"/>
    <w:rsid w:val="00E27F30"/>
    <w:rsid w:val="00E3203C"/>
    <w:rsid w:val="00E32A29"/>
    <w:rsid w:val="00E33240"/>
    <w:rsid w:val="00E335B9"/>
    <w:rsid w:val="00E36520"/>
    <w:rsid w:val="00E412E7"/>
    <w:rsid w:val="00E42A75"/>
    <w:rsid w:val="00E434BC"/>
    <w:rsid w:val="00E46A26"/>
    <w:rsid w:val="00E473FC"/>
    <w:rsid w:val="00E47825"/>
    <w:rsid w:val="00E50774"/>
    <w:rsid w:val="00E50E93"/>
    <w:rsid w:val="00E53326"/>
    <w:rsid w:val="00E60B9B"/>
    <w:rsid w:val="00E63261"/>
    <w:rsid w:val="00E633C8"/>
    <w:rsid w:val="00E65769"/>
    <w:rsid w:val="00E67EEC"/>
    <w:rsid w:val="00E720B2"/>
    <w:rsid w:val="00E72859"/>
    <w:rsid w:val="00E74455"/>
    <w:rsid w:val="00E75AB2"/>
    <w:rsid w:val="00E7699B"/>
    <w:rsid w:val="00E77B2F"/>
    <w:rsid w:val="00E801D7"/>
    <w:rsid w:val="00E80EC0"/>
    <w:rsid w:val="00E829C2"/>
    <w:rsid w:val="00E831B9"/>
    <w:rsid w:val="00E85EEB"/>
    <w:rsid w:val="00E86F0C"/>
    <w:rsid w:val="00E9078B"/>
    <w:rsid w:val="00E90B14"/>
    <w:rsid w:val="00E90FBB"/>
    <w:rsid w:val="00E92920"/>
    <w:rsid w:val="00E96226"/>
    <w:rsid w:val="00E96607"/>
    <w:rsid w:val="00E975DE"/>
    <w:rsid w:val="00EA0F2F"/>
    <w:rsid w:val="00EA1014"/>
    <w:rsid w:val="00EA1276"/>
    <w:rsid w:val="00EA1770"/>
    <w:rsid w:val="00EA184A"/>
    <w:rsid w:val="00EA6F77"/>
    <w:rsid w:val="00EB040A"/>
    <w:rsid w:val="00EB042A"/>
    <w:rsid w:val="00EB4B3B"/>
    <w:rsid w:val="00EB7EDD"/>
    <w:rsid w:val="00EC07B1"/>
    <w:rsid w:val="00EC518F"/>
    <w:rsid w:val="00EC5FF5"/>
    <w:rsid w:val="00EC7FF8"/>
    <w:rsid w:val="00ED4515"/>
    <w:rsid w:val="00ED4814"/>
    <w:rsid w:val="00ED5416"/>
    <w:rsid w:val="00ED5659"/>
    <w:rsid w:val="00ED5A28"/>
    <w:rsid w:val="00ED6278"/>
    <w:rsid w:val="00ED6923"/>
    <w:rsid w:val="00ED6A56"/>
    <w:rsid w:val="00ED7096"/>
    <w:rsid w:val="00ED7762"/>
    <w:rsid w:val="00EE0422"/>
    <w:rsid w:val="00EE397E"/>
    <w:rsid w:val="00EE4426"/>
    <w:rsid w:val="00EE50B3"/>
    <w:rsid w:val="00EE54EB"/>
    <w:rsid w:val="00EE64A9"/>
    <w:rsid w:val="00EE7CAE"/>
    <w:rsid w:val="00EE7EB2"/>
    <w:rsid w:val="00EF0FF6"/>
    <w:rsid w:val="00EF4063"/>
    <w:rsid w:val="00EF4CE6"/>
    <w:rsid w:val="00EF56B6"/>
    <w:rsid w:val="00EF5AD4"/>
    <w:rsid w:val="00EF5DAD"/>
    <w:rsid w:val="00EF66DE"/>
    <w:rsid w:val="00EF678D"/>
    <w:rsid w:val="00F02641"/>
    <w:rsid w:val="00F06EB5"/>
    <w:rsid w:val="00F07654"/>
    <w:rsid w:val="00F16821"/>
    <w:rsid w:val="00F17734"/>
    <w:rsid w:val="00F17BDE"/>
    <w:rsid w:val="00F17FA2"/>
    <w:rsid w:val="00F204CD"/>
    <w:rsid w:val="00F2254A"/>
    <w:rsid w:val="00F2343D"/>
    <w:rsid w:val="00F25623"/>
    <w:rsid w:val="00F277EB"/>
    <w:rsid w:val="00F3109E"/>
    <w:rsid w:val="00F31F54"/>
    <w:rsid w:val="00F33E4F"/>
    <w:rsid w:val="00F34EF6"/>
    <w:rsid w:val="00F3564D"/>
    <w:rsid w:val="00F3763B"/>
    <w:rsid w:val="00F4217A"/>
    <w:rsid w:val="00F42AF0"/>
    <w:rsid w:val="00F438F9"/>
    <w:rsid w:val="00F44E41"/>
    <w:rsid w:val="00F44F49"/>
    <w:rsid w:val="00F4519D"/>
    <w:rsid w:val="00F46A82"/>
    <w:rsid w:val="00F47A61"/>
    <w:rsid w:val="00F507F4"/>
    <w:rsid w:val="00F50CE7"/>
    <w:rsid w:val="00F516B3"/>
    <w:rsid w:val="00F52D9E"/>
    <w:rsid w:val="00F5599E"/>
    <w:rsid w:val="00F5717C"/>
    <w:rsid w:val="00F61B16"/>
    <w:rsid w:val="00F6464C"/>
    <w:rsid w:val="00F653E6"/>
    <w:rsid w:val="00F65A25"/>
    <w:rsid w:val="00F66361"/>
    <w:rsid w:val="00F71716"/>
    <w:rsid w:val="00F74513"/>
    <w:rsid w:val="00F74590"/>
    <w:rsid w:val="00F75974"/>
    <w:rsid w:val="00F75C0F"/>
    <w:rsid w:val="00F75D46"/>
    <w:rsid w:val="00F76148"/>
    <w:rsid w:val="00F767EC"/>
    <w:rsid w:val="00F813DE"/>
    <w:rsid w:val="00F8306E"/>
    <w:rsid w:val="00F83A7D"/>
    <w:rsid w:val="00F847B5"/>
    <w:rsid w:val="00F85AD3"/>
    <w:rsid w:val="00F85F6A"/>
    <w:rsid w:val="00F87803"/>
    <w:rsid w:val="00F87D9B"/>
    <w:rsid w:val="00F95924"/>
    <w:rsid w:val="00F96A1E"/>
    <w:rsid w:val="00F97FEA"/>
    <w:rsid w:val="00F97FF9"/>
    <w:rsid w:val="00FA12A6"/>
    <w:rsid w:val="00FA3C76"/>
    <w:rsid w:val="00FA4278"/>
    <w:rsid w:val="00FA45D6"/>
    <w:rsid w:val="00FA5A7D"/>
    <w:rsid w:val="00FA5C14"/>
    <w:rsid w:val="00FA6672"/>
    <w:rsid w:val="00FA7312"/>
    <w:rsid w:val="00FB045D"/>
    <w:rsid w:val="00FB37C6"/>
    <w:rsid w:val="00FB5106"/>
    <w:rsid w:val="00FB6E79"/>
    <w:rsid w:val="00FC0D9E"/>
    <w:rsid w:val="00FC1457"/>
    <w:rsid w:val="00FC168D"/>
    <w:rsid w:val="00FC1EDA"/>
    <w:rsid w:val="00FC2965"/>
    <w:rsid w:val="00FC3096"/>
    <w:rsid w:val="00FC3FAB"/>
    <w:rsid w:val="00FC5744"/>
    <w:rsid w:val="00FC7EFA"/>
    <w:rsid w:val="00FD3B56"/>
    <w:rsid w:val="00FD4558"/>
    <w:rsid w:val="00FD66B1"/>
    <w:rsid w:val="00FE00D0"/>
    <w:rsid w:val="00FE4605"/>
    <w:rsid w:val="00FE5BC2"/>
    <w:rsid w:val="00FE7AFB"/>
    <w:rsid w:val="00FF06E7"/>
    <w:rsid w:val="00FF1980"/>
    <w:rsid w:val="00FF3254"/>
    <w:rsid w:val="00FF3791"/>
    <w:rsid w:val="00FF37FE"/>
    <w:rsid w:val="00FF3F25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0EE8"/>
  <w15:chartTrackingRefBased/>
  <w15:docId w15:val="{6B2B5924-9845-440E-A633-DE3F1A1C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0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E1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2AF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2AFF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F0EE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CAE"/>
  </w:style>
  <w:style w:type="paragraph" w:styleId="Footer">
    <w:name w:val="footer"/>
    <w:basedOn w:val="Normal"/>
    <w:link w:val="FooterChar"/>
    <w:uiPriority w:val="99"/>
    <w:unhideWhenUsed/>
    <w:rsid w:val="00EE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CAE"/>
  </w:style>
  <w:style w:type="paragraph" w:styleId="TOC2">
    <w:name w:val="toc 2"/>
    <w:basedOn w:val="Normal"/>
    <w:next w:val="Normal"/>
    <w:autoRedefine/>
    <w:uiPriority w:val="39"/>
    <w:unhideWhenUsed/>
    <w:rsid w:val="003811FB"/>
    <w:pPr>
      <w:tabs>
        <w:tab w:val="left" w:pos="720"/>
        <w:tab w:val="right" w:leader="dot" w:pos="9016"/>
      </w:tabs>
      <w:spacing w:after="100"/>
      <w:ind w:left="220"/>
    </w:pPr>
    <w:rPr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16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16BA"/>
    <w:rPr>
      <w:color w:val="467886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F28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F28EE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0C0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numbering" w:customStyle="1" w:styleId="CurrentList1">
    <w:name w:val="Current List1"/>
    <w:uiPriority w:val="99"/>
    <w:rsid w:val="004E282F"/>
    <w:pPr>
      <w:numPr>
        <w:numId w:val="3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4A20B3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4A20B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4A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7803"/>
    <w:pPr>
      <w:widowControl w:val="0"/>
      <w:autoSpaceDE w:val="0"/>
      <w:autoSpaceDN w:val="0"/>
      <w:spacing w:after="0" w:line="240" w:lineRule="auto"/>
      <w:ind w:left="142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3011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DA0A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F42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6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58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01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38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9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1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6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4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86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1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67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9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1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1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75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3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6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8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1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8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4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90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8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0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6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5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5BC21-197F-4945-BC1C-A00AE22B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4004</Words>
  <Characters>22825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3 Project Plan B</vt:lpstr>
    </vt:vector>
  </TitlesOfParts>
  <Company>Engineering Project Management (ENG302)</Company>
  <LinksUpToDate>false</LinksUpToDate>
  <CharactersWithSpaces>26776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Project Plan B</dc:title>
  <dc:subject>Stafford Projects’ Innovative Leap Into Real-Time Metrics For Enhanced Health Hub Insights</dc:subject>
  <dc:creator>Torin Flanagan 1169130</dc:creator>
  <cp:keywords/>
  <dc:description/>
  <cp:lastModifiedBy>torin flanagan</cp:lastModifiedBy>
  <cp:revision>3</cp:revision>
  <cp:lastPrinted>2025-05-26T02:38:00Z</cp:lastPrinted>
  <dcterms:created xsi:type="dcterms:W3CDTF">2025-05-26T02:34:00Z</dcterms:created>
  <dcterms:modified xsi:type="dcterms:W3CDTF">2025-05-26T02:38:00Z</dcterms:modified>
</cp:coreProperties>
</file>