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PAUTA Y REGISTRO DE ENTREVISTA TÉCNICA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>Equipo actual: Dante Moya y Yarek Larraguibel</w:t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>Asignatura: Portafolio de Título (APT)</w:t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Líder Técnico: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Carlos Quintanilla</w:t>
      </w:r>
    </w:p>
    <w:p>
      <w:pPr/>
      <w:r>
        <w:rPr>
          <w:i/>
        </w:rPr>
        <w:t>Nota de trazabilidad: entrevista original realizada por Carolina Ávila Medina el 23 de agosto de 2026.</w:t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ab/>
        <w:tab/>
        <w:tab/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qq4l08sfp16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Ficha Técnica de la Entrevista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6855"/>
        <w:tblGridChange w:id="0">
          <w:tblGrid>
            <w:gridCol w:w="214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Accesorios Frigoríficos Santiago Limitada (AFRISAN Ltda.).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Entrevistado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Carlos Aguilera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Entrevistador(a)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Carolina Ávila Medina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y Lugar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 de Agosto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Objetivo de la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Levantar el flujo operativo real del ciclo de vida del refrigerante (importación, despacho, aplicación en terreno y logística inversa), identificar los puntos de quiebre de trazabilidad, riesgos de robo y requerimientos normativos ambientales. </w:t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8svn4wf6je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Cuestionario Aplicado y Registro de Respuestas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1: ¿De dónde provienen los gases refrigerantes y cómo se registran al llegar a AFRISAN?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>Respuesta de la contraparte: Los refrigerantes (refrigerantes como R-507, R-404A, R-134a y R-22) se importan directamente desde China o Estados Unidos. Al ingresar a la bodega central en Cerrillos, se dan de alta en el ERP Defontana con un código de producto/lote genérico.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2: ¿Cómo se gestiona el despacho hacia los locales de los clientes (Walmart, Cencosud)?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Cuando una tienda requiere mantenimiento, se genera una Orden de Trabajo (OT) y una Guía de Despacho desde Defontana. Por ejemplo, si se necesitan 10 botellas de R-507, la guía ampara la salida de 10 unidades hacia el local y el técnico llega al lugar a realizar el trabajo.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3: ¿Dónde se detecta el quiebre de trazabilidad o pérdida de control?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trazabilidad se pierde totalmente en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carga en terreno y durante el traslado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Los envases no cuentan con un código de barra o QR unitario (solo se sabe que salieron 10 botellas en grupo). Además, en los locales de los clientes no se audita la carga real y antiguamente se usaban precintos manuales pero esa práctica se abandonó, por lo que todo queda sujeto a la confianza en el técnico. Existe riesgo latente de robos hormiga o desvíos durante los traslados.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4: ¿Qué ocurre con la logística inversa y la devolución de los envases vacíos?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Hoy el técnico no tiene un mecanismo estricto u obligatorio que lo fuerce a devolver el 100% de los envases. De 10 botellas despachadas, a veces devuelven 7. Los 3 envases restantes quedan en destino informal: vertederos, acopiados sin control o usados por terceros para fabricar braseros/parrillas artesanales, lo que provoca la perforación del metal y la liberación directa de remanentes tóxicos a la atmósfera.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5: ¿A qué entidad se entregan los envases recuperados y qué respaldo entregan?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Los envases que sí se recuperan se entregan como chatarra a la empresa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Regener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quienes realizan la disposición intermedia y emiten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Certificado de Disposición Intermedia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Se necesita vincular digitalmente qué cilindros salieron con qué certificado de Regener para auditorías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Ministerio del Medio Ambiente (Unidad Ozono - Protocolo de Montreal / Enmienda de Kigali)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4305300</wp:posOffset>
          </wp:positionH>
          <wp:positionV relativeFrom="paragraph">
            <wp:posOffset>-304799</wp:posOffset>
          </wp:positionV>
          <wp:extent cx="2090738" cy="51400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0738" cy="5140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