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DUOC UC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0" w:lineRule="auto"/>
        <w:jc w:val="center"/>
        <w:rPr/>
      </w:pPr>
      <w:r w:rsidDel="00000000" w:rsidR="00000000" w:rsidRPr="00000000">
        <w:rPr>
          <w:sz w:val="24"/>
          <w:szCs w:val="24"/>
          <w:rtl w:val="0"/>
        </w:rPr>
        <w:t xml:space="preserve">Sede Melipilla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Carrera: Ingeniería en Informática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Asignatura: Portafolio de Título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0" w:lineRule="auto"/>
        <w:jc w:val="center"/>
        <w:rPr/>
      </w:pPr>
      <w:r w:rsidDel="00000000" w:rsidR="00000000" w:rsidRPr="00000000">
        <w:rPr>
          <w:sz w:val="22"/>
          <w:szCs w:val="22"/>
          <w:rtl w:val="0"/>
        </w:rPr>
        <w:t xml:space="preserve">Proyecto APT — AFRISAN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00" w:lineRule="auto"/>
        <w:jc w:val="center"/>
        <w:rPr>
          <w:sz w:val="44"/>
          <w:szCs w:val="44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PLAN DE COMUNICACIÓN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0" w:lineRule="auto"/>
        <w:jc w:val="center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Sistema de Gestión de Refrigerantes AFRISAN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Integrantes del proyecto: </w:t>
      </w:r>
      <w:r w:rsidDel="00000000" w:rsidR="00000000" w:rsidRPr="00000000">
        <w:rPr>
          <w:rtl w:val="0"/>
        </w:rPr>
        <w:t xml:space="preserve">Carolina Ávila, Dante Moya, Yarek Larraguibel</w:t>
      </w:r>
    </w:p>
    <w:p w:rsidR="00000000" w:rsidDel="00000000" w:rsidP="00000000" w:rsidRDefault="00000000" w:rsidRPr="00000000" w14:paraId="0000000B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Líder Técnico: </w:t>
      </w:r>
      <w:r w:rsidDel="00000000" w:rsidR="00000000" w:rsidRPr="00000000">
        <w:rPr>
          <w:rtl w:val="0"/>
        </w:rPr>
        <w:t xml:space="preserve">Carlos Quintanilla</w:t>
      </w:r>
    </w:p>
    <w:p w:rsidR="00000000" w:rsidDel="00000000" w:rsidP="00000000" w:rsidRDefault="00000000" w:rsidRPr="00000000" w14:paraId="0000000C">
      <w:pPr>
        <w:spacing w:after="10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 </w:t>
      </w: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F">
      <w:pPr>
        <w:spacing w:after="160" w:line="276" w:lineRule="auto"/>
        <w:rPr/>
      </w:pPr>
      <w:r w:rsidDel="00000000" w:rsidR="00000000" w:rsidRPr="00000000">
        <w:rPr>
          <w:rtl w:val="0"/>
        </w:rPr>
        <w:t xml:space="preserve">Definir con quién, cuándo y por qué medio se comunica el equipo durante el proyecto, para que la contraparte AFRISAN y el docente guía estén informados sin generar reuniones o reportes innecesarios.</w:t>
      </w:r>
    </w:p>
    <w:p w:rsidR="00000000" w:rsidDel="00000000" w:rsidP="00000000" w:rsidRDefault="00000000" w:rsidRPr="00000000" w14:paraId="00000010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2. Interesados</w:t>
      </w:r>
    </w:p>
    <w:tbl>
      <w:tblPr>
        <w:tblStyle w:val="Table1"/>
        <w:tblW w:w="8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3200"/>
        <w:gridCol w:w="3000"/>
        <w:tblGridChange w:id="0">
          <w:tblGrid>
            <w:gridCol w:w="2600"/>
            <w:gridCol w:w="3200"/>
            <w:gridCol w:w="30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Interesado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Qué necesita saber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Carlos Aguilera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Data Manager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 AFRISAN —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Stakeholder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 /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válida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Avances funcionales, cambios de alcance, riesgos que afecten al negocio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Carlos Quintanilla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Líder Técnico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Cumplimiento de hitos y entregables de cada fase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Carolina Ávila, Dante Moya, Yarek Larraguibel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P.O/ Scrum Master/ QA y 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Equipo de desarrollo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Coordinación de tareas, bloqueos técnicos, decisiones pendientes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pStyle w:val="Heading1"/>
        <w:spacing w:after="200" w:before="400" w:lineRule="auto"/>
        <w:rPr/>
      </w:pPr>
      <w:r w:rsidDel="00000000" w:rsidR="00000000" w:rsidRPr="00000000">
        <w:rPr>
          <w:rtl w:val="0"/>
        </w:rPr>
        <w:t xml:space="preserve">3. Comunicaciones</w:t>
      </w:r>
    </w:p>
    <w:tbl>
      <w:tblPr>
        <w:tblStyle w:val="Table2"/>
        <w:tblW w:w="98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0"/>
        <w:gridCol w:w="1700"/>
        <w:gridCol w:w="1900"/>
        <w:gridCol w:w="1800"/>
        <w:gridCol w:w="2600"/>
        <w:tblGridChange w:id="0">
          <w:tblGrid>
            <w:gridCol w:w="1800"/>
            <w:gridCol w:w="1700"/>
            <w:gridCol w:w="1900"/>
            <w:gridCol w:w="1800"/>
            <w:gridCol w:w="2600"/>
          </w:tblGrid>
        </w:tblGridChange>
      </w:tblGrid>
      <w:tr>
        <w:trPr>
          <w:cantSplit w:val="0"/>
          <w:tblHeader w:val="1"/>
        </w:trPr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Comunicación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Emisor → Receptor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Canal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e2f3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Formato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Coordinación semanal de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Equipo ↔ 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Whatsapp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Semanal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Minuta breve o tablero Trello 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Avance con la contraparte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Equipo →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Carlos Aguilera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Discord, Llamada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Al cierre de cada Sprint (Fase 2) y en hitos de Fase 1 y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Demo funcional + acta de validación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Entrega de hitos académicos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Equipo → Carlos Quintanilla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Encargo a través de AVA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Según calendario de evaluaciones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Documento o entregable formal según pauta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Aviso de riesgo crítico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Equipo →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Líder Técnico</w:t>
            </w: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 y </w:t>
            </w:r>
            <w:r w:rsidDel="00000000" w:rsidR="00000000" w:rsidRPr="00000000">
              <w:rPr>
                <w:sz w:val="19"/>
                <w:szCs w:val="19"/>
                <w:rtl w:val="0"/>
              </w:rPr>
              <w:t xml:space="preserve">Carlos Aguilera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Discord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Dentro de 48 h desde que se detecta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0"/>
                <w:bCs w:val="0"/>
                <w:sz w:val="19"/>
                <w:szCs w:val="19"/>
                <w:rtl w:val="0"/>
              </w:rPr>
              <w:t xml:space="preserve">Correo o acta breve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0" w:line="276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jc w:val="center"/>
      <w:rPr/>
    </w:pPr>
    <w:r w:rsidDel="00000000" w:rsidR="00000000" w:rsidRPr="00000000">
      <w:rPr>
        <w:sz w:val="18"/>
        <w:szCs w:val="18"/>
        <w:rtl w:val="0"/>
      </w:rPr>
      <w:t xml:space="preserve">Página </w:t>
    </w:r>
    <w:r w:rsidDel="00000000" w:rsidR="00000000" w:rsidRPr="00000000"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sz w:val="18"/>
        <w:szCs w:val="18"/>
        <w:rtl w:val="0"/>
      </w:rPr>
      <w:t xml:space="preserve"> de </w:t>
    </w:r>
    <w:r w:rsidDel="00000000" w:rsidR="00000000" w:rsidRPr="00000000"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jc w:val="right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4867275</wp:posOffset>
          </wp:positionH>
          <wp:positionV relativeFrom="paragraph">
            <wp:posOffset>-306704</wp:posOffset>
          </wp:positionV>
          <wp:extent cx="1893265" cy="76962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6284" l="0" r="0" t="32605"/>
                  <a:stretch>
                    <a:fillRect/>
                  </a:stretch>
                </pic:blipFill>
                <pic:spPr>
                  <a:xfrm>
                    <a:off x="0" y="0"/>
                    <a:ext cx="1893265" cy="76962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4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1f3864"/>
      <w:sz w:val="30"/>
      <w:szCs w:val="30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0"/>
      <w:iCs w:val="0"/>
      <w:smallCaps w:val="0"/>
      <w:strike w:val="0"/>
      <w:color w:val="2e539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Calibri" w:cs="Calibri" w:eastAsia="Calibri" w:hAnsi="Calibri"/>
      <w:b w:val="1"/>
      <w:bCs w:val="1"/>
      <w:i w:val="1"/>
      <w:iCs w:val="1"/>
      <w:smallCaps w:val="0"/>
      <w:strike w:val="0"/>
      <w:color w:val="2e5395"/>
      <w:sz w:val="23"/>
      <w:szCs w:val="23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ogmoGAC6/g9AMARD3QlGyNf6UXQ==">CgMxLjA4AHIhMUkwekEwUVRHbmhTQ1RsbEQ4clJxUXJ2MEtpSXQwZ0E2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2026-09-03T01:29:12.264Z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