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Background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The sole piece of background music used throughout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Speed Snail</w:t>
      </w:r>
      <w:r w:rsidDel="00000000" w:rsidR="00000000" w:rsidRPr="00000000">
        <w:rPr>
          <w:b w:val="1"/>
          <w:sz w:val="24"/>
          <w:szCs w:val="24"/>
          <w:rtl w:val="0"/>
        </w:rPr>
        <w:t xml:space="preserve"> is the background music of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Jetpack Joyride</w:t>
      </w:r>
      <w:r w:rsidDel="00000000" w:rsidR="00000000" w:rsidRPr="00000000">
        <w:rPr>
          <w:b w:val="1"/>
          <w:sz w:val="24"/>
          <w:szCs w:val="24"/>
          <w:rtl w:val="0"/>
        </w:rPr>
        <w:t xml:space="preserve">, a mobile game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by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Halfbrick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/>
      <w:pgNumType w:start="1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8"/>
        <w:szCs w:val="28"/>
        <w:rtl w:val="0"/>
      </w:rPr>
      <w:t xml:space="preserve">pg.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