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1C50" w14:textId="199EBAF2" w:rsidR="0098165E" w:rsidRDefault="0098165E" w:rsidP="0098165E">
      <w:pPr>
        <w:jc w:val="both"/>
      </w:pPr>
      <w:r>
        <w:t xml:space="preserve">El código comienza con la visualización de la función discriminante lineal. Se utiliza la función </w:t>
      </w:r>
      <w:proofErr w:type="spellStart"/>
      <w:r>
        <w:t>contourf</w:t>
      </w:r>
      <w:proofErr w:type="spellEnd"/>
      <w:r>
        <w:t xml:space="preserve"> de </w:t>
      </w:r>
      <w:proofErr w:type="spellStart"/>
      <w:r>
        <w:t>matplotlib</w:t>
      </w:r>
      <w:proofErr w:type="spellEnd"/>
      <w:r>
        <w:t xml:space="preserve"> para dibujar las regiones de decisión, que son las áreas del espacio de características que se asignan a una clase particular. Los puntos de datos de cada grupo se dibujan utilizando la función </w:t>
      </w:r>
      <w:proofErr w:type="spellStart"/>
      <w:r>
        <w:t>scatter</w:t>
      </w:r>
      <w:proofErr w:type="spellEnd"/>
      <w:r>
        <w:t>. Este proceso se repite para las funciones discriminantes cuadrática y polinomial, lo que permite comparar visualmente cómo cada tipo de discriminante clasifica los datos.</w:t>
      </w:r>
    </w:p>
    <w:p w14:paraId="003AE541" w14:textId="432229A4" w:rsidR="0098165E" w:rsidRDefault="0098165E" w:rsidP="0098165E">
      <w:pPr>
        <w:jc w:val="both"/>
      </w:pPr>
      <w:r>
        <w:t xml:space="preserve">Cada tipo de discriminante se visualiza en un </w:t>
      </w:r>
      <w:proofErr w:type="spellStart"/>
      <w:r>
        <w:t>subplot</w:t>
      </w:r>
      <w:proofErr w:type="spellEnd"/>
      <w:r>
        <w:t xml:space="preserve"> separado en una figura que tiene tres </w:t>
      </w:r>
      <w:proofErr w:type="spellStart"/>
      <w:r>
        <w:t>subplots</w:t>
      </w:r>
      <w:proofErr w:type="spellEnd"/>
      <w:r>
        <w:t xml:space="preserve"> en total. En cada </w:t>
      </w:r>
      <w:proofErr w:type="spellStart"/>
      <w:r>
        <w:t>subplot</w:t>
      </w:r>
      <w:proofErr w:type="spellEnd"/>
      <w:r>
        <w:t>, las regiones de decisión se colorean en azul y rojo, mientras que los puntos de datos de '</w:t>
      </w:r>
      <w:proofErr w:type="spellStart"/>
      <w:r>
        <w:t>Group</w:t>
      </w:r>
      <w:proofErr w:type="spellEnd"/>
      <w:r>
        <w:t xml:space="preserve"> 1' y '</w:t>
      </w:r>
      <w:proofErr w:type="spellStart"/>
      <w:r>
        <w:t>Group</w:t>
      </w:r>
      <w:proofErr w:type="spellEnd"/>
      <w:r>
        <w:t xml:space="preserve"> 2' se colorean en verde y morado, respectivamente. Esto proporciona una representación visual clara de cómo cada discriminante separa los datos en dos grupos.</w:t>
      </w:r>
    </w:p>
    <w:p w14:paraId="5481677D" w14:textId="026423B2" w:rsidR="0098165E" w:rsidRDefault="0098165E" w:rsidP="0098165E">
      <w:pPr>
        <w:jc w:val="both"/>
      </w:pPr>
      <w:r>
        <w:t>Capturas de pantalla del código funcionando ya modificado.</w:t>
      </w:r>
    </w:p>
    <w:p w14:paraId="23BDC860" w14:textId="66BCB088" w:rsidR="0098165E" w:rsidRDefault="0098165E" w:rsidP="0098165E">
      <w:pPr>
        <w:jc w:val="both"/>
      </w:pPr>
      <w:r w:rsidRPr="0098165E">
        <w:drawing>
          <wp:inline distT="0" distB="0" distL="0" distR="0" wp14:anchorId="6FCD4744" wp14:editId="11959A24">
            <wp:extent cx="5612130" cy="2727325"/>
            <wp:effectExtent l="0" t="0" r="7620" b="0"/>
            <wp:docPr id="191500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6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AD229" w14:textId="77777777" w:rsidR="009557F6" w:rsidRDefault="009557F6" w:rsidP="0098165E">
      <w:pPr>
        <w:spacing w:after="0" w:line="240" w:lineRule="auto"/>
      </w:pPr>
      <w:r>
        <w:separator/>
      </w:r>
    </w:p>
  </w:endnote>
  <w:endnote w:type="continuationSeparator" w:id="0">
    <w:p w14:paraId="2044E4CA" w14:textId="77777777" w:rsidR="009557F6" w:rsidRDefault="009557F6" w:rsidP="0098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57307" w14:textId="77777777" w:rsidR="009557F6" w:rsidRDefault="009557F6" w:rsidP="0098165E">
      <w:pPr>
        <w:spacing w:after="0" w:line="240" w:lineRule="auto"/>
      </w:pPr>
      <w:r>
        <w:separator/>
      </w:r>
    </w:p>
  </w:footnote>
  <w:footnote w:type="continuationSeparator" w:id="0">
    <w:p w14:paraId="1EBE17F3" w14:textId="77777777" w:rsidR="009557F6" w:rsidRDefault="009557F6" w:rsidP="0098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F5E8C" w14:textId="2EE00C5E" w:rsidR="0098165E" w:rsidRDefault="0098165E">
    <w:pPr>
      <w:pStyle w:val="Encabezado"/>
    </w:pPr>
    <w:r>
      <w:t>Torres Abonce Luis Miguel</w:t>
    </w:r>
  </w:p>
  <w:p w14:paraId="5877CEE4" w14:textId="289A8214" w:rsidR="007F7B62" w:rsidRDefault="007F7B62">
    <w:pPr>
      <w:pStyle w:val="Encabezado"/>
    </w:pPr>
    <w:r>
      <w:t xml:space="preserve">Salazar Carreón </w:t>
    </w:r>
    <w:proofErr w:type="spellStart"/>
    <w:r>
      <w:t>Jeshua</w:t>
    </w:r>
    <w:proofErr w:type="spellEnd"/>
    <w:r>
      <w:t xml:space="preserve"> </w:t>
    </w:r>
    <w:proofErr w:type="spellStart"/>
    <w:r>
      <w:t>jontan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83"/>
    <w:rsid w:val="002670A1"/>
    <w:rsid w:val="007B2C83"/>
    <w:rsid w:val="007F7B62"/>
    <w:rsid w:val="009557F6"/>
    <w:rsid w:val="009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1158"/>
  <w15:chartTrackingRefBased/>
  <w15:docId w15:val="{15B86C0F-23F4-4AD7-BBDB-F4A00221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1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5E"/>
  </w:style>
  <w:style w:type="paragraph" w:styleId="Piedepgina">
    <w:name w:val="footer"/>
    <w:basedOn w:val="Normal"/>
    <w:link w:val="PiedepginaCar"/>
    <w:uiPriority w:val="99"/>
    <w:unhideWhenUsed/>
    <w:rsid w:val="00981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4</cp:revision>
  <dcterms:created xsi:type="dcterms:W3CDTF">2024-04-21T00:24:00Z</dcterms:created>
  <dcterms:modified xsi:type="dcterms:W3CDTF">2024-04-21T00:30:00Z</dcterms:modified>
</cp:coreProperties>
</file>