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0319AB" wp14:paraId="3A42C793" wp14:textId="73EAF021">
      <w:pPr>
        <w:pStyle w:val="Heading3"/>
        <w:spacing w:before="281" w:beforeAutospacing="off" w:after="281" w:afterAutospacing="off"/>
        <w:jc w:val="center"/>
        <w:rPr>
          <w:rFonts w:ascii="Aptos" w:hAnsi="Aptos" w:eastAsia="Aptos" w:cs="Aptos"/>
          <w:b w:val="1"/>
          <w:bCs w:val="1"/>
          <w:noProof w:val="0"/>
          <w:color w:val="auto"/>
          <w:sz w:val="28"/>
          <w:szCs w:val="28"/>
          <w:lang w:val="en-US"/>
        </w:rPr>
      </w:pPr>
    </w:p>
    <w:p xmlns:wp14="http://schemas.microsoft.com/office/word/2010/wordml" w:rsidP="210319AB" wp14:paraId="6FC4629C" wp14:textId="615F6351">
      <w:pPr>
        <w:pStyle w:val="Normal"/>
        <w:rPr>
          <w:noProof w:val="0"/>
          <w:lang w:val="en-US"/>
        </w:rPr>
      </w:pPr>
    </w:p>
    <w:p xmlns:wp14="http://schemas.microsoft.com/office/word/2010/wordml" w:rsidP="210319AB" wp14:paraId="6D5C7319" wp14:textId="2825E406">
      <w:pPr>
        <w:pStyle w:val="Normal"/>
        <w:rPr>
          <w:noProof w:val="0"/>
          <w:lang w:val="en-US"/>
        </w:rPr>
      </w:pPr>
    </w:p>
    <w:p xmlns:wp14="http://schemas.microsoft.com/office/word/2010/wordml" w:rsidP="210319AB" wp14:paraId="289BE52A" wp14:textId="545F1B7E">
      <w:pPr>
        <w:pStyle w:val="Normal"/>
        <w:jc w:val="center"/>
        <w:rPr>
          <w:noProof w:val="0"/>
          <w:lang w:val="en-US"/>
        </w:rPr>
      </w:pPr>
    </w:p>
    <w:p xmlns:wp14="http://schemas.microsoft.com/office/word/2010/wordml" w:rsidP="210319AB" wp14:paraId="3A3F458F" wp14:textId="3994E1C9">
      <w:pPr>
        <w:pStyle w:val="Normal"/>
        <w:jc w:val="center"/>
        <w:rPr>
          <w:noProof w:val="0"/>
          <w:lang w:val="en-US"/>
        </w:rPr>
      </w:pPr>
    </w:p>
    <w:p xmlns:wp14="http://schemas.microsoft.com/office/word/2010/wordml" w:rsidP="210319AB" wp14:paraId="034B3237" wp14:textId="0F043613">
      <w:pPr>
        <w:pStyle w:val="Heading3"/>
        <w:jc w:val="center"/>
        <w:rPr>
          <w:b w:val="1"/>
          <w:bCs w:val="1"/>
          <w:noProof w:val="0"/>
          <w:color w:val="auto"/>
          <w:lang w:val="en-US"/>
        </w:rPr>
      </w:pPr>
      <w:r w:rsidRPr="210319AB" w:rsidR="37FD3D7C">
        <w:rPr>
          <w:b w:val="1"/>
          <w:bCs w:val="1"/>
          <w:noProof w:val="0"/>
          <w:color w:val="auto"/>
          <w:lang w:val="en-US"/>
        </w:rPr>
        <w:t xml:space="preserve">Analyzing the Impact of COVID-19 Vaccination Rates on Case Trends in Maryland  </w:t>
      </w:r>
    </w:p>
    <w:p xmlns:wp14="http://schemas.microsoft.com/office/word/2010/wordml" w:rsidP="210319AB" wp14:paraId="247BA2FE" wp14:textId="385B329A">
      <w:pPr>
        <w:pStyle w:val="Normal"/>
        <w:rPr>
          <w:noProof w:val="0"/>
          <w:lang w:val="en-US"/>
        </w:rPr>
      </w:pPr>
    </w:p>
    <w:p xmlns:wp14="http://schemas.microsoft.com/office/word/2010/wordml" w:rsidP="210319AB" wp14:paraId="42BD7FC9" wp14:textId="4EA1C347">
      <w:pPr>
        <w:pStyle w:val="Normal"/>
        <w:jc w:val="center"/>
        <w:rPr>
          <w:noProof w:val="0"/>
          <w:lang w:val="en-US"/>
        </w:rPr>
      </w:pPr>
      <w:r w:rsidRPr="210319AB" w:rsidR="37FD3D7C">
        <w:rPr>
          <w:noProof w:val="0"/>
          <w:lang w:val="en-US"/>
        </w:rPr>
        <w:t>Torrodjae Somerville</w:t>
      </w:r>
    </w:p>
    <w:p xmlns:wp14="http://schemas.microsoft.com/office/word/2010/wordml" w:rsidP="210319AB" wp14:paraId="74BE2F2C" wp14:textId="036FFF91">
      <w:pPr>
        <w:pStyle w:val="Normal"/>
        <w:jc w:val="center"/>
        <w:rPr>
          <w:noProof w:val="0"/>
          <w:lang w:val="en-US"/>
        </w:rPr>
      </w:pPr>
      <w:r w:rsidRPr="210319AB" w:rsidR="37FD3D7C">
        <w:rPr>
          <w:noProof w:val="0"/>
          <w:lang w:val="en-US"/>
        </w:rPr>
        <w:t xml:space="preserve">CTEC 128 </w:t>
      </w:r>
    </w:p>
    <w:p xmlns:wp14="http://schemas.microsoft.com/office/word/2010/wordml" w:rsidP="210319AB" wp14:paraId="3EE54387" wp14:textId="73D0DB33">
      <w:pPr>
        <w:pStyle w:val="Normal"/>
        <w:jc w:val="center"/>
        <w:rPr>
          <w:noProof w:val="0"/>
          <w:lang w:val="en-US"/>
        </w:rPr>
      </w:pPr>
      <w:r w:rsidRPr="210319AB" w:rsidR="37FD3D7C">
        <w:rPr>
          <w:noProof w:val="0"/>
          <w:lang w:val="en-US"/>
        </w:rPr>
        <w:t>Ms. Wilson</w:t>
      </w:r>
    </w:p>
    <w:p xmlns:wp14="http://schemas.microsoft.com/office/word/2010/wordml" w:rsidP="210319AB" wp14:paraId="141EDC6D" wp14:textId="2B317031">
      <w:pPr>
        <w:pStyle w:val="Normal"/>
        <w:jc w:val="center"/>
        <w:rPr>
          <w:noProof w:val="0"/>
          <w:lang w:val="en-US"/>
        </w:rPr>
      </w:pPr>
      <w:r w:rsidRPr="210319AB" w:rsidR="37FD3D7C">
        <w:rPr>
          <w:noProof w:val="0"/>
          <w:lang w:val="en-US"/>
        </w:rPr>
        <w:t>12/4/2024</w:t>
      </w:r>
    </w:p>
    <w:p xmlns:wp14="http://schemas.microsoft.com/office/word/2010/wordml" w:rsidP="210319AB" wp14:paraId="56CE59C8" wp14:textId="41062F5E">
      <w:pPr>
        <w:pStyle w:val="Heading3"/>
        <w:spacing w:before="281" w:beforeAutospacing="off" w:after="281" w:afterAutospacing="off"/>
        <w:rPr>
          <w:rFonts w:ascii="Aptos" w:hAnsi="Aptos" w:eastAsia="Aptos" w:cs="Aptos"/>
          <w:b w:val="1"/>
          <w:bCs w:val="1"/>
          <w:noProof w:val="0"/>
          <w:color w:val="auto"/>
          <w:sz w:val="28"/>
          <w:szCs w:val="28"/>
          <w:lang w:val="en-US"/>
        </w:rPr>
      </w:pPr>
    </w:p>
    <w:p xmlns:wp14="http://schemas.microsoft.com/office/word/2010/wordml" w:rsidP="210319AB" wp14:paraId="036837F4" wp14:textId="316DC65F">
      <w:pPr>
        <w:pStyle w:val="Heading3"/>
        <w:spacing w:before="281" w:beforeAutospacing="off" w:after="281" w:afterAutospacing="off"/>
        <w:rPr>
          <w:rFonts w:ascii="Aptos" w:hAnsi="Aptos" w:eastAsia="Aptos" w:cs="Aptos"/>
          <w:b w:val="1"/>
          <w:bCs w:val="1"/>
          <w:noProof w:val="0"/>
          <w:color w:val="auto"/>
          <w:sz w:val="28"/>
          <w:szCs w:val="28"/>
          <w:lang w:val="en-US"/>
        </w:rPr>
      </w:pPr>
    </w:p>
    <w:p xmlns:wp14="http://schemas.microsoft.com/office/word/2010/wordml" w:rsidP="210319AB" wp14:paraId="33D82E64" wp14:textId="03745DBE">
      <w:pPr>
        <w:pStyle w:val="Normal"/>
        <w:rPr>
          <w:noProof w:val="0"/>
          <w:lang w:val="en-US"/>
        </w:rPr>
      </w:pPr>
    </w:p>
    <w:p xmlns:wp14="http://schemas.microsoft.com/office/word/2010/wordml" w:rsidP="210319AB" wp14:paraId="5E3D69DE" wp14:textId="37D67C0E">
      <w:pPr>
        <w:pStyle w:val="Normal"/>
        <w:rPr>
          <w:noProof w:val="0"/>
          <w:lang w:val="en-US"/>
        </w:rPr>
      </w:pPr>
    </w:p>
    <w:p xmlns:wp14="http://schemas.microsoft.com/office/word/2010/wordml" w:rsidP="210319AB" wp14:paraId="6D654D20" wp14:textId="113D0174">
      <w:pPr>
        <w:pStyle w:val="Normal"/>
        <w:rPr>
          <w:noProof w:val="0"/>
          <w:lang w:val="en-US"/>
        </w:rPr>
      </w:pPr>
    </w:p>
    <w:p xmlns:wp14="http://schemas.microsoft.com/office/word/2010/wordml" w:rsidP="210319AB" wp14:paraId="589C4875" wp14:textId="544B7044">
      <w:pPr>
        <w:pStyle w:val="Normal"/>
        <w:rPr>
          <w:noProof w:val="0"/>
          <w:lang w:val="en-US"/>
        </w:rPr>
      </w:pPr>
    </w:p>
    <w:p xmlns:wp14="http://schemas.microsoft.com/office/word/2010/wordml" w:rsidP="210319AB" wp14:paraId="40057343" wp14:textId="0C21306D">
      <w:pPr>
        <w:pStyle w:val="Normal"/>
        <w:rPr>
          <w:noProof w:val="0"/>
          <w:lang w:val="en-US"/>
        </w:rPr>
      </w:pPr>
    </w:p>
    <w:p xmlns:wp14="http://schemas.microsoft.com/office/word/2010/wordml" w:rsidP="210319AB" wp14:paraId="1A2A1A3E" wp14:textId="4248BEC5">
      <w:pPr>
        <w:pStyle w:val="Heading3"/>
        <w:spacing w:before="281" w:beforeAutospacing="off" w:after="281" w:afterAutospacing="off"/>
        <w:rPr>
          <w:rFonts w:ascii="Aptos" w:hAnsi="Aptos" w:eastAsia="Aptos" w:cs="Aptos"/>
          <w:b w:val="1"/>
          <w:bCs w:val="1"/>
          <w:noProof w:val="0"/>
          <w:color w:val="auto"/>
          <w:sz w:val="28"/>
          <w:szCs w:val="28"/>
          <w:lang w:val="en-US"/>
        </w:rPr>
      </w:pPr>
    </w:p>
    <w:p xmlns:wp14="http://schemas.microsoft.com/office/word/2010/wordml" w:rsidP="210319AB" wp14:paraId="3C84ADEE" wp14:textId="4F93D111">
      <w:pPr>
        <w:pStyle w:val="Heading3"/>
        <w:spacing w:before="281" w:beforeAutospacing="off" w:after="281" w:afterAutospacing="off"/>
        <w:rPr>
          <w:rFonts w:ascii="Aptos" w:hAnsi="Aptos" w:eastAsia="Aptos" w:cs="Aptos"/>
          <w:b w:val="1"/>
          <w:bCs w:val="1"/>
          <w:noProof w:val="0"/>
          <w:color w:val="auto"/>
          <w:sz w:val="28"/>
          <w:szCs w:val="28"/>
          <w:lang w:val="en-US"/>
        </w:rPr>
      </w:pPr>
    </w:p>
    <w:p xmlns:wp14="http://schemas.microsoft.com/office/word/2010/wordml" w:rsidP="210319AB" wp14:paraId="6EC24E41" wp14:textId="6A5CC570">
      <w:pPr>
        <w:pStyle w:val="Heading3"/>
        <w:spacing w:before="281" w:beforeAutospacing="off" w:after="281" w:afterAutospacing="off"/>
        <w:rPr>
          <w:rFonts w:ascii="Aptos" w:hAnsi="Aptos" w:eastAsia="Aptos" w:cs="Aptos"/>
          <w:b w:val="1"/>
          <w:bCs w:val="1"/>
          <w:noProof w:val="0"/>
          <w:color w:val="auto"/>
          <w:sz w:val="28"/>
          <w:szCs w:val="28"/>
          <w:lang w:val="en-US"/>
        </w:rPr>
      </w:pPr>
      <w:r w:rsidRPr="210319AB" w:rsidR="634B9844">
        <w:rPr>
          <w:rFonts w:ascii="Aptos" w:hAnsi="Aptos" w:eastAsia="Aptos" w:cs="Aptos"/>
          <w:b w:val="1"/>
          <w:bCs w:val="1"/>
          <w:noProof w:val="0"/>
          <w:color w:val="auto"/>
          <w:sz w:val="28"/>
          <w:szCs w:val="28"/>
          <w:lang w:val="en-US"/>
        </w:rPr>
        <w:t>Columns in the Dataset</w:t>
      </w:r>
    </w:p>
    <w:p xmlns:wp14="http://schemas.microsoft.com/office/word/2010/wordml" w:rsidP="48776617" wp14:paraId="68107F48" wp14:textId="2941C16E">
      <w:pPr>
        <w:spacing w:before="240" w:beforeAutospacing="off" w:after="240" w:afterAutospacing="off"/>
      </w:pPr>
      <w:r w:rsidRPr="48776617" w:rsidR="634B9844">
        <w:rPr>
          <w:rFonts w:ascii="Aptos" w:hAnsi="Aptos" w:eastAsia="Aptos" w:cs="Aptos"/>
          <w:noProof w:val="0"/>
          <w:sz w:val="24"/>
          <w:szCs w:val="24"/>
          <w:lang w:val="en-US"/>
        </w:rPr>
        <w:t xml:space="preserve">The dataset included critical columns such as </w:t>
      </w:r>
      <w:r w:rsidRPr="48776617" w:rsidR="634B9844">
        <w:rPr>
          <w:rFonts w:ascii="Aptos" w:hAnsi="Aptos" w:eastAsia="Aptos" w:cs="Aptos"/>
          <w:b w:val="1"/>
          <w:bCs w:val="1"/>
          <w:noProof w:val="0"/>
          <w:sz w:val="24"/>
          <w:szCs w:val="24"/>
          <w:lang w:val="en-US"/>
        </w:rPr>
        <w:t>Date</w:t>
      </w:r>
      <w:r w:rsidRPr="48776617" w:rsidR="634B9844">
        <w:rPr>
          <w:rFonts w:ascii="Aptos" w:hAnsi="Aptos" w:eastAsia="Aptos" w:cs="Aptos"/>
          <w:noProof w:val="0"/>
          <w:sz w:val="24"/>
          <w:szCs w:val="24"/>
          <w:lang w:val="en-US"/>
        </w:rPr>
        <w:t xml:space="preserve">, </w:t>
      </w:r>
      <w:r w:rsidRPr="48776617" w:rsidR="634B9844">
        <w:rPr>
          <w:rFonts w:ascii="Aptos" w:hAnsi="Aptos" w:eastAsia="Aptos" w:cs="Aptos"/>
          <w:b w:val="1"/>
          <w:bCs w:val="1"/>
          <w:noProof w:val="0"/>
          <w:sz w:val="24"/>
          <w:szCs w:val="24"/>
          <w:lang w:val="en-US"/>
        </w:rPr>
        <w:t>County</w:t>
      </w:r>
      <w:r w:rsidRPr="48776617" w:rsidR="634B9844">
        <w:rPr>
          <w:rFonts w:ascii="Aptos" w:hAnsi="Aptos" w:eastAsia="Aptos" w:cs="Aptos"/>
          <w:noProof w:val="0"/>
          <w:sz w:val="24"/>
          <w:szCs w:val="24"/>
          <w:lang w:val="en-US"/>
        </w:rPr>
        <w:t xml:space="preserve">, </w:t>
      </w:r>
      <w:r w:rsidRPr="48776617" w:rsidR="634B9844">
        <w:rPr>
          <w:rFonts w:ascii="Aptos" w:hAnsi="Aptos" w:eastAsia="Aptos" w:cs="Aptos"/>
          <w:b w:val="1"/>
          <w:bCs w:val="1"/>
          <w:noProof w:val="0"/>
          <w:sz w:val="24"/>
          <w:szCs w:val="24"/>
          <w:lang w:val="en-US"/>
        </w:rPr>
        <w:t>Total Cases</w:t>
      </w:r>
      <w:r w:rsidRPr="48776617" w:rsidR="634B9844">
        <w:rPr>
          <w:rFonts w:ascii="Aptos" w:hAnsi="Aptos" w:eastAsia="Aptos" w:cs="Aptos"/>
          <w:noProof w:val="0"/>
          <w:sz w:val="24"/>
          <w:szCs w:val="24"/>
          <w:lang w:val="en-US"/>
        </w:rPr>
        <w:t xml:space="preserve">, </w:t>
      </w:r>
      <w:r w:rsidRPr="48776617" w:rsidR="634B9844">
        <w:rPr>
          <w:rFonts w:ascii="Aptos" w:hAnsi="Aptos" w:eastAsia="Aptos" w:cs="Aptos"/>
          <w:b w:val="1"/>
          <w:bCs w:val="1"/>
          <w:noProof w:val="0"/>
          <w:sz w:val="24"/>
          <w:szCs w:val="24"/>
          <w:lang w:val="en-US"/>
        </w:rPr>
        <w:t>Vaccination Rates</w:t>
      </w:r>
      <w:r w:rsidRPr="48776617" w:rsidR="634B9844">
        <w:rPr>
          <w:rFonts w:ascii="Aptos" w:hAnsi="Aptos" w:eastAsia="Aptos" w:cs="Aptos"/>
          <w:noProof w:val="0"/>
          <w:sz w:val="24"/>
          <w:szCs w:val="24"/>
          <w:lang w:val="en-US"/>
        </w:rPr>
        <w:t xml:space="preserve">, and </w:t>
      </w:r>
      <w:r w:rsidRPr="48776617" w:rsidR="634B9844">
        <w:rPr>
          <w:rFonts w:ascii="Aptos" w:hAnsi="Aptos" w:eastAsia="Aptos" w:cs="Aptos"/>
          <w:b w:val="1"/>
          <w:bCs w:val="1"/>
          <w:noProof w:val="0"/>
          <w:sz w:val="24"/>
          <w:szCs w:val="24"/>
          <w:lang w:val="en-US"/>
        </w:rPr>
        <w:t>Cumulative COVID-19 Cases</w:t>
      </w:r>
      <w:r w:rsidRPr="48776617" w:rsidR="634B9844">
        <w:rPr>
          <w:rFonts w:ascii="Aptos" w:hAnsi="Aptos" w:eastAsia="Aptos" w:cs="Aptos"/>
          <w:noProof w:val="0"/>
          <w:sz w:val="24"/>
          <w:szCs w:val="24"/>
          <w:lang w:val="en-US"/>
        </w:rPr>
        <w:t>. These columns were essential for addressing the research questions, particularly in analyzing infection trends over time and exploring the relationship between vaccination rates and case numbers across counties. Nonessential columns, such as demographic details or private information, were excluded from the analysis to prioritize privacy and streamline the dataset for the research objectives. By focusing only on the relevant data, the analysis remained precise and effective in answering the posed questions.</w:t>
      </w:r>
    </w:p>
    <w:p xmlns:wp14="http://schemas.microsoft.com/office/word/2010/wordml" w:rsidP="210319AB" wp14:paraId="56AB316A" wp14:textId="4BE34F80">
      <w:pPr>
        <w:pStyle w:val="Heading3"/>
        <w:spacing w:before="281" w:beforeAutospacing="off" w:after="281" w:afterAutospacing="off"/>
        <w:rPr>
          <w:rFonts w:ascii="Aptos" w:hAnsi="Aptos" w:eastAsia="Aptos" w:cs="Aptos"/>
          <w:b w:val="1"/>
          <w:bCs w:val="1"/>
          <w:noProof w:val="0"/>
          <w:color w:val="auto"/>
          <w:sz w:val="28"/>
          <w:szCs w:val="28"/>
          <w:lang w:val="en-US"/>
        </w:rPr>
      </w:pPr>
      <w:r w:rsidRPr="210319AB" w:rsidR="634B9844">
        <w:rPr>
          <w:rFonts w:ascii="Aptos" w:hAnsi="Aptos" w:eastAsia="Aptos" w:cs="Aptos"/>
          <w:b w:val="1"/>
          <w:bCs w:val="1"/>
          <w:noProof w:val="0"/>
          <w:color w:val="auto"/>
          <w:sz w:val="28"/>
          <w:szCs w:val="28"/>
          <w:lang w:val="en-US"/>
        </w:rPr>
        <w:t>Calculations and Filters</w:t>
      </w:r>
    </w:p>
    <w:p xmlns:wp14="http://schemas.microsoft.com/office/word/2010/wordml" w:rsidP="210319AB" wp14:paraId="0FD0B8D7" wp14:textId="311F1BD9">
      <w:pPr>
        <w:spacing w:before="240" w:beforeAutospacing="off" w:after="240" w:afterAutospacing="off"/>
        <w:rPr>
          <w:rFonts w:ascii="Aptos" w:hAnsi="Aptos" w:eastAsia="Aptos" w:cs="Aptos"/>
          <w:noProof w:val="0"/>
          <w:sz w:val="24"/>
          <w:szCs w:val="24"/>
          <w:lang w:val="en-US"/>
        </w:rPr>
      </w:pPr>
      <w:r w:rsidRPr="210319AB" w:rsidR="634B9844">
        <w:rPr>
          <w:rFonts w:ascii="Aptos" w:hAnsi="Aptos" w:eastAsia="Aptos" w:cs="Aptos"/>
          <w:noProof w:val="0"/>
          <w:sz w:val="24"/>
          <w:szCs w:val="24"/>
          <w:lang w:val="en-US"/>
        </w:rPr>
        <w:t xml:space="preserve">To gain meaningful insights, specific calculations and filters were applied to the data. The calculation of </w:t>
      </w:r>
      <w:r w:rsidRPr="210319AB" w:rsidR="634B9844">
        <w:rPr>
          <w:rFonts w:ascii="Aptos" w:hAnsi="Aptos" w:eastAsia="Aptos" w:cs="Aptos"/>
          <w:b w:val="1"/>
          <w:bCs w:val="1"/>
          <w:noProof w:val="0"/>
          <w:sz w:val="24"/>
          <w:szCs w:val="24"/>
          <w:lang w:val="en-US"/>
        </w:rPr>
        <w:t>Daily New Cases</w:t>
      </w:r>
      <w:r w:rsidRPr="210319AB" w:rsidR="634B9844">
        <w:rPr>
          <w:rFonts w:ascii="Aptos" w:hAnsi="Aptos" w:eastAsia="Aptos" w:cs="Aptos"/>
          <w:noProof w:val="0"/>
          <w:sz w:val="24"/>
          <w:szCs w:val="24"/>
          <w:lang w:val="en-US"/>
        </w:rPr>
        <w:t xml:space="preserve"> involved subtracting the total cases of the previous day from the current day’s total, creating a derived column that effectively </w:t>
      </w:r>
      <w:r w:rsidRPr="210319AB" w:rsidR="634B9844">
        <w:rPr>
          <w:rFonts w:ascii="Aptos" w:hAnsi="Aptos" w:eastAsia="Aptos" w:cs="Aptos"/>
          <w:noProof w:val="0"/>
          <w:sz w:val="24"/>
          <w:szCs w:val="24"/>
          <w:lang w:val="en-US"/>
        </w:rPr>
        <w:t>tracked</w:t>
      </w:r>
      <w:r w:rsidRPr="210319AB" w:rsidR="634B9844">
        <w:rPr>
          <w:rFonts w:ascii="Aptos" w:hAnsi="Aptos" w:eastAsia="Aptos" w:cs="Aptos"/>
          <w:noProof w:val="0"/>
          <w:sz w:val="24"/>
          <w:szCs w:val="24"/>
          <w:lang w:val="en-US"/>
        </w:rPr>
        <w:t xml:space="preserve"> infection rate changes over time. Filters were used to isolate data from Maryland counties and remove incomplete or irrelevant records. Additionally, </w:t>
      </w:r>
      <w:r w:rsidRPr="210319AB" w:rsidR="5BD97402">
        <w:rPr>
          <w:rFonts w:ascii="Aptos" w:hAnsi="Aptos" w:eastAsia="Aptos" w:cs="Aptos"/>
          <w:noProof w:val="0"/>
          <w:sz w:val="24"/>
          <w:szCs w:val="24"/>
          <w:lang w:val="en-US"/>
        </w:rPr>
        <w:t>different</w:t>
      </w:r>
      <w:r w:rsidRPr="210319AB" w:rsidR="634B9844">
        <w:rPr>
          <w:rFonts w:ascii="Aptos" w:hAnsi="Aptos" w:eastAsia="Aptos" w:cs="Aptos"/>
          <w:noProof w:val="0"/>
          <w:sz w:val="24"/>
          <w:szCs w:val="24"/>
          <w:lang w:val="en-US"/>
        </w:rPr>
        <w:t xml:space="preserve"> tables were created to summarize average daily new cases by date and county. This approach enabled a more granular analysis of how infection rates varied across different geographic regions and time periods.</w:t>
      </w:r>
    </w:p>
    <w:p xmlns:wp14="http://schemas.microsoft.com/office/word/2010/wordml" w:rsidP="210319AB" wp14:paraId="7DA884E4" wp14:textId="6BD6B471">
      <w:pPr>
        <w:pStyle w:val="Heading3"/>
        <w:spacing w:before="281" w:beforeAutospacing="off" w:after="281" w:afterAutospacing="off"/>
        <w:rPr>
          <w:rFonts w:ascii="Aptos" w:hAnsi="Aptos" w:eastAsia="Aptos" w:cs="Aptos"/>
          <w:b w:val="1"/>
          <w:bCs w:val="1"/>
          <w:noProof w:val="0"/>
          <w:color w:val="auto"/>
          <w:sz w:val="28"/>
          <w:szCs w:val="28"/>
          <w:lang w:val="en-US"/>
        </w:rPr>
      </w:pPr>
      <w:r w:rsidRPr="210319AB" w:rsidR="634B9844">
        <w:rPr>
          <w:rFonts w:ascii="Aptos" w:hAnsi="Aptos" w:eastAsia="Aptos" w:cs="Aptos"/>
          <w:b w:val="1"/>
          <w:bCs w:val="1"/>
          <w:noProof w:val="0"/>
          <w:color w:val="auto"/>
          <w:sz w:val="28"/>
          <w:szCs w:val="28"/>
          <w:lang w:val="en-US"/>
        </w:rPr>
        <w:t>Measures of Central Tendency</w:t>
      </w:r>
    </w:p>
    <w:p xmlns:wp14="http://schemas.microsoft.com/office/word/2010/wordml" w:rsidP="48776617" wp14:paraId="71835B3D" wp14:textId="4443E10D">
      <w:pPr>
        <w:spacing w:before="240" w:beforeAutospacing="off" w:after="240" w:afterAutospacing="off"/>
      </w:pPr>
      <w:r w:rsidRPr="48776617" w:rsidR="634B9844">
        <w:rPr>
          <w:rFonts w:ascii="Aptos" w:hAnsi="Aptos" w:eastAsia="Aptos" w:cs="Aptos"/>
          <w:noProof w:val="0"/>
          <w:sz w:val="24"/>
          <w:szCs w:val="24"/>
          <w:lang w:val="en-US"/>
        </w:rPr>
        <w:t xml:space="preserve">Measures of central tendency, including the mean and median, were used to summarize the data. The </w:t>
      </w:r>
      <w:r w:rsidRPr="48776617" w:rsidR="634B9844">
        <w:rPr>
          <w:rFonts w:ascii="Aptos" w:hAnsi="Aptos" w:eastAsia="Aptos" w:cs="Aptos"/>
          <w:b w:val="1"/>
          <w:bCs w:val="1"/>
          <w:noProof w:val="0"/>
          <w:sz w:val="24"/>
          <w:szCs w:val="24"/>
          <w:lang w:val="en-US"/>
        </w:rPr>
        <w:t>mean daily new cases</w:t>
      </w:r>
      <w:r w:rsidRPr="48776617" w:rsidR="634B9844">
        <w:rPr>
          <w:rFonts w:ascii="Aptos" w:hAnsi="Aptos" w:eastAsia="Aptos" w:cs="Aptos"/>
          <w:noProof w:val="0"/>
          <w:sz w:val="24"/>
          <w:szCs w:val="24"/>
          <w:lang w:val="en-US"/>
        </w:rPr>
        <w:t xml:space="preserve"> highlighted overall trends, showing an initial spike during the early pandemic followed by a steady decline as vaccination efforts increased. The </w:t>
      </w:r>
      <w:r w:rsidRPr="48776617" w:rsidR="634B9844">
        <w:rPr>
          <w:rFonts w:ascii="Aptos" w:hAnsi="Aptos" w:eastAsia="Aptos" w:cs="Aptos"/>
          <w:b w:val="1"/>
          <w:bCs w:val="1"/>
          <w:noProof w:val="0"/>
          <w:sz w:val="24"/>
          <w:szCs w:val="24"/>
          <w:lang w:val="en-US"/>
        </w:rPr>
        <w:t>median daily cases</w:t>
      </w:r>
      <w:r w:rsidRPr="48776617" w:rsidR="634B9844">
        <w:rPr>
          <w:rFonts w:ascii="Aptos" w:hAnsi="Aptos" w:eastAsia="Aptos" w:cs="Aptos"/>
          <w:noProof w:val="0"/>
          <w:sz w:val="24"/>
          <w:szCs w:val="24"/>
          <w:lang w:val="en-US"/>
        </w:rPr>
        <w:t xml:space="preserve"> supported this observation, confirming that most days had significantly fewer cases than the early peaks. These measures provided key insights into how vaccination and public health measures reduced transmission, helping to establish a clear narrative of the pandemic’s progression.</w:t>
      </w:r>
    </w:p>
    <w:p xmlns:wp14="http://schemas.microsoft.com/office/word/2010/wordml" w:rsidP="210319AB" wp14:paraId="59E2B65B" wp14:textId="3FDB840D">
      <w:pPr>
        <w:pStyle w:val="Heading3"/>
        <w:spacing w:before="281" w:beforeAutospacing="off" w:after="281" w:afterAutospacing="off"/>
        <w:rPr>
          <w:rFonts w:ascii="Aptos" w:hAnsi="Aptos" w:eastAsia="Aptos" w:cs="Aptos"/>
          <w:b w:val="1"/>
          <w:bCs w:val="1"/>
          <w:noProof w:val="0"/>
          <w:color w:val="auto"/>
          <w:sz w:val="28"/>
          <w:szCs w:val="28"/>
          <w:lang w:val="en-US"/>
        </w:rPr>
      </w:pPr>
      <w:r w:rsidRPr="210319AB" w:rsidR="634B9844">
        <w:rPr>
          <w:rFonts w:ascii="Aptos" w:hAnsi="Aptos" w:eastAsia="Aptos" w:cs="Aptos"/>
          <w:b w:val="1"/>
          <w:bCs w:val="1"/>
          <w:noProof w:val="0"/>
          <w:color w:val="auto"/>
          <w:sz w:val="28"/>
          <w:szCs w:val="28"/>
          <w:lang w:val="en-US"/>
        </w:rPr>
        <w:t>Measure of Spread</w:t>
      </w:r>
    </w:p>
    <w:p xmlns:wp14="http://schemas.microsoft.com/office/word/2010/wordml" w:rsidP="48776617" wp14:paraId="03C8DD86" wp14:textId="1B3712B5">
      <w:pPr>
        <w:spacing w:before="240" w:beforeAutospacing="off" w:after="240" w:afterAutospacing="off"/>
      </w:pPr>
      <w:r w:rsidRPr="48776617" w:rsidR="634B9844">
        <w:rPr>
          <w:rFonts w:ascii="Aptos" w:hAnsi="Aptos" w:eastAsia="Aptos" w:cs="Aptos"/>
          <w:noProof w:val="0"/>
          <w:sz w:val="24"/>
          <w:szCs w:val="24"/>
          <w:lang w:val="en-US"/>
        </w:rPr>
        <w:t xml:space="preserve">The analysis also utilized the </w:t>
      </w:r>
      <w:r w:rsidRPr="48776617" w:rsidR="634B9844">
        <w:rPr>
          <w:rFonts w:ascii="Aptos" w:hAnsi="Aptos" w:eastAsia="Aptos" w:cs="Aptos"/>
          <w:b w:val="1"/>
          <w:bCs w:val="1"/>
          <w:noProof w:val="0"/>
          <w:sz w:val="24"/>
          <w:szCs w:val="24"/>
          <w:lang w:val="en-US"/>
        </w:rPr>
        <w:t>standard deviation</w:t>
      </w:r>
      <w:r w:rsidRPr="48776617" w:rsidR="634B9844">
        <w:rPr>
          <w:rFonts w:ascii="Aptos" w:hAnsi="Aptos" w:eastAsia="Aptos" w:cs="Aptos"/>
          <w:noProof w:val="0"/>
          <w:sz w:val="24"/>
          <w:szCs w:val="24"/>
          <w:lang w:val="en-US"/>
        </w:rPr>
        <w:t xml:space="preserve"> to measure the spread of daily new case counts. During the early stages of the pandemic, a high standard deviation reflected significant variability, with sharp increases and decreases in daily cases. Over time, as vaccination rates rose and public health measures stabilized transmission, the spread narrowed, indicating more consistent and controlled case trends. This reduction in variability highlighted the effectiveness of vaccination campaigns and other mitigation strategies in managing the pandemic.</w:t>
      </w:r>
    </w:p>
    <w:p xmlns:wp14="http://schemas.microsoft.com/office/word/2010/wordml" w:rsidP="210319AB" wp14:paraId="5E78E7A4" wp14:textId="54141669">
      <w:pPr>
        <w:pStyle w:val="Heading3"/>
        <w:spacing w:before="281" w:beforeAutospacing="off" w:after="281" w:afterAutospacing="off"/>
        <w:rPr>
          <w:rFonts w:ascii="Aptos" w:hAnsi="Aptos" w:eastAsia="Aptos" w:cs="Aptos"/>
          <w:b w:val="1"/>
          <w:bCs w:val="1"/>
          <w:noProof w:val="0"/>
          <w:color w:val="auto"/>
          <w:sz w:val="28"/>
          <w:szCs w:val="28"/>
          <w:lang w:val="en-US"/>
        </w:rPr>
      </w:pPr>
      <w:r w:rsidRPr="210319AB" w:rsidR="634B9844">
        <w:rPr>
          <w:rFonts w:ascii="Aptos" w:hAnsi="Aptos" w:eastAsia="Aptos" w:cs="Aptos"/>
          <w:b w:val="1"/>
          <w:bCs w:val="1"/>
          <w:noProof w:val="0"/>
          <w:color w:val="auto"/>
          <w:sz w:val="28"/>
          <w:szCs w:val="28"/>
          <w:lang w:val="en-US"/>
        </w:rPr>
        <w:t>Visualizations</w:t>
      </w:r>
    </w:p>
    <w:p xmlns:wp14="http://schemas.microsoft.com/office/word/2010/wordml" w:rsidP="210319AB" wp14:paraId="77A04657" wp14:textId="4DA4B494">
      <w:pPr>
        <w:pStyle w:val="Normal"/>
        <w:spacing w:before="240" w:beforeAutospacing="off" w:after="240" w:afterAutospacing="off"/>
      </w:pPr>
      <w:r w:rsidRPr="210319AB" w:rsidR="634B9844">
        <w:rPr>
          <w:rFonts w:ascii="Aptos" w:hAnsi="Aptos" w:eastAsia="Aptos" w:cs="Aptos"/>
          <w:noProof w:val="0"/>
          <w:sz w:val="24"/>
          <w:szCs w:val="24"/>
          <w:lang w:val="en-US"/>
        </w:rPr>
        <w:t xml:space="preserve">Various visualizations were used to present the data effectively. A </w:t>
      </w:r>
      <w:r w:rsidRPr="210319AB" w:rsidR="3CA8D7A1">
        <w:rPr>
          <w:rFonts w:ascii="Aptos" w:hAnsi="Aptos" w:eastAsia="Aptos" w:cs="Aptos"/>
          <w:b w:val="1"/>
          <w:bCs w:val="1"/>
          <w:noProof w:val="0"/>
          <w:sz w:val="24"/>
          <w:szCs w:val="24"/>
          <w:lang w:val="en-US"/>
        </w:rPr>
        <w:t xml:space="preserve">stacked area </w:t>
      </w:r>
      <w:r w:rsidRPr="210319AB" w:rsidR="3CA8D7A1">
        <w:rPr>
          <w:rFonts w:ascii="Aptos" w:hAnsi="Aptos" w:eastAsia="Aptos" w:cs="Aptos"/>
          <w:b w:val="1"/>
          <w:bCs w:val="1"/>
          <w:noProof w:val="0"/>
          <w:sz w:val="24"/>
          <w:szCs w:val="24"/>
          <w:lang w:val="en-US"/>
        </w:rPr>
        <w:t>chart</w:t>
      </w:r>
      <w:r w:rsidRPr="210319AB" w:rsidR="484BEE82">
        <w:rPr>
          <w:rFonts w:ascii="Aptos" w:hAnsi="Aptos" w:eastAsia="Aptos" w:cs="Aptos"/>
          <w:b w:val="1"/>
          <w:bCs w:val="1"/>
          <w:noProof w:val="0"/>
          <w:sz w:val="24"/>
          <w:szCs w:val="24"/>
          <w:lang w:val="en-US"/>
        </w:rPr>
        <w:t xml:space="preserve"> </w:t>
      </w:r>
      <w:r w:rsidRPr="210319AB" w:rsidR="634B9844">
        <w:rPr>
          <w:rFonts w:ascii="Aptos" w:hAnsi="Aptos" w:eastAsia="Aptos" w:cs="Aptos"/>
          <w:noProof w:val="0"/>
          <w:sz w:val="24"/>
          <w:szCs w:val="24"/>
          <w:lang w:val="en-US"/>
        </w:rPr>
        <w:t xml:space="preserve"> tracked</w:t>
      </w:r>
      <w:r w:rsidRPr="210319AB" w:rsidR="634B9844">
        <w:rPr>
          <w:rFonts w:ascii="Aptos" w:hAnsi="Aptos" w:eastAsia="Aptos" w:cs="Aptos"/>
          <w:noProof w:val="0"/>
          <w:sz w:val="24"/>
          <w:szCs w:val="24"/>
          <w:lang w:val="en-US"/>
        </w:rPr>
        <w:t xml:space="preserve"> the trend of daily new cases over time, illustrating the spikes, fluctuations, and eventual decline in infection rates. A</w:t>
      </w:r>
      <w:r w:rsidRPr="210319AB" w:rsidR="3EF32ECF">
        <w:rPr>
          <w:rFonts w:ascii="Aptos" w:hAnsi="Aptos" w:eastAsia="Aptos" w:cs="Aptos"/>
          <w:b w:val="1"/>
          <w:bCs w:val="1"/>
          <w:noProof w:val="0"/>
          <w:sz w:val="24"/>
          <w:szCs w:val="24"/>
          <w:lang w:val="en-US"/>
        </w:rPr>
        <w:t xml:space="preserve"> line chart / combo chart</w:t>
      </w:r>
      <w:r w:rsidRPr="210319AB" w:rsidR="634B9844">
        <w:rPr>
          <w:rFonts w:ascii="Aptos" w:hAnsi="Aptos" w:eastAsia="Aptos" w:cs="Aptos"/>
          <w:b w:val="1"/>
          <w:bCs w:val="1"/>
          <w:noProof w:val="0"/>
          <w:sz w:val="24"/>
          <w:szCs w:val="24"/>
          <w:lang w:val="en-US"/>
        </w:rPr>
        <w:t xml:space="preserve"> </w:t>
      </w:r>
      <w:r w:rsidRPr="210319AB" w:rsidR="634B9844">
        <w:rPr>
          <w:rFonts w:ascii="Aptos" w:hAnsi="Aptos" w:eastAsia="Aptos" w:cs="Aptos"/>
          <w:noProof w:val="0"/>
          <w:sz w:val="24"/>
          <w:szCs w:val="24"/>
          <w:lang w:val="en-US"/>
        </w:rPr>
        <w:t xml:space="preserve">compared cumulative cases and vaccination rates across counties, revealing geographic disparities in vaccination efforts and case totals. Additionally, a </w:t>
      </w:r>
      <w:r w:rsidRPr="210319AB" w:rsidR="634B9844">
        <w:rPr>
          <w:rFonts w:ascii="Aptos" w:hAnsi="Aptos" w:eastAsia="Aptos" w:cs="Aptos"/>
          <w:b w:val="1"/>
          <w:bCs w:val="1"/>
          <w:noProof w:val="0"/>
          <w:sz w:val="24"/>
          <w:szCs w:val="24"/>
          <w:lang w:val="en-US"/>
        </w:rPr>
        <w:t>scatter plot</w:t>
      </w:r>
      <w:r w:rsidRPr="210319AB" w:rsidR="634B9844">
        <w:rPr>
          <w:rFonts w:ascii="Aptos" w:hAnsi="Aptos" w:eastAsia="Aptos" w:cs="Aptos"/>
          <w:noProof w:val="0"/>
          <w:sz w:val="24"/>
          <w:szCs w:val="24"/>
          <w:lang w:val="en-US"/>
        </w:rPr>
        <w:t xml:space="preserve"> </w:t>
      </w:r>
      <w:r w:rsidRPr="210319AB" w:rsidR="634B9844">
        <w:rPr>
          <w:rFonts w:ascii="Aptos" w:hAnsi="Aptos" w:eastAsia="Aptos" w:cs="Aptos"/>
          <w:noProof w:val="0"/>
          <w:sz w:val="24"/>
          <w:szCs w:val="24"/>
          <w:lang w:val="en-US"/>
        </w:rPr>
        <w:t>demonstrated</w:t>
      </w:r>
      <w:r w:rsidRPr="210319AB" w:rsidR="634B9844">
        <w:rPr>
          <w:rFonts w:ascii="Aptos" w:hAnsi="Aptos" w:eastAsia="Aptos" w:cs="Aptos"/>
          <w:noProof w:val="0"/>
          <w:sz w:val="24"/>
          <w:szCs w:val="24"/>
          <w:lang w:val="en-US"/>
        </w:rPr>
        <w:t xml:space="preserve"> the relationship between vaccination rates </w:t>
      </w:r>
      <w:r w:rsidRPr="210319AB" w:rsidR="6CC41FC7">
        <w:rPr>
          <w:rFonts w:ascii="Aptos" w:hAnsi="Aptos" w:eastAsia="Aptos" w:cs="Aptos"/>
          <w:noProof w:val="0"/>
          <w:sz w:val="24"/>
          <w:szCs w:val="24"/>
          <w:lang w:val="en-US"/>
        </w:rPr>
        <w:t>in</w:t>
      </w:r>
      <w:r w:rsidRPr="210319AB" w:rsidR="634B9844">
        <w:rPr>
          <w:rFonts w:ascii="Aptos" w:hAnsi="Aptos" w:eastAsia="Aptos" w:cs="Aptos"/>
          <w:noProof w:val="0"/>
          <w:sz w:val="24"/>
          <w:szCs w:val="24"/>
          <w:lang w:val="en-US"/>
        </w:rPr>
        <w:t xml:space="preserve"> </w:t>
      </w:r>
      <w:r w:rsidRPr="210319AB" w:rsidR="43150B7A">
        <w:rPr>
          <w:rFonts w:ascii="Aptos" w:hAnsi="Aptos" w:eastAsia="Aptos" w:cs="Aptos"/>
          <w:noProof w:val="0"/>
          <w:sz w:val="24"/>
          <w:szCs w:val="24"/>
          <w:lang w:val="en-US"/>
        </w:rPr>
        <w:t>the population of MD</w:t>
      </w:r>
      <w:r w:rsidRPr="210319AB" w:rsidR="634B9844">
        <w:rPr>
          <w:rFonts w:ascii="Aptos" w:hAnsi="Aptos" w:eastAsia="Aptos" w:cs="Aptos"/>
          <w:noProof w:val="0"/>
          <w:sz w:val="24"/>
          <w:szCs w:val="24"/>
          <w:lang w:val="en-US"/>
        </w:rPr>
        <w:t xml:space="preserve">, </w:t>
      </w:r>
      <w:r w:rsidRPr="210319AB" w:rsidR="634B9844">
        <w:rPr>
          <w:rFonts w:ascii="Aptos" w:hAnsi="Aptos" w:eastAsia="Aptos" w:cs="Aptos"/>
          <w:noProof w:val="0"/>
          <w:sz w:val="24"/>
          <w:szCs w:val="24"/>
          <w:lang w:val="en-US"/>
        </w:rPr>
        <w:t>showcasing</w:t>
      </w:r>
      <w:r w:rsidRPr="210319AB" w:rsidR="634B9844">
        <w:rPr>
          <w:rFonts w:ascii="Aptos" w:hAnsi="Aptos" w:eastAsia="Aptos" w:cs="Aptos"/>
          <w:noProof w:val="0"/>
          <w:sz w:val="24"/>
          <w:szCs w:val="24"/>
          <w:lang w:val="en-US"/>
        </w:rPr>
        <w:t xml:space="preserve"> the correlation between higher vaccination coverage and </w:t>
      </w:r>
      <w:r w:rsidRPr="210319AB" w:rsidR="634B9844">
        <w:rPr>
          <w:rFonts w:ascii="Aptos" w:hAnsi="Aptos" w:eastAsia="Aptos" w:cs="Aptos"/>
          <w:noProof w:val="0"/>
          <w:sz w:val="24"/>
          <w:szCs w:val="24"/>
          <w:lang w:val="en-US"/>
        </w:rPr>
        <w:t>lower case</w:t>
      </w:r>
      <w:r w:rsidRPr="210319AB" w:rsidR="634B9844">
        <w:rPr>
          <w:rFonts w:ascii="Aptos" w:hAnsi="Aptos" w:eastAsia="Aptos" w:cs="Aptos"/>
          <w:noProof w:val="0"/>
          <w:sz w:val="24"/>
          <w:szCs w:val="24"/>
          <w:lang w:val="en-US"/>
        </w:rPr>
        <w:t xml:space="preserve"> numbers. These visual tools provided an accessible and engaging way to interpret the findings, making the analysis clear and impactful.</w:t>
      </w:r>
    </w:p>
    <w:p xmlns:wp14="http://schemas.microsoft.com/office/word/2010/wordml" w:rsidP="210319AB" wp14:paraId="28766D1B" wp14:textId="4FEC3907">
      <w:pPr>
        <w:pStyle w:val="Heading3"/>
        <w:spacing w:before="281" w:beforeAutospacing="off" w:after="281" w:afterAutospacing="off"/>
        <w:rPr>
          <w:rFonts w:ascii="Aptos" w:hAnsi="Aptos" w:eastAsia="Aptos" w:cs="Aptos"/>
          <w:b w:val="1"/>
          <w:bCs w:val="1"/>
          <w:noProof w:val="0"/>
          <w:color w:val="auto"/>
          <w:sz w:val="28"/>
          <w:szCs w:val="28"/>
          <w:lang w:val="en-US"/>
        </w:rPr>
      </w:pPr>
      <w:r w:rsidRPr="210319AB" w:rsidR="634B9844">
        <w:rPr>
          <w:rFonts w:ascii="Aptos" w:hAnsi="Aptos" w:eastAsia="Aptos" w:cs="Aptos"/>
          <w:b w:val="1"/>
          <w:bCs w:val="1"/>
          <w:noProof w:val="0"/>
          <w:color w:val="auto"/>
          <w:sz w:val="28"/>
          <w:szCs w:val="28"/>
          <w:lang w:val="en-US"/>
        </w:rPr>
        <w:t>Conclusion</w:t>
      </w:r>
    </w:p>
    <w:p xmlns:wp14="http://schemas.microsoft.com/office/word/2010/wordml" w:rsidP="48776617" wp14:paraId="1DB837C1" wp14:textId="5F1378AD">
      <w:pPr>
        <w:spacing w:before="240" w:beforeAutospacing="off" w:after="240" w:afterAutospacing="off"/>
      </w:pPr>
      <w:r w:rsidRPr="210319AB" w:rsidR="634B9844">
        <w:rPr>
          <w:rFonts w:ascii="Aptos" w:hAnsi="Aptos" w:eastAsia="Aptos" w:cs="Aptos"/>
          <w:noProof w:val="0"/>
          <w:sz w:val="24"/>
          <w:szCs w:val="24"/>
          <w:lang w:val="en-US"/>
        </w:rPr>
        <w:t xml:space="preserve">In summary, the analysis successfully addressed the research questions and provided a detailed understanding of the trends in daily COVID-19 cases and vaccination rates across Maryland counties. </w:t>
      </w:r>
      <w:r w:rsidRPr="210319AB" w:rsidR="2CB8E718">
        <w:rPr>
          <w:rFonts w:ascii="Aptos" w:hAnsi="Aptos" w:eastAsia="Aptos" w:cs="Aptos"/>
          <w:noProof w:val="0"/>
          <w:sz w:val="24"/>
          <w:szCs w:val="24"/>
          <w:lang w:val="en-US"/>
        </w:rPr>
        <w:t xml:space="preserve">I found that in the </w:t>
      </w:r>
      <w:r w:rsidRPr="210319AB" w:rsidR="3EEDFF34">
        <w:rPr>
          <w:rFonts w:ascii="Aptos" w:hAnsi="Aptos" w:eastAsia="Aptos" w:cs="Aptos"/>
          <w:noProof w:val="0"/>
          <w:sz w:val="24"/>
          <w:szCs w:val="24"/>
          <w:lang w:val="en-US"/>
        </w:rPr>
        <w:t>short-term</w:t>
      </w:r>
      <w:r w:rsidRPr="210319AB" w:rsidR="2CB8E718">
        <w:rPr>
          <w:rFonts w:ascii="Aptos" w:hAnsi="Aptos" w:eastAsia="Aptos" w:cs="Aptos"/>
          <w:noProof w:val="0"/>
          <w:sz w:val="24"/>
          <w:szCs w:val="24"/>
          <w:lang w:val="en-US"/>
        </w:rPr>
        <w:t xml:space="preserve"> aspect vaccines can be a cause of disease spread because of it having small traces of it in the vaccine. But in the long run with</w:t>
      </w:r>
      <w:r w:rsidRPr="210319AB" w:rsidR="34264FD0">
        <w:rPr>
          <w:rFonts w:ascii="Aptos" w:hAnsi="Aptos" w:eastAsia="Aptos" w:cs="Aptos"/>
          <w:noProof w:val="0"/>
          <w:sz w:val="24"/>
          <w:szCs w:val="24"/>
          <w:lang w:val="en-US"/>
        </w:rPr>
        <w:t xml:space="preserve"> the way it diminishes the existence of </w:t>
      </w:r>
      <w:r w:rsidRPr="210319AB" w:rsidR="34264FD0">
        <w:rPr>
          <w:rFonts w:ascii="Aptos" w:hAnsi="Aptos" w:eastAsia="Aptos" w:cs="Aptos"/>
          <w:noProof w:val="0"/>
          <w:sz w:val="24"/>
          <w:szCs w:val="24"/>
          <w:lang w:val="en-US"/>
        </w:rPr>
        <w:t>the disease</w:t>
      </w:r>
      <w:r w:rsidRPr="210319AB" w:rsidR="34264FD0">
        <w:rPr>
          <w:rFonts w:ascii="Aptos" w:hAnsi="Aptos" w:eastAsia="Aptos" w:cs="Aptos"/>
          <w:noProof w:val="0"/>
          <w:sz w:val="24"/>
          <w:szCs w:val="24"/>
          <w:lang w:val="en-US"/>
        </w:rPr>
        <w:t xml:space="preserve"> cases, it definitely appears to be worth every cent. </w:t>
      </w:r>
      <w:r w:rsidRPr="210319AB" w:rsidR="634B9844">
        <w:rPr>
          <w:rFonts w:ascii="Aptos" w:hAnsi="Aptos" w:eastAsia="Aptos" w:cs="Aptos"/>
          <w:noProof w:val="0"/>
          <w:sz w:val="24"/>
          <w:szCs w:val="24"/>
          <w:lang w:val="en-US"/>
        </w:rPr>
        <w:t xml:space="preserve">The findings emphasized the significant role of vaccination efforts in reducing transmission and controlling the spread of the virus. By </w:t>
      </w:r>
      <w:r w:rsidRPr="210319AB" w:rsidR="634B9844">
        <w:rPr>
          <w:rFonts w:ascii="Aptos" w:hAnsi="Aptos" w:eastAsia="Aptos" w:cs="Aptos"/>
          <w:noProof w:val="0"/>
          <w:sz w:val="24"/>
          <w:szCs w:val="24"/>
          <w:lang w:val="en-US"/>
        </w:rPr>
        <w:t>leveraging</w:t>
      </w:r>
      <w:r w:rsidRPr="210319AB" w:rsidR="634B9844">
        <w:rPr>
          <w:rFonts w:ascii="Aptos" w:hAnsi="Aptos" w:eastAsia="Aptos" w:cs="Aptos"/>
          <w:noProof w:val="0"/>
          <w:sz w:val="24"/>
          <w:szCs w:val="24"/>
          <w:lang w:val="en-US"/>
        </w:rPr>
        <w:t xml:space="preserve"> key statistical measures, calculations, and visualizations, the study revealed valuable insights into the pandemic’s evolution and highlighted the importance of sustained public health interventions. These results can serve as a foundation for future research and inform strategies for managing infectious diseases effectively.</w:t>
      </w:r>
    </w:p>
    <w:p xmlns:wp14="http://schemas.microsoft.com/office/word/2010/wordml" wp14:paraId="2C078E63" wp14:textId="27876837">
      <w:r w:rsidR="08D4BBEA">
        <w:rPr/>
        <w:t xml:space="preserve">My dataset link: </w:t>
      </w:r>
      <w:hyperlink r:id="Rc87569284e1e495b">
        <w:r w:rsidRPr="210319AB" w:rsidR="08D4BBEA">
          <w:rPr>
            <w:rStyle w:val="Hyperlink"/>
          </w:rPr>
          <w:t>https://docs.google.com/spreadsheets/d/1065QmPp9WVuWthEXGDSKlVhKK2G5EtPl2NklnN5LstM/edit?usp=sharing</w:t>
        </w:r>
      </w:hyperlink>
    </w:p>
    <w:p w:rsidR="210319AB" w:rsidRDefault="210319AB" w14:paraId="522F6B02" w14:textId="0F2EF2A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767898"/>
    <w:rsid w:val="08D4BBEA"/>
    <w:rsid w:val="0908E725"/>
    <w:rsid w:val="09D4C8BF"/>
    <w:rsid w:val="110F0E44"/>
    <w:rsid w:val="1676120B"/>
    <w:rsid w:val="17DE1814"/>
    <w:rsid w:val="210319AB"/>
    <w:rsid w:val="2325D19E"/>
    <w:rsid w:val="243964E4"/>
    <w:rsid w:val="2CB8E718"/>
    <w:rsid w:val="2EA86410"/>
    <w:rsid w:val="34264FD0"/>
    <w:rsid w:val="3786C734"/>
    <w:rsid w:val="37FD3D7C"/>
    <w:rsid w:val="3CA8D7A1"/>
    <w:rsid w:val="3EEDFF34"/>
    <w:rsid w:val="3EF32ECF"/>
    <w:rsid w:val="43150B7A"/>
    <w:rsid w:val="47DFE1BB"/>
    <w:rsid w:val="484BEE82"/>
    <w:rsid w:val="48776617"/>
    <w:rsid w:val="4D41BF96"/>
    <w:rsid w:val="4FFC5F75"/>
    <w:rsid w:val="505D546D"/>
    <w:rsid w:val="5B0D58BC"/>
    <w:rsid w:val="5BD97402"/>
    <w:rsid w:val="5C46AF15"/>
    <w:rsid w:val="623D15F3"/>
    <w:rsid w:val="634B9844"/>
    <w:rsid w:val="66CD4F4F"/>
    <w:rsid w:val="66DCE5BC"/>
    <w:rsid w:val="67F76D9E"/>
    <w:rsid w:val="6C7F73CE"/>
    <w:rsid w:val="6CC41FC7"/>
    <w:rsid w:val="79767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3CB51"/>
  <w15:chartTrackingRefBased/>
  <w15:docId w15:val="{9372E128-8BCD-4BF2-ACA2-C2A69F6B8E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210319A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cs.google.com/spreadsheets/d/1065QmPp9WVuWthEXGDSKlVhKK2G5EtPl2NklnN5LstM/edit?usp=sharing" TargetMode="External" Id="Rc87569284e1e49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2024-12-05T23:50:13.2922525Z</dcterms:created>
  <dcterms:modified xsi:type="dcterms:W3CDTF">2024-12-06T18:20:29.3620426Z</dcterms:modified>
  <dc:creator>Torrodjae D Somerville</dc:creator>
  <lastModifiedBy>Torrodjae D Somerville</lastModifiedBy>
</coreProperties>
</file>