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sdt>
      <w:sdtPr>
        <w15:appearance w15:val="boundingBox"/>
        <w:id w:val="-1570951521"/>
        <w:docPartObj>
          <w:docPartGallery w:val="Cover Pages"/>
          <w:docPartUnique w:val="true"/>
        </w:docPartObj>
        <w:rPr/>
      </w:sdtPr>
      <w:sdtContent>
        <w:p>
          <w:pPr>
            <w:pBdr/>
            <w:spacing/>
            <w:ind/>
            <w:rPr/>
          </w:pPr>
          <w:r/>
          <w:r/>
        </w:p>
        <w:p>
          <w:pPr>
            <w:pBdr/>
            <w:spacing/>
            <w:ind/>
            <w:rPr>
              <w:rFonts w:asciiTheme="majorHAnsi" w:hAnsiTheme="majorHAnsi" w:eastAsiaTheme="majorEastAsia" w:cstheme="majorBidi"/>
              <w:color w:val="0f4761" w:themeColor="accent1" w:themeShade="BF"/>
              <w:sz w:val="40"/>
              <w:szCs w:val="40"/>
            </w:rPr>
          </w:pPr>
          <w:r>
            <mc:AlternateContent>
              <mc:Choice Requires="wpg">
                <w:drawing>
                  <wp:anchor xmlns:wp="http://schemas.openxmlformats.org/drawingml/2006/wordprocessingDrawing" xmlns:wp14="http://schemas.microsoft.com/office/word/2010/wordprocessingDrawing" distT="0" distB="0" distL="182880" distR="182880" simplePos="0" relativeHeight="251660288" behindDoc="0" locked="0" layoutInCell="1" allowOverlap="1">
                    <wp:simplePos x="0" y="0"/>
                    <wp:positionH relativeFrom="margin">
                      <wp14:pctPosHOffset>7700</wp14:pctPosHOffset>
                    </wp:positionH>
                    <wp:positionV relativeFrom="page">
                      <wp14:pctPosVOffset>54000</wp14:pctPosVOffset>
                    </wp:positionV>
                    <wp:extent cx="4686300" cy="6720840"/>
                    <wp:effectExtent l="0" t="0" r="10160" b="3810"/>
                    <wp:wrapSquare wrapText="bothSides"/>
                    <wp:docPr id="1" name="Text Box 131"/>
                    <wp:cNvGraphicFramePr/>
                    <a:graphic xmlns:a="http://schemas.openxmlformats.org/drawingml/2006/main">
                      <a:graphicData uri="http://schemas.microsoft.com/office/word/2010/wordprocessingShape">
                        <wps:wsp>
                          <wps:cNvPr id="0" name=""/>
                          <wps:cNvSpPr txBox="1"/>
                          <wps:spPr bwMode="auto">
                            <a:xfrm>
                              <a:off x="0" y="0"/>
                              <a:ext cx="4528252" cy="1865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pStyle w:val="905"/>
                                  <w:pBdr/>
                                  <w:spacing w:after="560" w:before="40" w:line="216" w:lineRule="auto"/>
                                  <w:ind/>
                                  <w:rPr>
                                    <w:color w:val="156082" w:themeColor="accent1"/>
                                    <w:sz w:val="72"/>
                                    <w:szCs w:val="72"/>
                                  </w:rPr>
                                </w:pPr>
                                <w:r/>
                                <w:sdt>
                                  <w:sdtPr>
                                    <w:alias w:val="Title"/>
                                    <w15:appearance w15:val="boundingBox"/>
                                    <w:id w:val="151731938"/>
                                    <w:dataBinding w:prefixMappings="xmlns:ns0='http://purl.org/dc/elements/1.1/' xmlns:ns1='http://schemas.openxmlformats.org/package/2006/metadata/core-properties' " w:xpath="/ns1:coreProperties[1]/ns0:title[1]" w:storeItemID="{6C3C8BC8-F283-45AE-878A-BAB7291924A1}"/>
                                    <w:tag w:val=""/>
                                    <w:rPr>
                                      <w:color w:val="156082" w:themeColor="accent1"/>
                                      <w:sz w:val="72"/>
                                      <w:szCs w:val="72"/>
                                    </w:rPr>
                                  </w:sdtPr>
                                  <w:sdtContent>
                                    <w:r>
                                      <w:rPr>
                                        <w:color w:val="156082" w:themeColor="accent1"/>
                                        <w:sz w:val="72"/>
                                        <w:szCs w:val="72"/>
                                      </w:rPr>
                                      <w:t xml:space="preserve">Quality Assurance Plan</w:t>
                                    </w:r>
                                  </w:sdtContent>
                                </w:sdt>
                                <w:r>
                                  <w:rPr>
                                    <w:color w:val="156082" w:themeColor="accent1"/>
                                    <w:sz w:val="72"/>
                                    <w:szCs w:val="72"/>
                                  </w:rPr>
                                </w:r>
                                <w:r>
                                  <w:rPr>
                                    <w:color w:val="156082" w:themeColor="accent1"/>
                                    <w:sz w:val="72"/>
                                    <w:szCs w:val="72"/>
                                  </w:rPr>
                                </w:r>
                              </w:p>
                              <w:sdt>
                                <w:sdtPr>
                                  <w:alias w:val="Subtitle"/>
                                  <w15:appearance w15:val="boundingBox"/>
                                  <w:id w:val="-2090151685"/>
                                  <w:dataBinding w:prefixMappings="xmlns:ns0='http://purl.org/dc/elements/1.1/' xmlns:ns1='http://schemas.openxmlformats.org/package/2006/metadata/core-properties' " w:xpath="/ns1:coreProperties[1]/ns0:subject[1]" w:storeItemID="{6C3C8BC8-F283-45AE-878A-BAB7291924A1}"/>
                                  <w:tag w:val=""/>
                                  <w:rPr>
                                    <w:caps/>
                                    <w:color w:val="501549" w:themeColor="accent5" w:themeShade="80"/>
                                    <w:sz w:val="28"/>
                                    <w:szCs w:val="28"/>
                                  </w:rPr>
                                </w:sdtPr>
                                <w:sdtContent>
                                  <w:p>
                                    <w:pPr>
                                      <w:pStyle w:val="905"/>
                                      <w:pBdr/>
                                      <w:spacing w:after="40" w:before="40"/>
                                      <w:ind/>
                                      <w:rPr>
                                        <w:caps/>
                                        <w:color w:val="501549" w:themeColor="accent5" w:themeShade="80"/>
                                        <w:sz w:val="28"/>
                                        <w:szCs w:val="28"/>
                                      </w:rPr>
                                    </w:pPr>
                                    <w:r>
                                      <w:rPr>
                                        <w:caps/>
                                        <w:color w:val="501549" w:themeColor="accent5" w:themeShade="80"/>
                                        <w:sz w:val="28"/>
                                        <w:szCs w:val="28"/>
                                      </w:rPr>
                                      <w:t xml:space="preserve">Advanced Research</w:t>
                                    </w:r>
                                    <w:r>
                                      <w:rPr>
                                        <w:caps/>
                                        <w:color w:val="501549" w:themeColor="accent5" w:themeShade="80"/>
                                        <w:sz w:val="28"/>
                                        <w:szCs w:val="28"/>
                                      </w:rPr>
                                    </w:r>
                                    <w:r>
                                      <w:rPr>
                                        <w:caps/>
                                        <w:color w:val="501549" w:themeColor="accent5" w:themeShade="80"/>
                                        <w:sz w:val="28"/>
                                        <w:szCs w:val="28"/>
                                      </w:rPr>
                                    </w:r>
                                  </w:p>
                                </w:sdtContent>
                              </w:sdt>
                              <w:sdt>
                                <w:sdtPr>
                                  <w:alias w:val="Author"/>
                                  <w15:appearance w15:val="boundingBox"/>
                                  <w:id w:val="-1536112409"/>
                                  <w:dataBinding w:prefixMappings="xmlns:ns0='http://purl.org/dc/elements/1.1/' xmlns:ns1='http://schemas.openxmlformats.org/package/2006/metadata/core-properties' " w:xpath="/ns1:coreProperties[1]/ns0:creator[1]" w:storeItemID="{6C3C8BC8-F283-45AE-878A-BAB7291924A1}"/>
                                  <w:tag w:val=""/>
                                  <w:rPr>
                                    <w:caps/>
                                    <w:color w:val="a02b93" w:themeColor="accent5"/>
                                    <w:sz w:val="24"/>
                                    <w:szCs w:val="24"/>
                                  </w:rPr>
                                </w:sdtPr>
                                <w:sdtContent>
                                  <w:p>
                                    <w:pPr>
                                      <w:pStyle w:val="905"/>
                                      <w:pBdr/>
                                      <w:spacing w:after="40" w:before="80"/>
                                      <w:ind/>
                                      <w:rPr>
                                        <w:caps/>
                                        <w:color w:val="a02b93" w:themeColor="accent5"/>
                                        <w:sz w:val="24"/>
                                        <w:szCs w:val="24"/>
                                      </w:rPr>
                                    </w:pPr>
                                    <w:r>
                                      <w:rPr>
                                        <w:caps/>
                                        <w:color w:val="a02b93" w:themeColor="accent5"/>
                                        <w:sz w:val="24"/>
                                        <w:szCs w:val="24"/>
                                        <w:lang w:val="en-GB"/>
                                      </w:rPr>
                                      <w:t xml:space="preserve">Lauren Keenan</w:t>
                                    </w:r>
                                    <w:r>
                                      <w:rPr>
                                        <w:caps/>
                                        <w:color w:val="a02b93" w:themeColor="accent5"/>
                                        <w:sz w:val="24"/>
                                        <w:szCs w:val="24"/>
                                      </w:rPr>
                                    </w:r>
                                  </w:p>
                                </w:sdtContent>
                              </w:sdt>
                            </w:txbxContent>
                          </wps:txbx>
                          <wps:bodyPr rot="0" spcFirstLastPara="0" vertOverflow="overflow" horzOverflow="overflow" vert="horz" wrap="square" lIns="0" tIns="0" rIns="0" bIns="0" numCol="1" spcCol="0" rtlCol="0" fromWordArt="0" anchor="t" anchorCtr="0" forceAA="0" compatLnSpc="1">
                            <a:prstTxWarp prst="textNoShape"/>
                            <a:spAutoFit/>
                          </wps:bodyPr>
                        </wps:wsp>
                      </a:graphicData>
                    </a:graphic>
                    <wp14:sizeRelH relativeFrom="margin">
                      <wp14:pctWidth>79000</wp14:pctWidth>
                    </wp14:sizeRelH>
                    <wp14:sizeRelV relativeFrom="page">
                      <wp14:pctHeight>35000</wp14:pctHeight>
                    </wp14:sizeRelV>
                  </wp:anchor>
                </w:drawing>
              </mc:Choice>
              <mc:Fallback>
                <w:pict>
                  <v:shape id="shape 0" o:spid="_x0000_s0" o:spt="202" type="#_x0000_t202" style="position:absolute;z-index:251660288;o:allowoverlap:true;o:allowincell:true;mso-position-horizontal-relative:margin;mso-position-vertical-relative:page;width:369.00pt;height:529.20pt;mso-wrap-distance-left:14.40pt;mso-wrap-distance-top:0.00pt;mso-wrap-distance-right:14.40pt;mso-wrap-distance-bottom:0.00pt;v-text-anchor:top;visibility:visible;" filled="f" stroked="f" strokeweight="0.50pt">
                    <w10:wrap type="square"/>
                    <v:textbox inset="0,0,0,0">
                      <w:txbxContent>
                        <w:p>
                          <w:pPr>
                            <w:pStyle w:val="905"/>
                            <w:pBdr/>
                            <w:spacing w:after="560" w:before="40" w:line="216" w:lineRule="auto"/>
                            <w:ind/>
                            <w:rPr>
                              <w:color w:val="156082" w:themeColor="accent1"/>
                              <w:sz w:val="72"/>
                              <w:szCs w:val="72"/>
                            </w:rPr>
                          </w:pPr>
                          <w:r/>
                          <w:sdt>
                            <w:sdtPr>
                              <w:alias w:val="Title"/>
                              <w15:appearance w15:val="boundingBox"/>
                              <w:id w:val="151731938"/>
                              <w:dataBinding w:prefixMappings="xmlns:ns0='http://purl.org/dc/elements/1.1/' xmlns:ns1='http://schemas.openxmlformats.org/package/2006/metadata/core-properties' " w:xpath="/ns1:coreProperties[1]/ns0:title[1]" w:storeItemID="{6C3C8BC8-F283-45AE-878A-BAB7291924A1}"/>
                              <w:tag w:val=""/>
                              <w:rPr>
                                <w:color w:val="156082" w:themeColor="accent1"/>
                                <w:sz w:val="72"/>
                                <w:szCs w:val="72"/>
                              </w:rPr>
                            </w:sdtPr>
                            <w:sdtContent>
                              <w:r>
                                <w:rPr>
                                  <w:color w:val="156082" w:themeColor="accent1"/>
                                  <w:sz w:val="72"/>
                                  <w:szCs w:val="72"/>
                                </w:rPr>
                                <w:t xml:space="preserve">Quality Assurance Plan</w:t>
                              </w:r>
                            </w:sdtContent>
                          </w:sdt>
                          <w:r>
                            <w:rPr>
                              <w:color w:val="156082" w:themeColor="accent1"/>
                              <w:sz w:val="72"/>
                              <w:szCs w:val="72"/>
                            </w:rPr>
                          </w:r>
                          <w:r>
                            <w:rPr>
                              <w:color w:val="156082" w:themeColor="accent1"/>
                              <w:sz w:val="72"/>
                              <w:szCs w:val="72"/>
                            </w:rPr>
                          </w:r>
                        </w:p>
                        <w:sdt>
                          <w:sdtPr>
                            <w:alias w:val="Subtitle"/>
                            <w15:appearance w15:val="boundingBox"/>
                            <w:id w:val="-2090151685"/>
                            <w:dataBinding w:prefixMappings="xmlns:ns0='http://purl.org/dc/elements/1.1/' xmlns:ns1='http://schemas.openxmlformats.org/package/2006/metadata/core-properties' " w:xpath="/ns1:coreProperties[1]/ns0:subject[1]" w:storeItemID="{6C3C8BC8-F283-45AE-878A-BAB7291924A1}"/>
                            <w:tag w:val=""/>
                            <w:rPr>
                              <w:caps/>
                              <w:color w:val="501549" w:themeColor="accent5" w:themeShade="80"/>
                              <w:sz w:val="28"/>
                              <w:szCs w:val="28"/>
                            </w:rPr>
                          </w:sdtPr>
                          <w:sdtContent>
                            <w:p>
                              <w:pPr>
                                <w:pStyle w:val="905"/>
                                <w:pBdr/>
                                <w:spacing w:after="40" w:before="40"/>
                                <w:ind/>
                                <w:rPr>
                                  <w:caps/>
                                  <w:color w:val="501549" w:themeColor="accent5" w:themeShade="80"/>
                                  <w:sz w:val="28"/>
                                  <w:szCs w:val="28"/>
                                </w:rPr>
                              </w:pPr>
                              <w:r>
                                <w:rPr>
                                  <w:caps/>
                                  <w:color w:val="501549" w:themeColor="accent5" w:themeShade="80"/>
                                  <w:sz w:val="28"/>
                                  <w:szCs w:val="28"/>
                                </w:rPr>
                                <w:t xml:space="preserve">Advanced Research</w:t>
                              </w:r>
                              <w:r>
                                <w:rPr>
                                  <w:caps/>
                                  <w:color w:val="501549" w:themeColor="accent5" w:themeShade="80"/>
                                  <w:sz w:val="28"/>
                                  <w:szCs w:val="28"/>
                                </w:rPr>
                              </w:r>
                              <w:r>
                                <w:rPr>
                                  <w:caps/>
                                  <w:color w:val="501549" w:themeColor="accent5" w:themeShade="80"/>
                                  <w:sz w:val="28"/>
                                  <w:szCs w:val="28"/>
                                </w:rPr>
                              </w:r>
                            </w:p>
                          </w:sdtContent>
                        </w:sdt>
                        <w:sdt>
                          <w:sdtPr>
                            <w:alias w:val="Author"/>
                            <w15:appearance w15:val="boundingBox"/>
                            <w:id w:val="-1536112409"/>
                            <w:dataBinding w:prefixMappings="xmlns:ns0='http://purl.org/dc/elements/1.1/' xmlns:ns1='http://schemas.openxmlformats.org/package/2006/metadata/core-properties' " w:xpath="/ns1:coreProperties[1]/ns0:creator[1]" w:storeItemID="{6C3C8BC8-F283-45AE-878A-BAB7291924A1}"/>
                            <w:tag w:val=""/>
                            <w:rPr>
                              <w:caps/>
                              <w:color w:val="a02b93" w:themeColor="accent5"/>
                              <w:sz w:val="24"/>
                              <w:szCs w:val="24"/>
                            </w:rPr>
                          </w:sdtPr>
                          <w:sdtContent>
                            <w:p>
                              <w:pPr>
                                <w:pStyle w:val="905"/>
                                <w:pBdr/>
                                <w:spacing w:after="40" w:before="80"/>
                                <w:ind/>
                                <w:rPr>
                                  <w:caps/>
                                  <w:color w:val="a02b93" w:themeColor="accent5"/>
                                  <w:sz w:val="24"/>
                                  <w:szCs w:val="24"/>
                                </w:rPr>
                              </w:pPr>
                              <w:r>
                                <w:rPr>
                                  <w:caps/>
                                  <w:color w:val="a02b93" w:themeColor="accent5"/>
                                  <w:sz w:val="24"/>
                                  <w:szCs w:val="24"/>
                                  <w:lang w:val="en-GB"/>
                                </w:rPr>
                                <w:t xml:space="preserve">Lauren Keenan</w:t>
                              </w:r>
                              <w:r>
                                <w:rPr>
                                  <w:caps/>
                                  <w:color w:val="a02b93" w:themeColor="accent5"/>
                                  <w:sz w:val="24"/>
                                  <w:szCs w:val="24"/>
                                </w:rPr>
                              </w:r>
                            </w:p>
                          </w:sdtContent>
                        </w:sdt>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right</wp:align>
                    </wp:positionH>
                    <wp:positionV relativeFrom="page">
                      <wp14:pctPosVOffset>2299</wp14:pctPosVOffset>
                    </wp:positionV>
                    <wp:extent cx="594360" cy="987552"/>
                    <wp:effectExtent l="0" t="0" r="0" b="5080"/>
                    <wp:wrapNone/>
                    <wp:docPr id="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Pr id="0" name=""/>
                          <wps:cNvSpPr>
                            <a:spLocks noChangeAspect="1"/>
                          </wps:cNvSpPr>
                          <wps:spPr bwMode="auto">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Year"/>
                                  <w15:appearance w15:val="boundingBox"/>
                                  <w:id w:val="-785116381"/>
                                  <w:dataBinding w:prefixMappings="xmlns:ns0='http://schemas.microsoft.com/office/2006/coverPageProps' " w:xpath="/ns0:CoverPageProperties[1]/ns0:PublishDate[1]" w:storeItemID="{55AF091B-3C7A-41E3-B477-F2FDAA23CFDA}"/>
                                  <w:tag w:val=""/>
                                  <w:date w:fullDate="2025-01-01T00:00:00Z">
                                    <w:calendar w:val="gregorian"/>
                                    <w:dateFormat w:val="yyyy"/>
                                    <w:lid w:val="en-US"/>
                                  </w:date>
                                  <w:rPr>
                                    <w:color w:val="ffffff" w:themeColor="background1"/>
                                    <w:sz w:val="24"/>
                                    <w:szCs w:val="24"/>
                                  </w:rPr>
                                </w:sdtPr>
                                <w:sdtContent>
                                  <w:p>
                                    <w:pPr>
                                      <w:pStyle w:val="905"/>
                                      <w:pBdr/>
                                      <w:spacing/>
                                      <w:ind/>
                                      <w:jc w:val="right"/>
                                      <w:rPr>
                                        <w:color w:val="ffffff" w:themeColor="background1"/>
                                        <w:sz w:val="24"/>
                                        <w:szCs w:val="24"/>
                                      </w:rPr>
                                    </w:pPr>
                                    <w:r>
                                      <w:t xml:space="preserve">2025</w:t>
                                    </w:r>
                                    <w:r>
                                      <w:rPr>
                                        <w:color w:val="ffffff" w:themeColor="background1"/>
                                        <w:sz w:val="24"/>
                                        <w:szCs w:val="24"/>
                                      </w:rPr>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noAutofit/>
                          </wps:bodyPr>
                        </wps:wsp>
                      </a:graphicData>
                    </a:graphic>
                    <wp14:sizeRelH relativeFrom="page">
                      <wp14:pctWidth>7000</wp14:pctWidth>
                    </wp14:sizeRelH>
                    <wp14:sizeRelV relativeFrom="page">
                      <wp14:pctHeight>9000</wp14:pctHeight>
                    </wp14:sizeRelV>
                  </wp:anchor>
                </w:drawing>
              </mc:Choice>
              <mc:Fallback>
                <w:pict>
                  <v:shape id="shape 1" o:spid="_x0000_s1" o:spt="1" type="#_x0000_t1" style="position:absolute;z-index:251659264;o:allowoverlap:true;o:allowincell:true;mso-position-horizontal-relative:margin;mso-position-horizontal:right;mso-position-vertical-relative:page;width:46.80pt;height:77.76pt;mso-wrap-distance-left:9.00pt;mso-wrap-distance-top:0.00pt;mso-wrap-distance-right:9.00pt;mso-wrap-distance-bottom:0.00pt;v-text-anchor:bottom;visibility:visible;" fillcolor="#156082" stroked="f" strokeweight="1.00pt">
                    <v:stroke dashstyle="solid"/>
                    <v:textbox inset="0,0,0,0">
                      <w:txbxContent>
                        <w:sdt>
                          <w:sdtPr>
                            <w:alias w:val="Year"/>
                            <w15:appearance w15:val="boundingBox"/>
                            <w:id w:val="-785116381"/>
                            <w:dataBinding w:prefixMappings="xmlns:ns0='http://schemas.microsoft.com/office/2006/coverPageProps' " w:xpath="/ns0:CoverPageProperties[1]/ns0:PublishDate[1]" w:storeItemID="{55AF091B-3C7A-41E3-B477-F2FDAA23CFDA}"/>
                            <w:tag w:val=""/>
                            <w:date w:fullDate="2025-01-01T00:00:00Z">
                              <w:calendar w:val="gregorian"/>
                              <w:dateFormat w:val="yyyy"/>
                              <w:lid w:val="en-US"/>
                            </w:date>
                            <w:rPr>
                              <w:color w:val="ffffff" w:themeColor="background1"/>
                              <w:sz w:val="24"/>
                              <w:szCs w:val="24"/>
                            </w:rPr>
                          </w:sdtPr>
                          <w:sdtContent>
                            <w:p>
                              <w:pPr>
                                <w:pStyle w:val="905"/>
                                <w:pBdr/>
                                <w:spacing/>
                                <w:ind/>
                                <w:jc w:val="right"/>
                                <w:rPr>
                                  <w:color w:val="ffffff" w:themeColor="background1"/>
                                  <w:sz w:val="24"/>
                                  <w:szCs w:val="24"/>
                                </w:rPr>
                              </w:pPr>
                              <w:r>
                                <w:t xml:space="preserve">2025</w:t>
                              </w:r>
                              <w:r>
                                <w:rPr>
                                  <w:color w:val="ffffff" w:themeColor="background1"/>
                                  <w:sz w:val="24"/>
                                  <w:szCs w:val="24"/>
                                </w:rPr>
                              </w:r>
                            </w:p>
                          </w:sdtContent>
                        </w:sdt>
                      </w:txbxContent>
                    </v:textbox>
                  </v:shape>
                </w:pict>
              </mc:Fallback>
            </mc:AlternateContent>
          </w:r>
          <w:r>
            <w:br w:type="page" w:clear="all"/>
          </w:r>
          <w:r>
            <w:rPr>
              <w:rFonts w:asciiTheme="majorHAnsi" w:hAnsiTheme="majorHAnsi" w:eastAsiaTheme="majorEastAsia" w:cstheme="majorBidi"/>
              <w:color w:val="0f4761" w:themeColor="accent1" w:themeShade="BF"/>
              <w:sz w:val="40"/>
              <w:szCs w:val="40"/>
            </w:rPr>
          </w:r>
          <w:r>
            <w:rPr>
              <w:rFonts w:asciiTheme="majorHAnsi" w:hAnsiTheme="majorHAnsi" w:eastAsiaTheme="majorEastAsia" w:cstheme="majorBidi"/>
              <w:color w:val="0f4761" w:themeColor="accent1" w:themeShade="BF"/>
              <w:sz w:val="40"/>
              <w:szCs w:val="40"/>
            </w:rPr>
          </w:r>
        </w:p>
      </w:sdtContent>
    </w:sdt>
    <w:p>
      <w:pPr>
        <w:pStyle w:val="873"/>
        <w:pBdr/>
        <w:spacing/>
        <w:ind/>
        <w:rPr/>
      </w:pPr>
      <w:r/>
      <w:r/>
    </w:p>
    <w:p>
      <w:pPr>
        <w:pBdr/>
        <w:spacing/>
        <w:ind/>
        <w:rPr>
          <w:rFonts w:asciiTheme="majorHAnsi" w:hAnsiTheme="majorHAnsi" w:eastAsiaTheme="majorEastAsia" w:cstheme="majorBidi"/>
          <w:color w:val="0f4761" w:themeColor="accent1" w:themeShade="BF"/>
          <w:sz w:val="40"/>
          <w:szCs w:val="40"/>
        </w:rPr>
      </w:pPr>
      <w:r>
        <w:br w:type="page" w:clear="all"/>
      </w:r>
      <w:r>
        <w:rPr>
          <w:rFonts w:asciiTheme="majorHAnsi" w:hAnsiTheme="majorHAnsi" w:eastAsiaTheme="majorEastAsia" w:cstheme="majorBidi"/>
          <w:color w:val="0f4761" w:themeColor="accent1" w:themeShade="BF"/>
          <w:sz w:val="40"/>
          <w:szCs w:val="40"/>
        </w:rPr>
      </w:r>
      <w:r>
        <w:rPr>
          <w:rFonts w:asciiTheme="majorHAnsi" w:hAnsiTheme="majorHAnsi" w:eastAsiaTheme="majorEastAsia" w:cstheme="majorBidi"/>
          <w:color w:val="0f4761" w:themeColor="accent1" w:themeShade="BF"/>
          <w:sz w:val="40"/>
          <w:szCs w:val="40"/>
        </w:rPr>
      </w:r>
    </w:p>
    <w:sdt>
      <w:sdtPr>
        <w15:appearance w15:val="boundingBox"/>
        <w:id w:val="2004614682"/>
        <w:docPartObj>
          <w:docPartGallery w:val="Table of Contents"/>
          <w:docPartUnique w:val="true"/>
        </w:docPartObj>
        <w:rPr/>
      </w:sdtPr>
      <w:sdtContent>
        <w:p>
          <w:pPr>
            <w:pStyle w:val="907"/>
            <w:pBdr/>
            <w:spacing/>
            <w:ind/>
            <w:rPr/>
          </w:pPr>
          <w:r>
            <w:t xml:space="preserve">Contents</w:t>
          </w:r>
          <w:r/>
        </w:p>
        <w:p>
          <w:pPr>
            <w:pStyle w:val="908"/>
            <w:pBdr/>
            <w:tabs>
              <w:tab w:val="right" w:leader="dot" w:pos="9016"/>
            </w:tabs>
            <w:spacing/>
            <w:ind/>
            <w:rPr/>
          </w:pPr>
          <w:r>
            <w:fldChar w:fldCharType="begin"/>
          </w:r>
          <w:r>
            <w:instrText xml:space="preserve"> TOC \o "1-3" \h \z \u </w:instrText>
          </w:r>
          <w:r>
            <w:fldChar w:fldCharType="separate"/>
          </w:r>
          <w:hyperlink w:tooltip="#_Toc191027005" w:anchor="_Toc191027005" w:history="1">
            <w:r>
              <w:rPr>
                <w:rStyle w:val="910"/>
              </w:rPr>
              <w:t xml:space="preserve">Quality Assurance (QA) Plan for Agile Software Development Project</w:t>
            </w:r>
            <w:r>
              <w:tab/>
            </w:r>
            <w:r>
              <w:fldChar w:fldCharType="begin"/>
            </w:r>
            <w:r>
              <w:instrText xml:space="preserve"> PAGEREF _Toc191027005 \h </w:instrText>
            </w:r>
            <w:r>
              <w:fldChar w:fldCharType="separate"/>
            </w:r>
            <w:r>
              <w:t xml:space="preserve">2</w:t>
            </w:r>
            <w:r>
              <w:fldChar w:fldCharType="end"/>
            </w:r>
          </w:hyperlink>
          <w:r/>
          <w:r/>
        </w:p>
        <w:p>
          <w:pPr>
            <w:pStyle w:val="909"/>
            <w:pBdr/>
            <w:tabs>
              <w:tab w:val="right" w:leader="dot" w:pos="9016"/>
            </w:tabs>
            <w:spacing/>
            <w:ind/>
            <w:rPr/>
          </w:pPr>
          <w:r>
            <w:fldChar w:fldCharType="begin"/>
          </w:r>
          <w:r>
            <w:instrText xml:space="preserve"> TOC \o "1-3" \h \z \u </w:instrText>
          </w:r>
          <w:r>
            <w:fldChar w:fldCharType="separate"/>
          </w:r>
          <w:hyperlink w:tooltip="#_Toc1" w:anchor="_Toc1" w:history="1">
            <w:r>
              <w:rPr>
                <w:rStyle w:val="910"/>
              </w:rPr>
            </w:r>
            <w:r>
              <w:rPr>
                <w:rStyle w:val="910"/>
              </w:rPr>
              <w:t xml:space="preserve">1. Introduction &amp; Objectives</w:t>
            </w:r>
            <w:r>
              <w:rPr>
                <w:rStyle w:val="910"/>
              </w:rPr>
            </w:r>
            <w:r>
              <w:tab/>
            </w:r>
            <w:r>
              <w:fldChar w:fldCharType="begin"/>
              <w:instrText xml:space="preserve">PAGEREF _Toc1 \h</w:instrText>
              <w:fldChar w:fldCharType="separate"/>
              <w:t xml:space="preserve">3</w:t>
              <w:fldChar w:fldCharType="end"/>
            </w:r>
          </w:hyperlink>
          <w:r/>
          <w:r/>
        </w:p>
        <w:p>
          <w:pPr>
            <w:pStyle w:val="909"/>
            <w:pBdr/>
            <w:tabs>
              <w:tab w:val="right" w:leader="dot" w:pos="9016"/>
            </w:tabs>
            <w:spacing/>
            <w:ind/>
            <w:rPr/>
          </w:pPr>
          <w:r/>
          <w:hyperlink w:tooltip="#_Toc2" w:anchor="_Toc2" w:history="1">
            <w:r>
              <w:rPr>
                <w:rStyle w:val="910"/>
              </w:rPr>
            </w:r>
            <w:r>
              <w:rPr>
                <w:rStyle w:val="910"/>
              </w:rPr>
              <w:t xml:space="preserve">2. QA Roles &amp; Responsibilities</w:t>
            </w:r>
            <w:r>
              <w:rPr>
                <w:rStyle w:val="910"/>
              </w:rPr>
            </w:r>
            <w:r>
              <w:tab/>
            </w:r>
            <w:r>
              <w:fldChar w:fldCharType="begin"/>
              <w:instrText xml:space="preserve">PAGEREF _Toc2 \h</w:instrText>
              <w:fldChar w:fldCharType="separate"/>
              <w:t xml:space="preserve">3</w:t>
              <w:fldChar w:fldCharType="end"/>
            </w:r>
          </w:hyperlink>
          <w:r/>
          <w:r/>
        </w:p>
        <w:p>
          <w:pPr>
            <w:pStyle w:val="909"/>
            <w:pBdr/>
            <w:tabs>
              <w:tab w:val="right" w:leader="dot" w:pos="9016"/>
            </w:tabs>
            <w:spacing/>
            <w:ind/>
            <w:rPr/>
          </w:pPr>
          <w:r/>
          <w:hyperlink w:tooltip="#_Toc3" w:anchor="_Toc3" w:history="1">
            <w:r>
              <w:rPr>
                <w:rStyle w:val="910"/>
              </w:rPr>
            </w:r>
            <w:r>
              <w:rPr>
                <w:rStyle w:val="910"/>
              </w:rPr>
              <w:t xml:space="preserve">3. Quality Standards &amp; Best Practices</w:t>
            </w:r>
            <w:r>
              <w:rPr>
                <w:rStyle w:val="910"/>
              </w:rPr>
            </w:r>
            <w:r>
              <w:tab/>
            </w:r>
            <w:r>
              <w:fldChar w:fldCharType="begin"/>
              <w:instrText xml:space="preserve">PAGEREF _Toc3 \h</w:instrText>
              <w:fldChar w:fldCharType="separate"/>
              <w:t xml:space="preserve">3</w:t>
              <w:fldChar w:fldCharType="end"/>
            </w:r>
          </w:hyperlink>
          <w:r/>
          <w:r/>
        </w:p>
        <w:p>
          <w:pPr>
            <w:pStyle w:val="909"/>
            <w:pBdr/>
            <w:tabs>
              <w:tab w:val="right" w:leader="dot" w:pos="9016"/>
            </w:tabs>
            <w:spacing/>
            <w:ind/>
            <w:rPr/>
          </w:pPr>
          <w:r/>
          <w:hyperlink w:tooltip="#_Toc4" w:anchor="_Toc4" w:history="1">
            <w:r>
              <w:rPr>
                <w:rStyle w:val="910"/>
              </w:rPr>
            </w:r>
            <w:r>
              <w:rPr>
                <w:rStyle w:val="910"/>
              </w:rPr>
              <w:t xml:space="preserve">4. Agile Testing Approach</w:t>
            </w:r>
            <w:r>
              <w:rPr>
                <w:rStyle w:val="910"/>
              </w:rPr>
            </w:r>
            <w:r>
              <w:tab/>
            </w:r>
            <w:r>
              <w:fldChar w:fldCharType="begin"/>
              <w:instrText xml:space="preserve">PAGEREF _Toc4 \h</w:instrText>
              <w:fldChar w:fldCharType="separate"/>
              <w:t xml:space="preserve">3</w:t>
              <w:fldChar w:fldCharType="end"/>
            </w:r>
          </w:hyperlink>
          <w:r/>
          <w:r/>
        </w:p>
        <w:p>
          <w:pPr>
            <w:pStyle w:val="909"/>
            <w:pBdr/>
            <w:tabs>
              <w:tab w:val="right" w:leader="dot" w:pos="9016"/>
            </w:tabs>
            <w:spacing/>
            <w:ind/>
            <w:rPr/>
          </w:pPr>
          <w:r/>
          <w:hyperlink w:tooltip="#_Toc5" w:anchor="_Toc5" w:history="1">
            <w:r>
              <w:rPr>
                <w:rStyle w:val="910"/>
              </w:rPr>
            </w:r>
            <w:r>
              <w:rPr>
                <w:rStyle w:val="910"/>
              </w:rPr>
              <w:t xml:space="preserve">5. Test Strategy</w:t>
            </w:r>
            <w:r>
              <w:rPr>
                <w:rStyle w:val="910"/>
              </w:rPr>
            </w:r>
            <w:r>
              <w:tab/>
            </w:r>
            <w:r>
              <w:fldChar w:fldCharType="begin"/>
              <w:instrText xml:space="preserve">PAGEREF _Toc5 \h</w:instrText>
              <w:fldChar w:fldCharType="separate"/>
              <w:t xml:space="preserve">3</w:t>
              <w:fldChar w:fldCharType="end"/>
            </w:r>
          </w:hyperlink>
          <w:r/>
          <w:r/>
        </w:p>
        <w:p>
          <w:pPr>
            <w:pStyle w:val="909"/>
            <w:pBdr/>
            <w:tabs>
              <w:tab w:val="right" w:leader="dot" w:pos="9016"/>
            </w:tabs>
            <w:spacing/>
            <w:ind/>
            <w:rPr/>
          </w:pPr>
          <w:r/>
          <w:hyperlink w:tooltip="#_Toc6" w:anchor="_Toc6" w:history="1">
            <w:r>
              <w:rPr>
                <w:rStyle w:val="910"/>
              </w:rPr>
            </w:r>
            <w:r>
              <w:rPr>
                <w:rStyle w:val="910"/>
              </w:rPr>
              <w:t xml:space="preserve">6. Continuous Integration &amp; Deployment (CI/CD)</w:t>
            </w:r>
            <w:r>
              <w:rPr>
                <w:rStyle w:val="910"/>
              </w:rPr>
            </w:r>
            <w:r>
              <w:tab/>
            </w:r>
            <w:r>
              <w:fldChar w:fldCharType="begin"/>
              <w:instrText xml:space="preserve">PAGEREF _Toc6 \h</w:instrText>
              <w:fldChar w:fldCharType="separate"/>
              <w:t xml:space="preserve">4</w:t>
              <w:fldChar w:fldCharType="end"/>
            </w:r>
          </w:hyperlink>
          <w:r/>
          <w:r/>
        </w:p>
        <w:p>
          <w:pPr>
            <w:pStyle w:val="909"/>
            <w:pBdr/>
            <w:tabs>
              <w:tab w:val="right" w:leader="dot" w:pos="9016"/>
            </w:tabs>
            <w:spacing/>
            <w:ind/>
            <w:rPr/>
          </w:pPr>
          <w:r/>
          <w:hyperlink w:tooltip="#_Toc7" w:anchor="_Toc7" w:history="1">
            <w:r>
              <w:rPr>
                <w:rStyle w:val="910"/>
              </w:rPr>
            </w:r>
            <w:r>
              <w:rPr>
                <w:rStyle w:val="910"/>
              </w:rPr>
              <w:t xml:space="preserve">7. Defect Management &amp; Tracking</w:t>
            </w:r>
            <w:r>
              <w:rPr>
                <w:rStyle w:val="910"/>
              </w:rPr>
            </w:r>
            <w:r>
              <w:tab/>
            </w:r>
            <w:r>
              <w:fldChar w:fldCharType="begin"/>
              <w:instrText xml:space="preserve">PAGEREF _Toc7 \h</w:instrText>
              <w:fldChar w:fldCharType="separate"/>
              <w:t xml:space="preserve">4</w:t>
              <w:fldChar w:fldCharType="end"/>
            </w:r>
          </w:hyperlink>
          <w:r/>
          <w:r/>
        </w:p>
        <w:p>
          <w:pPr>
            <w:pStyle w:val="909"/>
            <w:pBdr/>
            <w:tabs>
              <w:tab w:val="right" w:leader="dot" w:pos="9016"/>
            </w:tabs>
            <w:spacing/>
            <w:ind/>
            <w:rPr/>
          </w:pPr>
          <w:r/>
          <w:hyperlink w:tooltip="#_Toc8" w:anchor="_Toc8" w:history="1">
            <w:r>
              <w:rPr>
                <w:rStyle w:val="910"/>
              </w:rPr>
            </w:r>
            <w:r>
              <w:rPr>
                <w:rStyle w:val="910"/>
              </w:rPr>
              <w:t xml:space="preserve">8. Acceptance Criteria &amp; Definition of Done (DoD)</w:t>
            </w:r>
            <w:r>
              <w:rPr>
                <w:rStyle w:val="910"/>
              </w:rPr>
            </w:r>
            <w:r>
              <w:tab/>
            </w:r>
            <w:r>
              <w:fldChar w:fldCharType="begin"/>
              <w:instrText xml:space="preserve">PAGEREF _Toc8 \h</w:instrText>
              <w:fldChar w:fldCharType="separate"/>
              <w:t xml:space="preserve">4</w:t>
              <w:fldChar w:fldCharType="end"/>
            </w:r>
          </w:hyperlink>
          <w:r/>
          <w:r/>
        </w:p>
        <w:p>
          <w:pPr>
            <w:pStyle w:val="909"/>
            <w:pBdr/>
            <w:tabs>
              <w:tab w:val="right" w:leader="dot" w:pos="9016"/>
            </w:tabs>
            <w:spacing/>
            <w:ind/>
            <w:rPr/>
          </w:pPr>
          <w:r/>
          <w:hyperlink w:tooltip="#_Toc9" w:anchor="_Toc9" w:history="1">
            <w:r>
              <w:rPr>
                <w:rStyle w:val="910"/>
              </w:rPr>
            </w:r>
            <w:r>
              <w:rPr>
                <w:rStyle w:val="910"/>
              </w:rPr>
              <w:t xml:space="preserve">9. Risk Management &amp; Mitigation</w:t>
            </w:r>
            <w:r>
              <w:rPr>
                <w:rStyle w:val="910"/>
              </w:rPr>
            </w:r>
            <w:r>
              <w:tab/>
            </w:r>
            <w:r>
              <w:fldChar w:fldCharType="begin"/>
              <w:instrText xml:space="preserve">PAGEREF _Toc9 \h</w:instrText>
              <w:fldChar w:fldCharType="separate"/>
              <w:t xml:space="preserve">4</w:t>
              <w:fldChar w:fldCharType="end"/>
            </w:r>
          </w:hyperlink>
          <w:r/>
          <w:r/>
        </w:p>
        <w:p>
          <w:pPr>
            <w:pStyle w:val="909"/>
            <w:pBdr/>
            <w:tabs>
              <w:tab w:val="right" w:leader="dot" w:pos="9016"/>
            </w:tabs>
            <w:spacing/>
            <w:ind/>
            <w:rPr/>
          </w:pPr>
          <w:r/>
          <w:hyperlink w:tooltip="#_Toc10" w:anchor="_Toc10" w:history="1">
            <w:r>
              <w:rPr>
                <w:rStyle w:val="910"/>
              </w:rPr>
            </w:r>
            <w:r>
              <w:rPr>
                <w:rStyle w:val="910"/>
              </w:rPr>
              <w:t xml:space="preserve">10. Continuous Improvement &amp; Feedback Loops</w:t>
            </w:r>
            <w:r>
              <w:rPr>
                <w:rStyle w:val="910"/>
              </w:rPr>
            </w:r>
            <w:r>
              <w:tab/>
            </w:r>
            <w:r>
              <w:fldChar w:fldCharType="begin"/>
              <w:instrText xml:space="preserve">PAGEREF _Toc10 \h</w:instrText>
              <w:fldChar w:fldCharType="separate"/>
              <w:t xml:space="preserve">4</w:t>
              <w:fldChar w:fldCharType="end"/>
            </w:r>
          </w:hyperlink>
          <w:r/>
          <w:r/>
        </w:p>
        <w:p>
          <w:pPr>
            <w:pStyle w:val="909"/>
            <w:pBdr/>
            <w:tabs>
              <w:tab w:val="right" w:leader="dot" w:pos="9016"/>
            </w:tabs>
            <w:spacing/>
            <w:ind/>
            <w:rPr/>
          </w:pPr>
          <w:r/>
          <w:hyperlink w:tooltip="#_Toc11" w:anchor="_Toc11" w:history="1">
            <w:r>
              <w:rPr>
                <w:rStyle w:val="910"/>
              </w:rPr>
            </w:r>
            <w:r>
              <w:rPr>
                <w:rStyle w:val="910"/>
              </w:rPr>
              <w:t xml:space="preserve">11. Compliance &amp; Regulatory Requirements</w:t>
            </w:r>
            <w:r>
              <w:rPr>
                <w:rStyle w:val="910"/>
              </w:rPr>
            </w:r>
            <w:r>
              <w:tab/>
            </w:r>
            <w:r>
              <w:fldChar w:fldCharType="begin"/>
              <w:instrText xml:space="preserve">PAGEREF _Toc11 \h</w:instrText>
              <w:fldChar w:fldCharType="separate"/>
              <w:t xml:space="preserve">5</w:t>
              <w:fldChar w:fldCharType="end"/>
            </w:r>
          </w:hyperlink>
          <w:r/>
          <w:r/>
        </w:p>
        <w:p>
          <w:pPr>
            <w:pStyle w:val="909"/>
            <w:pBdr/>
            <w:tabs>
              <w:tab w:val="right" w:leader="dot" w:pos="9016"/>
            </w:tabs>
            <w:spacing/>
            <w:ind/>
            <w:rPr/>
          </w:pPr>
          <w:r/>
          <w:hyperlink w:tooltip="#_Toc12" w:anchor="_Toc12" w:history="1">
            <w:r>
              <w:rPr>
                <w:rStyle w:val="910"/>
              </w:rPr>
            </w:r>
            <w:r>
              <w:rPr>
                <w:rStyle w:val="910"/>
              </w:rPr>
              <w:t xml:space="preserve">12. Tools &amp; Technologies</w:t>
            </w:r>
            <w:r>
              <w:rPr>
                <w:rStyle w:val="910"/>
              </w:rPr>
            </w:r>
            <w:r>
              <w:tab/>
            </w:r>
            <w:r>
              <w:fldChar w:fldCharType="begin"/>
              <w:instrText xml:space="preserve">PAGEREF _Toc12 \h</w:instrText>
              <w:fldChar w:fldCharType="separate"/>
              <w:t xml:space="preserve">5</w:t>
              <w:fldChar w:fldCharType="end"/>
            </w:r>
          </w:hyperlink>
          <w:r/>
          <w:r/>
        </w:p>
        <w:p>
          <w:pPr>
            <w:pStyle w:val="908"/>
            <w:pBdr/>
            <w:tabs>
              <w:tab w:val="right" w:leader="dot" w:pos="9016"/>
            </w:tabs>
            <w:spacing/>
            <w:ind/>
            <w:rPr/>
          </w:pPr>
          <w:r>
            <w:t xml:space="preserve">     </w:t>
          </w:r>
          <w:hyperlink w:tooltip="#_Toc13" w:anchor="_Toc13" w:history="1">
            <w:r>
              <w:rPr>
                <w:rStyle w:val="910"/>
              </w:rPr>
            </w:r>
            <w:r>
              <w:rPr>
                <w:rStyle w:val="910"/>
              </w:rPr>
              <w:t xml:space="preserve">13. Conclusion</w:t>
            </w:r>
            <w:r>
              <w:rPr>
                <w:rStyle w:val="910"/>
              </w:rPr>
            </w:r>
            <w:r>
              <w:tab/>
            </w:r>
            <w:r>
              <w:fldChar w:fldCharType="begin"/>
              <w:instrText xml:space="preserve">PAGEREF _Toc13 \h</w:instrText>
              <w:fldChar w:fldCharType="separate"/>
              <w:t xml:space="preserve">5</w:t>
              <w:fldChar w:fldCharType="end"/>
            </w:r>
          </w:hyperlink>
          <w:r/>
          <w:r/>
        </w:p>
        <w:p>
          <w:pPr>
            <w:pStyle w:val="908"/>
            <w:pBdr/>
            <w:tabs>
              <w:tab w:val="right" w:leader="dot" w:pos="9016"/>
            </w:tabs>
            <w:spacing/>
            <w:ind/>
            <w:rPr/>
          </w:pPr>
          <w:r/>
          <w:hyperlink w:tooltip="#_Toc14" w:anchor="_Toc14" w:history="1">
            <w:r>
              <w:rPr>
                <w:rStyle w:val="910"/>
              </w:rPr>
            </w:r>
            <w:r>
              <w:rPr>
                <w:rStyle w:val="910"/>
              </w:rPr>
              <w:t xml:space="preserve">      References</w:t>
            </w:r>
            <w:r>
              <w:rPr>
                <w:rStyle w:val="910"/>
              </w:rPr>
            </w:r>
            <w:r>
              <w:tab/>
            </w:r>
            <w:r>
              <w:fldChar w:fldCharType="begin"/>
              <w:instrText xml:space="preserve">PAGEREF _Toc14 \h</w:instrText>
              <w:fldChar w:fldCharType="separate"/>
              <w:t xml:space="preserve">6</w:t>
              <w:fldChar w:fldCharType="end"/>
            </w:r>
          </w:hyperlink>
          <w:r/>
          <w:r/>
        </w:p>
        <w:p>
          <w:pPr>
            <w:pBdr/>
            <w:spacing/>
            <w:ind/>
            <w:rPr/>
          </w:pPr>
          <w:r>
            <w:rPr>
              <w:b/>
              <w:bCs/>
            </w:rPr>
            <w:fldChar w:fldCharType="end"/>
          </w:r>
          <w:r/>
          <w:r/>
          <w:r/>
          <w:r/>
          <w:r/>
        </w:p>
        <w:p>
          <w:pPr>
            <w:pBdr/>
            <w:spacing/>
            <w:ind/>
            <w:rPr/>
          </w:pPr>
          <w:r/>
          <w:r/>
        </w:p>
        <w:p>
          <w:pPr>
            <w:pBdr/>
            <w:spacing/>
            <w:ind/>
            <w:rPr/>
          </w:pPr>
          <w:r>
            <w:rPr>
              <w:b/>
              <w:bCs/>
            </w:rPr>
            <w:fldChar w:fldCharType="end"/>
          </w:r>
          <w:r/>
        </w:p>
      </w:sdtContent>
    </w:sdt>
    <w:p>
      <w:pPr>
        <w:pBdr/>
        <w:spacing/>
        <w:ind/>
        <w:rPr>
          <w:rFonts w:asciiTheme="majorHAnsi" w:hAnsiTheme="majorHAnsi" w:eastAsiaTheme="majorEastAsia" w:cstheme="majorBidi"/>
          <w:color w:val="0f4761" w:themeColor="accent1" w:themeShade="BF"/>
          <w:sz w:val="40"/>
          <w:szCs w:val="40"/>
        </w:rPr>
      </w:pPr>
      <w:r/>
      <w:bookmarkStart w:id="0" w:name="_Toc191027005"/>
      <w:r>
        <w:br w:type="page" w:clear="all"/>
      </w:r>
      <w:bookmarkEnd w:id="0"/>
      <w:r>
        <w:rPr>
          <w:rFonts w:asciiTheme="majorHAnsi" w:hAnsiTheme="majorHAnsi" w:eastAsiaTheme="majorEastAsia" w:cstheme="majorBidi"/>
          <w:color w:val="0f4761" w:themeColor="accent1" w:themeShade="BF"/>
          <w:sz w:val="40"/>
          <w:szCs w:val="40"/>
        </w:rPr>
      </w:r>
      <w:r>
        <w:rPr>
          <w:rFonts w:asciiTheme="majorHAnsi" w:hAnsiTheme="majorHAnsi" w:eastAsiaTheme="majorEastAsia" w:cstheme="majorBidi"/>
          <w:color w:val="0f4761" w:themeColor="accent1" w:themeShade="BF"/>
          <w:sz w:val="40"/>
          <w:szCs w:val="40"/>
        </w:rPr>
      </w:r>
    </w:p>
    <w:p>
      <w:pPr>
        <w:pStyle w:val="874"/>
        <w:pBdr/>
        <w:spacing/>
        <w:ind/>
        <w:rPr/>
      </w:pPr>
      <w:r/>
      <w:bookmarkStart w:id="1" w:name="_Toc191027006"/>
      <w:r>
        <w:t xml:space="preserve">1. Introduction &amp; Objectives</w:t>
      </w:r>
      <w:bookmarkEnd w:id="1"/>
      <w:r/>
      <w:r/>
    </w:p>
    <w:p>
      <w:pPr>
        <w:pBdr/>
        <w:spacing/>
        <w:ind/>
        <w:rPr>
          <w:rFonts w:ascii="Calibri" w:hAnsi="Calibri" w:cs="Calibri"/>
          <w:b/>
          <w:bCs/>
          <w:sz w:val="21"/>
          <w:szCs w:val="21"/>
        </w:rPr>
      </w:pPr>
      <w:r>
        <w:rPr>
          <w:rFonts w:ascii="Calibri" w:hAnsi="Calibri" w:cs="Calibri"/>
          <w:b/>
          <w:bCs/>
          <w:sz w:val="21"/>
          <w:szCs w:val="21"/>
        </w:rPr>
        <w:t xml:space="preserve">What to Include:</w:t>
      </w:r>
      <w:r>
        <w:rPr>
          <w:rFonts w:ascii="Calibri" w:hAnsi="Calibri" w:cs="Calibri"/>
          <w:b/>
          <w:bCs/>
          <w:sz w:val="21"/>
          <w:szCs w:val="21"/>
        </w:rPr>
      </w:r>
      <w:r>
        <w:rPr>
          <w:rFonts w:ascii="Calibri" w:hAnsi="Calibri" w:cs="Calibri"/>
          <w:b/>
          <w:bCs/>
          <w:sz w:val="21"/>
          <w:szCs w:val="21"/>
        </w:rPr>
      </w:r>
    </w:p>
    <w:p>
      <w:pPr>
        <w:pBdr/>
        <w:spacing/>
        <w:ind/>
        <w:rPr/>
      </w:pPr>
      <w:r>
        <w:rPr>
          <w:rFonts w:ascii="Calibri" w:hAnsi="Calibri" w:cs="Calibri"/>
          <w:sz w:val="21"/>
          <w:szCs w:val="21"/>
        </w:rPr>
      </w:r>
      <w:r/>
    </w:p>
    <w:p>
      <w:pPr>
        <w:numPr>
          <w:ilvl w:val="0"/>
          <w:numId w:val="1"/>
        </w:numPr>
        <w:pBdr/>
        <w:spacing/>
        <w:ind/>
        <w:rPr>
          <w:rFonts w:ascii="Calibri" w:hAnsi="Calibri" w:cs="Calibri"/>
          <w:sz w:val="21"/>
          <w:szCs w:val="21"/>
        </w:rPr>
      </w:pPr>
      <w:r>
        <w:rPr>
          <w:rFonts w:ascii="Calibri" w:hAnsi="Calibri" w:cs="Calibri"/>
          <w:sz w:val="21"/>
          <w:szCs w:val="21"/>
        </w:rPr>
        <w:t xml:space="preserve">T</w:t>
      </w:r>
      <w:r>
        <w:rPr>
          <w:rFonts w:ascii="Calibri" w:hAnsi="Calibri" w:cs="Calibri"/>
          <w:sz w:val="21"/>
          <w:szCs w:val="21"/>
        </w:rPr>
        <w:t xml:space="preserve">he purpose of this QA plan is to ensure the product delivered meets the project requirements, as outlined in the software requirements specification (SRS) document. This plan should include key metrics like the processes, procedures and standards used duri</w:t>
      </w:r>
      <w:r>
        <w:rPr>
          <w:rFonts w:ascii="Calibri" w:hAnsi="Calibri" w:cs="Calibri"/>
          <w:sz w:val="21"/>
          <w:szCs w:val="21"/>
        </w:rPr>
        <w:t xml:space="preserve">n</w:t>
      </w:r>
      <w:r>
        <w:rPr>
          <w:rFonts w:ascii="Calibri" w:hAnsi="Calibri" w:cs="Calibri"/>
          <w:sz w:val="21"/>
          <w:szCs w:val="21"/>
        </w:rPr>
        <w:t xml:space="preserve">g development to measure the projects completeness. It should also include a brief overview of the testing required to ensure full functionality of the product, and identify through risk management techniques potential vulnerabilities and their solutions t</w:t>
      </w:r>
      <w:r>
        <w:rPr>
          <w:rFonts w:ascii="Calibri" w:hAnsi="Calibri" w:cs="Calibri"/>
          <w:sz w:val="21"/>
          <w:szCs w:val="21"/>
        </w:rPr>
        <w:t xml:space="preserve">o mitigate their risk.</w:t>
      </w:r>
      <w:r>
        <w:rPr>
          <w:rFonts w:ascii="Calibri" w:hAnsi="Calibri" w:cs="Calibri"/>
          <w:sz w:val="21"/>
          <w:szCs w:val="21"/>
        </w:rPr>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highlight w:val="none"/>
        </w:rPr>
      </w:r>
      <w:r>
        <w:rPr>
          <w:rFonts w:ascii="Calibri" w:hAnsi="Calibri" w:cs="Calibri"/>
          <w:sz w:val="21"/>
          <w:szCs w:val="21"/>
          <w:highlight w:val="none"/>
        </w:rPr>
      </w:r>
      <w:r>
        <w:rPr>
          <w:rFonts w:ascii="Calibri" w:hAnsi="Calibri" w:cs="Calibri"/>
          <w:sz w:val="21"/>
          <w:szCs w:val="21"/>
        </w:rPr>
      </w:r>
    </w:p>
    <w:p>
      <w:pPr>
        <w:numPr>
          <w:ilvl w:val="0"/>
          <w:numId w:val="1"/>
        </w:numPr>
        <w:pBdr/>
        <w:spacing/>
        <w:ind/>
        <w:rPr>
          <w:rFonts w:ascii="Calibri" w:hAnsi="Calibri" w:cs="Calibri"/>
          <w:sz w:val="21"/>
          <w:szCs w:val="21"/>
        </w:rPr>
      </w:pPr>
      <w:r>
        <w:rPr>
          <w:rFonts w:ascii="Calibri" w:hAnsi="Calibri" w:cs="Calibri"/>
          <w:sz w:val="21"/>
          <w:szCs w:val="21"/>
        </w:rPr>
        <w:t xml:space="preserve">Scope of quality assurance activities.</w:t>
      </w:r>
      <w:r>
        <w:rPr>
          <w:rFonts w:ascii="Calibri" w:hAnsi="Calibri" w:cs="Calibri"/>
          <w:sz w:val="21"/>
          <w:szCs w:val="21"/>
        </w:rPr>
        <w:t xml:space="preserve"> </w:t>
      </w:r>
      <w:r>
        <w:rPr>
          <w:rFonts w:ascii="Calibri" w:hAnsi="Calibri" w:cs="Calibri"/>
          <w:sz w:val="21"/>
          <w:szCs w:val="21"/>
        </w:rPr>
        <w:t xml:space="preserve">( Summarise</w:t>
      </w:r>
      <w:r>
        <w:rPr>
          <w:rFonts w:ascii="Calibri" w:hAnsi="Calibri" w:cs="Calibri"/>
          <w:sz w:val="21"/>
          <w:szCs w:val="21"/>
        </w:rPr>
        <w:t xml:space="preserve"> scope of the project as well as all testing steps )</w:t>
      </w:r>
      <w:r>
        <w:rPr>
          <w:rFonts w:ascii="Calibri" w:hAnsi="Calibri" w:cs="Calibri"/>
          <w:sz w:val="21"/>
          <w:szCs w:val="21"/>
        </w:rPr>
      </w:r>
      <w:r>
        <w:rPr>
          <w:rFonts w:ascii="Calibri" w:hAnsi="Calibri" w:cs="Calibri"/>
          <w:sz w:val="21"/>
          <w:szCs w:val="21"/>
        </w:rPr>
      </w:r>
    </w:p>
    <w:p>
      <w:pPr>
        <w:numPr>
          <w:ilvl w:val="0"/>
          <w:numId w:val="1"/>
        </w:numPr>
        <w:pBdr/>
        <w:spacing/>
        <w:ind/>
        <w:rPr>
          <w:rFonts w:ascii="Calibri" w:hAnsi="Calibri" w:cs="Calibri"/>
          <w:sz w:val="21"/>
          <w:szCs w:val="21"/>
        </w:rPr>
      </w:pPr>
      <w:r>
        <w:rPr>
          <w:rFonts w:ascii="Calibri" w:hAnsi="Calibri" w:cs="Calibri"/>
          <w:sz w:val="21"/>
          <w:szCs w:val="21"/>
          <w:highlight w:val="none"/>
        </w:rPr>
      </w:r>
      <w:r>
        <w:rPr>
          <w:rFonts w:ascii="Calibri" w:hAnsi="Calibri" w:cs="Calibri"/>
          <w:sz w:val="21"/>
          <w:szCs w:val="21"/>
          <w:highlight w:val="none"/>
        </w:rPr>
      </w:r>
      <w:r>
        <w:rPr>
          <w:rFonts w:ascii="Calibri" w:hAnsi="Calibri" w:cs="Calibri"/>
          <w:sz w:val="21"/>
          <w:szCs w:val="21"/>
        </w:rPr>
      </w:r>
    </w:p>
    <w:p>
      <w:pPr>
        <w:numPr>
          <w:ilvl w:val="0"/>
          <w:numId w:val="1"/>
        </w:numPr>
        <w:pBdr/>
        <w:spacing/>
        <w:ind/>
        <w:rPr>
          <w:rFonts w:ascii="Calibri" w:hAnsi="Calibri" w:cs="Calibri"/>
          <w:sz w:val="21"/>
          <w:szCs w:val="21"/>
        </w:rPr>
      </w:pPr>
      <w:r>
        <w:rPr>
          <w:rFonts w:ascii="Calibri" w:hAnsi="Calibri" w:cs="Calibri"/>
          <w:sz w:val="21"/>
          <w:szCs w:val="21"/>
        </w:rPr>
        <w:t xml:space="preserve">Key quality goals and alignment with Agile principles.</w:t>
      </w:r>
      <w:r>
        <w:rPr>
          <w:rFonts w:ascii="Calibri" w:hAnsi="Calibri" w:cs="Calibri"/>
          <w:sz w:val="21"/>
          <w:szCs w:val="21"/>
        </w:rPr>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r>
        <w:rPr>
          <w:rFonts w:ascii="Calibri" w:hAnsi="Calibri" w:cs="Calibri"/>
          <w:sz w:val="21"/>
          <w:szCs w:val="21"/>
        </w:rPr>
      </w:r>
    </w:p>
    <w:p>
      <w:pPr>
        <w:pStyle w:val="874"/>
        <w:pBdr/>
        <w:spacing/>
        <w:ind/>
        <w:rPr/>
      </w:pPr>
      <w:r/>
      <w:bookmarkStart w:id="2" w:name="_Toc191027007"/>
      <w:r>
        <w:t xml:space="preserve">2. QA Roles &amp; Responsibilities</w:t>
      </w:r>
      <w:bookmarkEnd w:id="2"/>
      <w:r/>
      <w:r/>
    </w:p>
    <w:p>
      <w:pPr>
        <w:pBdr/>
        <w:spacing/>
        <w:ind/>
        <w:rPr>
          <w:rFonts w:ascii="Calibri" w:hAnsi="Calibri" w:cs="Calibri"/>
          <w:b/>
          <w:bCs/>
          <w:sz w:val="21"/>
          <w:szCs w:val="21"/>
        </w:rPr>
      </w:pPr>
      <w:r>
        <w:rPr>
          <w:rFonts w:ascii="Calibri" w:hAnsi="Calibri" w:cs="Calibri"/>
          <w:b/>
          <w:bCs/>
          <w:sz w:val="21"/>
          <w:szCs w:val="21"/>
        </w:rPr>
        <w:t xml:space="preserve">What to Include:</w:t>
      </w:r>
      <w:r>
        <w:rPr>
          <w:rFonts w:ascii="Calibri" w:hAnsi="Calibri" w:cs="Calibri"/>
          <w:b/>
          <w:bCs/>
          <w:sz w:val="21"/>
          <w:szCs w:val="21"/>
        </w:rPr>
      </w:r>
      <w:r>
        <w:rPr>
          <w:rFonts w:ascii="Calibri" w:hAnsi="Calibri" w:cs="Calibri"/>
          <w:b/>
          <w:bCs/>
          <w:sz w:val="21"/>
          <w:szCs w:val="21"/>
        </w:rPr>
      </w:r>
    </w:p>
    <w:p>
      <w:pPr>
        <w:numPr>
          <w:ilvl w:val="0"/>
          <w:numId w:val="2"/>
        </w:numPr>
        <w:pBdr/>
        <w:spacing/>
        <w:ind/>
        <w:rPr>
          <w:rFonts w:ascii="Calibri" w:hAnsi="Calibri" w:cs="Calibri"/>
          <w:sz w:val="21"/>
          <w:szCs w:val="21"/>
        </w:rPr>
      </w:pPr>
      <w:r>
        <w:rPr>
          <w:rFonts w:ascii="Calibri" w:hAnsi="Calibri" w:cs="Calibri"/>
          <w:sz w:val="21"/>
          <w:szCs w:val="21"/>
        </w:rPr>
        <w:t xml:space="preserve">Description of team roles in the QA process.</w:t>
      </w:r>
      <w:r>
        <w:rPr>
          <w:rFonts w:ascii="Calibri" w:hAnsi="Calibri" w:cs="Calibri"/>
          <w:sz w:val="21"/>
          <w:szCs w:val="21"/>
        </w:rPr>
      </w:r>
      <w:r>
        <w:rPr>
          <w:rFonts w:ascii="Calibri" w:hAnsi="Calibri" w:cs="Calibri"/>
          <w:sz w:val="21"/>
          <w:szCs w:val="21"/>
        </w:rPr>
      </w:r>
    </w:p>
    <w:p>
      <w:pPr>
        <w:numPr>
          <w:ilvl w:val="0"/>
          <w:numId w:val="2"/>
        </w:numPr>
        <w:pBdr/>
        <w:spacing/>
        <w:ind/>
        <w:rPr>
          <w:rFonts w:ascii="Calibri" w:hAnsi="Calibri" w:cs="Calibri"/>
          <w:sz w:val="21"/>
          <w:szCs w:val="21"/>
        </w:rPr>
      </w:pPr>
      <w:r>
        <w:rPr>
          <w:rFonts w:ascii="Calibri" w:hAnsi="Calibri" w:cs="Calibri"/>
          <w:sz w:val="21"/>
          <w:szCs w:val="21"/>
        </w:rPr>
        <w:t xml:space="preserve">Responsibilities of Developers, QA Engineers, Scrum Master, Product Owner, and DevOps/Release Manager.</w:t>
      </w:r>
      <w:r>
        <w:rPr>
          <w:rFonts w:ascii="Calibri" w:hAnsi="Calibri" w:cs="Calibri"/>
          <w:sz w:val="21"/>
          <w:szCs w:val="21"/>
        </w:rPr>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r>
        <w:rPr>
          <w:rFonts w:ascii="Calibri" w:hAnsi="Calibri" w:cs="Calibri"/>
          <w:sz w:val="21"/>
          <w:szCs w:val="21"/>
        </w:rPr>
      </w:r>
    </w:p>
    <w:p>
      <w:pPr>
        <w:pStyle w:val="874"/>
        <w:pBdr/>
        <w:spacing/>
        <w:ind/>
        <w:rPr/>
      </w:pPr>
      <w:r/>
      <w:bookmarkStart w:id="3" w:name="_Toc191027008"/>
      <w:r>
        <w:t xml:space="preserve">3. Quality Standards &amp; Best Practices</w:t>
      </w:r>
      <w:bookmarkEnd w:id="3"/>
      <w:r/>
      <w:r/>
    </w:p>
    <w:p>
      <w:pPr>
        <w:pBdr/>
        <w:spacing/>
        <w:ind/>
        <w:rPr>
          <w:rFonts w:ascii="Calibri" w:hAnsi="Calibri" w:cs="Calibri"/>
          <w:b/>
          <w:bCs/>
          <w:sz w:val="21"/>
          <w:szCs w:val="21"/>
        </w:rPr>
      </w:pPr>
      <w:r>
        <w:rPr>
          <w:rFonts w:ascii="Calibri" w:hAnsi="Calibri" w:cs="Calibri"/>
          <w:b/>
          <w:bCs/>
          <w:sz w:val="21"/>
          <w:szCs w:val="21"/>
        </w:rPr>
        <w:t xml:space="preserve">What to Include:</w:t>
      </w:r>
      <w:r>
        <w:rPr>
          <w:rFonts w:ascii="Calibri" w:hAnsi="Calibri" w:cs="Calibri"/>
          <w:b/>
          <w:bCs/>
          <w:sz w:val="21"/>
          <w:szCs w:val="21"/>
        </w:rPr>
      </w:r>
      <w:r>
        <w:rPr>
          <w:rFonts w:ascii="Calibri" w:hAnsi="Calibri" w:cs="Calibri"/>
          <w:b/>
          <w:bCs/>
          <w:sz w:val="21"/>
          <w:szCs w:val="21"/>
        </w:rPr>
      </w:r>
    </w:p>
    <w:p>
      <w:pPr>
        <w:numPr>
          <w:ilvl w:val="0"/>
          <w:numId w:val="3"/>
        </w:numPr>
        <w:pBdr/>
        <w:spacing/>
        <w:ind/>
        <w:rPr>
          <w:rFonts w:ascii="Calibri" w:hAnsi="Calibri" w:cs="Calibri"/>
          <w:sz w:val="21"/>
          <w:szCs w:val="21"/>
        </w:rPr>
      </w:pPr>
      <w:r>
        <w:rPr>
          <w:rFonts w:ascii="Calibri" w:hAnsi="Calibri" w:cs="Calibri"/>
          <w:sz w:val="21"/>
          <w:szCs w:val="21"/>
        </w:rPr>
        <w:t xml:space="preserve">Coding standards and best practices.</w:t>
      </w:r>
      <w:r>
        <w:rPr>
          <w:rFonts w:ascii="Calibri" w:hAnsi="Calibri" w:cs="Calibri"/>
          <w:sz w:val="21"/>
          <w:szCs w:val="21"/>
        </w:rPr>
      </w:r>
      <w:r>
        <w:rPr>
          <w:rFonts w:ascii="Calibri" w:hAnsi="Calibri" w:cs="Calibri"/>
          <w:sz w:val="21"/>
          <w:szCs w:val="21"/>
        </w:rPr>
      </w:r>
    </w:p>
    <w:p>
      <w:pPr>
        <w:numPr>
          <w:ilvl w:val="0"/>
          <w:numId w:val="3"/>
        </w:numPr>
        <w:pBdr/>
        <w:spacing/>
        <w:ind/>
        <w:rPr>
          <w:rFonts w:ascii="Calibri" w:hAnsi="Calibri" w:cs="Calibri"/>
          <w:sz w:val="21"/>
          <w:szCs w:val="21"/>
        </w:rPr>
      </w:pPr>
      <w:r>
        <w:rPr>
          <w:rFonts w:ascii="Calibri" w:hAnsi="Calibri" w:cs="Calibri"/>
          <w:sz w:val="21"/>
          <w:szCs w:val="21"/>
        </w:rPr>
        <w:t xml:space="preserve">Testing standards (unit, integration, system, acceptance).</w:t>
      </w:r>
      <w:r>
        <w:rPr>
          <w:rFonts w:ascii="Calibri" w:hAnsi="Calibri" w:cs="Calibri"/>
          <w:sz w:val="21"/>
          <w:szCs w:val="21"/>
        </w:rPr>
      </w:r>
      <w:r>
        <w:rPr>
          <w:rFonts w:ascii="Calibri" w:hAnsi="Calibri" w:cs="Calibri"/>
          <w:sz w:val="21"/>
          <w:szCs w:val="21"/>
        </w:rPr>
      </w:r>
    </w:p>
    <w:p>
      <w:pPr>
        <w:numPr>
          <w:ilvl w:val="0"/>
          <w:numId w:val="3"/>
        </w:numPr>
        <w:pBdr/>
        <w:spacing/>
        <w:ind/>
        <w:rPr>
          <w:rFonts w:ascii="Calibri" w:hAnsi="Calibri" w:cs="Calibri"/>
          <w:sz w:val="21"/>
          <w:szCs w:val="21"/>
        </w:rPr>
      </w:pPr>
      <w:r>
        <w:rPr>
          <w:rFonts w:ascii="Calibri" w:hAnsi="Calibri" w:cs="Calibri"/>
          <w:sz w:val="21"/>
          <w:szCs w:val="21"/>
        </w:rPr>
        <w:t xml:space="preserve">Security and compliance considerations.</w:t>
      </w:r>
      <w:r>
        <w:rPr>
          <w:rFonts w:ascii="Calibri" w:hAnsi="Calibri" w:cs="Calibri"/>
          <w:sz w:val="21"/>
          <w:szCs w:val="21"/>
        </w:rPr>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r>
        <w:rPr>
          <w:rFonts w:ascii="Calibri" w:hAnsi="Calibri" w:cs="Calibri"/>
          <w:sz w:val="21"/>
          <w:szCs w:val="21"/>
        </w:rPr>
      </w:r>
    </w:p>
    <w:p>
      <w:pPr>
        <w:pStyle w:val="874"/>
        <w:pBdr/>
        <w:spacing/>
        <w:ind/>
        <w:rPr/>
      </w:pPr>
      <w:r/>
      <w:bookmarkStart w:id="4" w:name="_Toc191027009"/>
      <w:r>
        <w:t xml:space="preserve">4. Agile Testing Approach</w:t>
      </w:r>
      <w:bookmarkEnd w:id="4"/>
      <w:r/>
      <w:r/>
    </w:p>
    <w:p>
      <w:pPr>
        <w:pBdr/>
        <w:spacing/>
        <w:ind/>
        <w:rPr>
          <w:rFonts w:ascii="Calibri" w:hAnsi="Calibri" w:cs="Calibri"/>
          <w:b/>
          <w:bCs/>
          <w:sz w:val="21"/>
          <w:szCs w:val="21"/>
        </w:rPr>
      </w:pPr>
      <w:r>
        <w:rPr>
          <w:rFonts w:ascii="Calibri" w:hAnsi="Calibri" w:cs="Calibri"/>
          <w:b/>
          <w:bCs/>
          <w:sz w:val="21"/>
          <w:szCs w:val="21"/>
        </w:rPr>
        <w:t xml:space="preserve">What to Include:</w:t>
      </w:r>
      <w:r>
        <w:rPr>
          <w:rFonts w:ascii="Calibri" w:hAnsi="Calibri" w:cs="Calibri"/>
          <w:b/>
          <w:bCs/>
          <w:sz w:val="21"/>
          <w:szCs w:val="21"/>
        </w:rPr>
      </w:r>
      <w:r>
        <w:rPr>
          <w:rFonts w:ascii="Calibri" w:hAnsi="Calibri" w:cs="Calibri"/>
          <w:b/>
          <w:bCs/>
          <w:sz w:val="21"/>
          <w:szCs w:val="21"/>
        </w:rPr>
      </w:r>
    </w:p>
    <w:p>
      <w:pPr>
        <w:numPr>
          <w:ilvl w:val="0"/>
          <w:numId w:val="4"/>
        </w:numPr>
        <w:pBdr/>
        <w:spacing/>
        <w:ind/>
        <w:rPr>
          <w:rFonts w:ascii="Calibri" w:hAnsi="Calibri" w:cs="Calibri"/>
          <w:sz w:val="21"/>
          <w:szCs w:val="21"/>
        </w:rPr>
      </w:pPr>
      <w:r>
        <w:rPr>
          <w:rFonts w:ascii="Calibri" w:hAnsi="Calibri" w:cs="Calibri"/>
          <w:sz w:val="21"/>
          <w:szCs w:val="21"/>
        </w:rPr>
        <w:t xml:space="preserve">Explanation of Test-Driven Development (TDD) and Behaviour-Driven Development (BDD).</w:t>
      </w:r>
      <w:r>
        <w:rPr>
          <w:rFonts w:ascii="Calibri" w:hAnsi="Calibri" w:cs="Calibri"/>
          <w:sz w:val="21"/>
          <w:szCs w:val="21"/>
        </w:rPr>
      </w:r>
      <w:r>
        <w:rPr>
          <w:rFonts w:ascii="Calibri" w:hAnsi="Calibri" w:cs="Calibri"/>
          <w:sz w:val="21"/>
          <w:szCs w:val="21"/>
        </w:rPr>
      </w:r>
    </w:p>
    <w:p>
      <w:pPr>
        <w:numPr>
          <w:ilvl w:val="0"/>
          <w:numId w:val="4"/>
        </w:numPr>
        <w:pBdr/>
        <w:spacing/>
        <w:ind/>
        <w:rPr>
          <w:rFonts w:ascii="Calibri" w:hAnsi="Calibri" w:cs="Calibri"/>
          <w:sz w:val="21"/>
          <w:szCs w:val="21"/>
        </w:rPr>
      </w:pPr>
      <w:r>
        <w:rPr>
          <w:rFonts w:ascii="Calibri" w:hAnsi="Calibri" w:cs="Calibri"/>
          <w:sz w:val="21"/>
          <w:szCs w:val="21"/>
        </w:rPr>
        <w:t xml:space="preserve">Exploratory testing and pair testing strategies.</w:t>
      </w:r>
      <w:r>
        <w:rPr>
          <w:rFonts w:ascii="Calibri" w:hAnsi="Calibri" w:cs="Calibri"/>
          <w:sz w:val="21"/>
          <w:szCs w:val="21"/>
        </w:rPr>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r>
        <w:rPr>
          <w:rFonts w:ascii="Calibri" w:hAnsi="Calibri" w:cs="Calibri"/>
          <w:sz w:val="21"/>
          <w:szCs w:val="21"/>
        </w:rPr>
      </w:r>
    </w:p>
    <w:p>
      <w:pPr>
        <w:pStyle w:val="874"/>
        <w:pBdr/>
        <w:spacing/>
        <w:ind/>
        <w:rPr/>
      </w:pPr>
      <w:r/>
      <w:bookmarkStart w:id="5" w:name="_Toc191027010"/>
      <w:r>
        <w:t xml:space="preserve">5. Test Strategy</w:t>
      </w:r>
      <w:bookmarkEnd w:id="5"/>
      <w:r/>
      <w:r/>
    </w:p>
    <w:p>
      <w:pPr>
        <w:pBdr/>
        <w:spacing/>
        <w:ind/>
        <w:rPr>
          <w:rFonts w:ascii="Calibri" w:hAnsi="Calibri" w:cs="Calibri"/>
          <w:b/>
          <w:bCs/>
          <w:sz w:val="21"/>
          <w:szCs w:val="21"/>
        </w:rPr>
      </w:pPr>
      <w:r>
        <w:rPr>
          <w:rFonts w:ascii="Calibri" w:hAnsi="Calibri" w:cs="Calibri"/>
          <w:b/>
          <w:bCs/>
          <w:sz w:val="21"/>
          <w:szCs w:val="21"/>
        </w:rPr>
        <w:t xml:space="preserve">What to Include:</w:t>
      </w:r>
      <w:r>
        <w:rPr>
          <w:rFonts w:ascii="Calibri" w:hAnsi="Calibri" w:cs="Calibri"/>
          <w:b/>
          <w:bCs/>
          <w:sz w:val="21"/>
          <w:szCs w:val="21"/>
        </w:rPr>
      </w:r>
      <w:r>
        <w:rPr>
          <w:rFonts w:ascii="Calibri" w:hAnsi="Calibri" w:cs="Calibri"/>
          <w:b/>
          <w:bCs/>
          <w:sz w:val="21"/>
          <w:szCs w:val="21"/>
        </w:rPr>
      </w:r>
    </w:p>
    <w:p>
      <w:pPr>
        <w:numPr>
          <w:ilvl w:val="0"/>
          <w:numId w:val="5"/>
        </w:numPr>
        <w:pBdr/>
        <w:spacing/>
        <w:ind/>
        <w:rPr>
          <w:rFonts w:ascii="Calibri" w:hAnsi="Calibri" w:cs="Calibri"/>
          <w:sz w:val="21"/>
          <w:szCs w:val="21"/>
        </w:rPr>
      </w:pPr>
      <w:r>
        <w:rPr>
          <w:rFonts w:ascii="Calibri" w:hAnsi="Calibri" w:cs="Calibri"/>
          <w:sz w:val="21"/>
          <w:szCs w:val="21"/>
        </w:rPr>
        <w:t xml:space="preserve">Overview of automated and manual testing approaches.</w:t>
      </w:r>
      <w:r>
        <w:rPr>
          <w:rFonts w:ascii="Calibri" w:hAnsi="Calibri" w:cs="Calibri"/>
          <w:sz w:val="21"/>
          <w:szCs w:val="21"/>
        </w:rPr>
      </w:r>
      <w:r>
        <w:rPr>
          <w:rFonts w:ascii="Calibri" w:hAnsi="Calibri" w:cs="Calibri"/>
          <w:sz w:val="21"/>
          <w:szCs w:val="21"/>
        </w:rPr>
      </w:r>
    </w:p>
    <w:p>
      <w:pPr>
        <w:numPr>
          <w:ilvl w:val="0"/>
          <w:numId w:val="5"/>
        </w:numPr>
        <w:pBdr/>
        <w:spacing/>
        <w:ind/>
        <w:rPr>
          <w:rFonts w:ascii="Calibri" w:hAnsi="Calibri" w:cs="Calibri"/>
          <w:sz w:val="21"/>
          <w:szCs w:val="21"/>
        </w:rPr>
      </w:pPr>
      <w:r>
        <w:rPr>
          <w:rFonts w:ascii="Calibri" w:hAnsi="Calibri" w:cs="Calibri"/>
          <w:sz w:val="21"/>
          <w:szCs w:val="21"/>
        </w:rPr>
        <w:t xml:space="preserve">Types of testing (unit, integration, API, UI, performance, usability, exploratory).</w:t>
      </w:r>
      <w:r>
        <w:rPr>
          <w:rFonts w:ascii="Calibri" w:hAnsi="Calibri" w:cs="Calibri"/>
          <w:sz w:val="21"/>
          <w:szCs w:val="21"/>
        </w:rPr>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r>
        <w:rPr>
          <w:rFonts w:ascii="Calibri" w:hAnsi="Calibri" w:cs="Calibri"/>
          <w:sz w:val="21"/>
          <w:szCs w:val="21"/>
        </w:rPr>
      </w:r>
    </w:p>
    <w:p>
      <w:pPr>
        <w:pStyle w:val="874"/>
        <w:pBdr/>
        <w:spacing/>
        <w:ind/>
        <w:rPr/>
      </w:pPr>
      <w:r/>
      <w:bookmarkStart w:id="6" w:name="_Toc191027011"/>
      <w:r>
        <w:t xml:space="preserve">6. Continuous Integration &amp; Deployment (CI/CD)</w:t>
      </w:r>
      <w:bookmarkEnd w:id="6"/>
      <w:r/>
      <w:r/>
    </w:p>
    <w:p>
      <w:pPr>
        <w:pBdr/>
        <w:spacing/>
        <w:ind/>
        <w:rPr>
          <w:rFonts w:ascii="Calibri" w:hAnsi="Calibri" w:cs="Calibri"/>
          <w:b/>
          <w:bCs/>
          <w:sz w:val="21"/>
          <w:szCs w:val="21"/>
        </w:rPr>
      </w:pPr>
      <w:r>
        <w:rPr>
          <w:rFonts w:ascii="Calibri" w:hAnsi="Calibri" w:cs="Calibri"/>
          <w:b/>
          <w:bCs/>
          <w:sz w:val="21"/>
          <w:szCs w:val="21"/>
        </w:rPr>
        <w:t xml:space="preserve">What to Include:</w:t>
      </w:r>
      <w:r>
        <w:rPr>
          <w:rFonts w:ascii="Calibri" w:hAnsi="Calibri" w:cs="Calibri"/>
          <w:b/>
          <w:bCs/>
          <w:sz w:val="21"/>
          <w:szCs w:val="21"/>
        </w:rPr>
      </w:r>
      <w:r>
        <w:rPr>
          <w:rFonts w:ascii="Calibri" w:hAnsi="Calibri" w:cs="Calibri"/>
          <w:b/>
          <w:bCs/>
          <w:sz w:val="21"/>
          <w:szCs w:val="21"/>
        </w:rPr>
      </w:r>
    </w:p>
    <w:p>
      <w:pPr>
        <w:numPr>
          <w:ilvl w:val="0"/>
          <w:numId w:val="6"/>
        </w:numPr>
        <w:pBdr/>
        <w:spacing/>
        <w:ind/>
        <w:rPr>
          <w:rFonts w:ascii="Calibri" w:hAnsi="Calibri" w:cs="Calibri"/>
          <w:sz w:val="21"/>
          <w:szCs w:val="21"/>
        </w:rPr>
      </w:pPr>
      <w:r>
        <w:rPr>
          <w:rFonts w:ascii="Calibri" w:hAnsi="Calibri" w:cs="Calibri"/>
          <w:sz w:val="21"/>
          <w:szCs w:val="21"/>
        </w:rPr>
        <w:t xml:space="preserve">Role of version control (Git, GitHub, GitLab).</w:t>
      </w:r>
      <w:r>
        <w:rPr>
          <w:rFonts w:ascii="Calibri" w:hAnsi="Calibri" w:cs="Calibri"/>
          <w:sz w:val="21"/>
          <w:szCs w:val="21"/>
        </w:rPr>
      </w:r>
      <w:r>
        <w:rPr>
          <w:rFonts w:ascii="Calibri" w:hAnsi="Calibri" w:cs="Calibri"/>
          <w:sz w:val="21"/>
          <w:szCs w:val="21"/>
        </w:rPr>
      </w:r>
    </w:p>
    <w:p>
      <w:pPr>
        <w:numPr>
          <w:ilvl w:val="0"/>
          <w:numId w:val="6"/>
        </w:numPr>
        <w:pBdr/>
        <w:spacing/>
        <w:ind/>
        <w:rPr>
          <w:rFonts w:ascii="Calibri" w:hAnsi="Calibri" w:cs="Calibri"/>
          <w:sz w:val="21"/>
          <w:szCs w:val="21"/>
        </w:rPr>
      </w:pPr>
      <w:r>
        <w:rPr>
          <w:rFonts w:ascii="Calibri" w:hAnsi="Calibri" w:cs="Calibri"/>
          <w:sz w:val="21"/>
          <w:szCs w:val="21"/>
        </w:rPr>
        <w:t xml:space="preserve">Build automation and test execution in CI pipelines.</w:t>
      </w:r>
      <w:r>
        <w:rPr>
          <w:rFonts w:ascii="Calibri" w:hAnsi="Calibri" w:cs="Calibri"/>
          <w:sz w:val="21"/>
          <w:szCs w:val="21"/>
        </w:rPr>
      </w:r>
      <w:r>
        <w:rPr>
          <w:rFonts w:ascii="Calibri" w:hAnsi="Calibri" w:cs="Calibri"/>
          <w:sz w:val="21"/>
          <w:szCs w:val="21"/>
        </w:rPr>
      </w:r>
    </w:p>
    <w:p>
      <w:pPr>
        <w:numPr>
          <w:ilvl w:val="0"/>
          <w:numId w:val="6"/>
        </w:numPr>
        <w:pBdr/>
        <w:spacing/>
        <w:ind/>
        <w:rPr>
          <w:rFonts w:ascii="Calibri" w:hAnsi="Calibri" w:cs="Calibri"/>
          <w:sz w:val="21"/>
          <w:szCs w:val="21"/>
        </w:rPr>
      </w:pPr>
      <w:r>
        <w:rPr>
          <w:rFonts w:ascii="Calibri" w:hAnsi="Calibri" w:cs="Calibri"/>
          <w:sz w:val="21"/>
          <w:szCs w:val="21"/>
        </w:rPr>
        <w:t xml:space="preserve">Deployment strategies (Blue-Green, Canary releases).</w:t>
      </w:r>
      <w:r>
        <w:rPr>
          <w:rFonts w:ascii="Calibri" w:hAnsi="Calibri" w:cs="Calibri"/>
          <w:sz w:val="21"/>
          <w:szCs w:val="21"/>
        </w:rPr>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r>
        <w:rPr>
          <w:rFonts w:ascii="Calibri" w:hAnsi="Calibri" w:cs="Calibri"/>
          <w:sz w:val="21"/>
          <w:szCs w:val="21"/>
        </w:rPr>
      </w:r>
    </w:p>
    <w:p>
      <w:pPr>
        <w:pStyle w:val="874"/>
        <w:pBdr/>
        <w:spacing/>
        <w:ind/>
        <w:rPr/>
      </w:pPr>
      <w:r/>
      <w:bookmarkStart w:id="7" w:name="_Toc191027012"/>
      <w:r>
        <w:t xml:space="preserve">7. Defect Management &amp; Tracking</w:t>
      </w:r>
      <w:bookmarkEnd w:id="7"/>
      <w:r/>
      <w:r/>
    </w:p>
    <w:p>
      <w:pPr>
        <w:pBdr/>
        <w:spacing/>
        <w:ind/>
        <w:rPr>
          <w:rFonts w:ascii="Calibri" w:hAnsi="Calibri" w:cs="Calibri"/>
          <w:b/>
          <w:bCs/>
          <w:sz w:val="21"/>
          <w:szCs w:val="21"/>
        </w:rPr>
      </w:pPr>
      <w:r>
        <w:rPr>
          <w:rFonts w:ascii="Calibri" w:hAnsi="Calibri" w:cs="Calibri"/>
          <w:b/>
          <w:bCs/>
          <w:sz w:val="21"/>
          <w:szCs w:val="21"/>
        </w:rPr>
        <w:t xml:space="preserve">What to Include:</w:t>
      </w:r>
      <w:r>
        <w:rPr>
          <w:rFonts w:ascii="Calibri" w:hAnsi="Calibri" w:cs="Calibri"/>
          <w:b/>
          <w:bCs/>
          <w:sz w:val="21"/>
          <w:szCs w:val="21"/>
        </w:rPr>
      </w:r>
      <w:r>
        <w:rPr>
          <w:rFonts w:ascii="Calibri" w:hAnsi="Calibri" w:cs="Calibri"/>
          <w:b/>
          <w:bCs/>
          <w:sz w:val="21"/>
          <w:szCs w:val="21"/>
        </w:rPr>
      </w:r>
    </w:p>
    <w:p>
      <w:pPr>
        <w:numPr>
          <w:ilvl w:val="0"/>
          <w:numId w:val="7"/>
        </w:numPr>
        <w:pBdr/>
        <w:spacing/>
        <w:ind/>
        <w:rPr>
          <w:rFonts w:ascii="Calibri" w:hAnsi="Calibri" w:cs="Calibri"/>
          <w:sz w:val="21"/>
          <w:szCs w:val="21"/>
        </w:rPr>
      </w:pPr>
      <w:r>
        <w:rPr>
          <w:rFonts w:ascii="Calibri" w:hAnsi="Calibri" w:cs="Calibri"/>
          <w:sz w:val="21"/>
          <w:szCs w:val="21"/>
        </w:rPr>
        <w:t xml:space="preserve">Tools for defect tracking (Jira, Azure DevOps, Trello).</w:t>
      </w:r>
      <w:r>
        <w:rPr>
          <w:rFonts w:ascii="Calibri" w:hAnsi="Calibri" w:cs="Calibri"/>
          <w:sz w:val="21"/>
          <w:szCs w:val="21"/>
        </w:rPr>
      </w:r>
      <w:r>
        <w:rPr>
          <w:rFonts w:ascii="Calibri" w:hAnsi="Calibri" w:cs="Calibri"/>
          <w:sz w:val="21"/>
          <w:szCs w:val="21"/>
        </w:rPr>
      </w:r>
    </w:p>
    <w:p>
      <w:pPr>
        <w:numPr>
          <w:ilvl w:val="0"/>
          <w:numId w:val="7"/>
        </w:numPr>
        <w:pBdr/>
        <w:spacing/>
        <w:ind/>
        <w:rPr>
          <w:rFonts w:ascii="Calibri" w:hAnsi="Calibri" w:cs="Calibri"/>
          <w:sz w:val="21"/>
          <w:szCs w:val="21"/>
        </w:rPr>
      </w:pPr>
      <w:r>
        <w:rPr>
          <w:rFonts w:ascii="Calibri" w:hAnsi="Calibri" w:cs="Calibri"/>
          <w:sz w:val="21"/>
          <w:szCs w:val="21"/>
        </w:rPr>
        <w:t xml:space="preserve">Classification of defects (severity, priority levels).</w:t>
      </w:r>
      <w:r>
        <w:rPr>
          <w:rFonts w:ascii="Calibri" w:hAnsi="Calibri" w:cs="Calibri"/>
          <w:sz w:val="21"/>
          <w:szCs w:val="21"/>
        </w:rPr>
      </w:r>
      <w:r>
        <w:rPr>
          <w:rFonts w:ascii="Calibri" w:hAnsi="Calibri" w:cs="Calibri"/>
          <w:sz w:val="21"/>
          <w:szCs w:val="21"/>
        </w:rPr>
      </w:r>
    </w:p>
    <w:p>
      <w:pPr>
        <w:numPr>
          <w:ilvl w:val="0"/>
          <w:numId w:val="7"/>
        </w:numPr>
        <w:pBdr/>
        <w:spacing/>
        <w:ind/>
        <w:rPr>
          <w:rFonts w:ascii="Calibri" w:hAnsi="Calibri" w:cs="Calibri"/>
          <w:sz w:val="21"/>
          <w:szCs w:val="21"/>
        </w:rPr>
      </w:pPr>
      <w:r>
        <w:rPr>
          <w:rFonts w:ascii="Calibri" w:hAnsi="Calibri" w:cs="Calibri"/>
          <w:sz w:val="21"/>
          <w:szCs w:val="21"/>
        </w:rPr>
        <w:t xml:space="preserve">Best practices for bug reporting.</w:t>
      </w:r>
      <w:r>
        <w:rPr>
          <w:rFonts w:ascii="Calibri" w:hAnsi="Calibri" w:cs="Calibri"/>
          <w:sz w:val="21"/>
          <w:szCs w:val="21"/>
        </w:rPr>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r>
        <w:rPr>
          <w:rFonts w:ascii="Calibri" w:hAnsi="Calibri" w:cs="Calibri"/>
          <w:sz w:val="21"/>
          <w:szCs w:val="21"/>
        </w:rPr>
      </w:r>
    </w:p>
    <w:p>
      <w:pPr>
        <w:pStyle w:val="874"/>
        <w:pBdr/>
        <w:spacing/>
        <w:ind/>
        <w:rPr/>
      </w:pPr>
      <w:r/>
      <w:bookmarkStart w:id="8" w:name="_Toc191027013"/>
      <w:r>
        <w:t xml:space="preserve">8. Acceptance Criteria &amp; Definition of Done (DoD)</w:t>
      </w:r>
      <w:bookmarkEnd w:id="8"/>
      <w:r/>
      <w:r/>
    </w:p>
    <w:p>
      <w:pPr>
        <w:pBdr/>
        <w:spacing/>
        <w:ind/>
        <w:rPr>
          <w:rFonts w:ascii="Calibri" w:hAnsi="Calibri" w:cs="Calibri"/>
          <w:b/>
          <w:bCs/>
          <w:sz w:val="21"/>
          <w:szCs w:val="21"/>
        </w:rPr>
      </w:pPr>
      <w:r>
        <w:rPr>
          <w:rFonts w:ascii="Calibri" w:hAnsi="Calibri" w:cs="Calibri"/>
          <w:b/>
          <w:bCs/>
          <w:sz w:val="21"/>
          <w:szCs w:val="21"/>
        </w:rPr>
        <w:t xml:space="preserve">What to Include:</w:t>
      </w:r>
      <w:r>
        <w:rPr>
          <w:rFonts w:ascii="Calibri" w:hAnsi="Calibri" w:cs="Calibri"/>
          <w:b/>
          <w:bCs/>
          <w:sz w:val="21"/>
          <w:szCs w:val="21"/>
        </w:rPr>
      </w:r>
      <w:r>
        <w:rPr>
          <w:rFonts w:ascii="Calibri" w:hAnsi="Calibri" w:cs="Calibri"/>
          <w:b/>
          <w:bCs/>
          <w:sz w:val="21"/>
          <w:szCs w:val="21"/>
        </w:rPr>
      </w:r>
    </w:p>
    <w:p>
      <w:pPr>
        <w:numPr>
          <w:ilvl w:val="0"/>
          <w:numId w:val="8"/>
        </w:numPr>
        <w:pBdr/>
        <w:spacing/>
        <w:ind/>
        <w:rPr>
          <w:rFonts w:ascii="Calibri" w:hAnsi="Calibri" w:cs="Calibri"/>
          <w:sz w:val="21"/>
          <w:szCs w:val="21"/>
        </w:rPr>
      </w:pPr>
      <w:r>
        <w:rPr>
          <w:rFonts w:ascii="Calibri" w:hAnsi="Calibri" w:cs="Calibri"/>
          <w:sz w:val="21"/>
          <w:szCs w:val="21"/>
        </w:rPr>
        <w:t xml:space="preserve">Guidelines for defining acceptance criteria for user stories.</w:t>
      </w:r>
      <w:r>
        <w:rPr>
          <w:rFonts w:ascii="Calibri" w:hAnsi="Calibri" w:cs="Calibri"/>
          <w:sz w:val="21"/>
          <w:szCs w:val="21"/>
        </w:rPr>
      </w:r>
      <w:r>
        <w:rPr>
          <w:rFonts w:ascii="Calibri" w:hAnsi="Calibri" w:cs="Calibri"/>
          <w:sz w:val="21"/>
          <w:szCs w:val="21"/>
        </w:rPr>
      </w:r>
    </w:p>
    <w:p>
      <w:pPr>
        <w:numPr>
          <w:ilvl w:val="0"/>
          <w:numId w:val="8"/>
        </w:numPr>
        <w:pBdr/>
        <w:spacing/>
        <w:ind/>
        <w:rPr>
          <w:rFonts w:ascii="Calibri" w:hAnsi="Calibri" w:cs="Calibri"/>
          <w:sz w:val="21"/>
          <w:szCs w:val="21"/>
        </w:rPr>
      </w:pPr>
      <w:r>
        <w:rPr>
          <w:rFonts w:ascii="Calibri" w:hAnsi="Calibri" w:cs="Calibri"/>
          <w:sz w:val="21"/>
          <w:szCs w:val="21"/>
        </w:rPr>
        <w:t xml:space="preserve">Definition of Done (code review, test coverage, deployment readiness).</w:t>
      </w:r>
      <w:r>
        <w:rPr>
          <w:rFonts w:ascii="Calibri" w:hAnsi="Calibri" w:cs="Calibri"/>
          <w:sz w:val="21"/>
          <w:szCs w:val="21"/>
        </w:rPr>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r>
        <w:rPr>
          <w:rFonts w:ascii="Calibri" w:hAnsi="Calibri" w:cs="Calibri"/>
          <w:sz w:val="21"/>
          <w:szCs w:val="21"/>
        </w:rPr>
      </w:r>
    </w:p>
    <w:p>
      <w:pPr>
        <w:pStyle w:val="874"/>
        <w:pBdr/>
        <w:spacing/>
        <w:ind/>
        <w:rPr/>
      </w:pPr>
      <w:r/>
      <w:bookmarkStart w:id="9" w:name="_Toc191027014"/>
      <w:r>
        <w:t xml:space="preserve">9. Risk Management &amp; Mitigation</w:t>
      </w:r>
      <w:bookmarkEnd w:id="9"/>
      <w:r/>
      <w:r/>
    </w:p>
    <w:p>
      <w:pPr>
        <w:pBdr/>
        <w:spacing/>
        <w:ind/>
        <w:rPr>
          <w:rFonts w:ascii="Calibri" w:hAnsi="Calibri" w:cs="Calibri"/>
          <w:b/>
          <w:bCs/>
          <w:sz w:val="21"/>
          <w:szCs w:val="21"/>
        </w:rPr>
      </w:pPr>
      <w:r>
        <w:rPr>
          <w:rFonts w:ascii="Calibri" w:hAnsi="Calibri" w:cs="Calibri"/>
          <w:b/>
          <w:bCs/>
          <w:sz w:val="21"/>
          <w:szCs w:val="21"/>
        </w:rPr>
        <w:t xml:space="preserve">What to Include:</w:t>
      </w:r>
      <w:r>
        <w:rPr>
          <w:rFonts w:ascii="Calibri" w:hAnsi="Calibri" w:cs="Calibri"/>
          <w:b/>
          <w:bCs/>
          <w:sz w:val="21"/>
          <w:szCs w:val="21"/>
        </w:rPr>
      </w:r>
      <w:r>
        <w:rPr>
          <w:rFonts w:ascii="Calibri" w:hAnsi="Calibri" w:cs="Calibri"/>
          <w:b/>
          <w:bCs/>
          <w:sz w:val="21"/>
          <w:szCs w:val="21"/>
        </w:rPr>
      </w:r>
    </w:p>
    <w:p>
      <w:pPr>
        <w:numPr>
          <w:ilvl w:val="0"/>
          <w:numId w:val="9"/>
        </w:numPr>
        <w:pBdr/>
        <w:spacing/>
        <w:ind/>
        <w:rPr>
          <w:rFonts w:ascii="Calibri" w:hAnsi="Calibri" w:cs="Calibri"/>
          <w:sz w:val="21"/>
          <w:szCs w:val="21"/>
        </w:rPr>
      </w:pPr>
      <w:r>
        <w:rPr>
          <w:rFonts w:ascii="Calibri" w:hAnsi="Calibri" w:cs="Calibri"/>
          <w:sz w:val="21"/>
          <w:szCs w:val="21"/>
        </w:rPr>
        <w:t xml:space="preserve">Identification of potential risks (security, performance, compliance).</w:t>
      </w:r>
      <w:r>
        <w:rPr>
          <w:rFonts w:ascii="Calibri" w:hAnsi="Calibri" w:cs="Calibri"/>
          <w:sz w:val="21"/>
          <w:szCs w:val="21"/>
        </w:rPr>
      </w:r>
      <w:r>
        <w:rPr>
          <w:rFonts w:ascii="Calibri" w:hAnsi="Calibri" w:cs="Calibri"/>
          <w:sz w:val="21"/>
          <w:szCs w:val="21"/>
        </w:rPr>
      </w:r>
    </w:p>
    <w:p>
      <w:pPr>
        <w:numPr>
          <w:ilvl w:val="0"/>
          <w:numId w:val="9"/>
        </w:numPr>
        <w:pBdr/>
        <w:spacing/>
        <w:ind/>
        <w:rPr>
          <w:rFonts w:ascii="Calibri" w:hAnsi="Calibri" w:cs="Calibri"/>
          <w:sz w:val="21"/>
          <w:szCs w:val="21"/>
        </w:rPr>
      </w:pPr>
      <w:r>
        <w:rPr>
          <w:rFonts w:ascii="Calibri" w:hAnsi="Calibri" w:cs="Calibri"/>
          <w:sz w:val="21"/>
          <w:szCs w:val="21"/>
        </w:rPr>
        <w:t xml:space="preserve">Mitigation strategies (automated security scans, load testing, failover mechanisms).</w:t>
      </w:r>
      <w:r>
        <w:rPr>
          <w:rFonts w:ascii="Calibri" w:hAnsi="Calibri" w:cs="Calibri"/>
          <w:sz w:val="21"/>
          <w:szCs w:val="21"/>
        </w:rPr>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t xml:space="preserve">Frameworks for this exist – ISO 31000, NIST RMF, FMEA (Failure Mode and Effect Analysis), OCTAVE (Operationally Critical Threat, Asset and Vulnerability Evaluation), </w:t>
      </w:r>
      <w:r>
        <w:rPr>
          <w:rFonts w:ascii="Calibri" w:hAnsi="Calibri" w:cs="Calibri"/>
          <w:sz w:val="21"/>
          <w:szCs w:val="21"/>
        </w:rPr>
        <w:t xml:space="preserve">SAFe</w:t>
      </w:r>
      <w:r>
        <w:rPr>
          <w:rFonts w:ascii="Calibri" w:hAnsi="Calibri" w:cs="Calibri"/>
          <w:sz w:val="21"/>
          <w:szCs w:val="21"/>
        </w:rPr>
        <w:t xml:space="preserve"> – Scaled Agile Framework</w:t>
      </w:r>
      <w:r>
        <w:rPr>
          <w:rFonts w:ascii="Calibri" w:hAnsi="Calibri" w:cs="Calibri"/>
          <w:sz w:val="21"/>
          <w:szCs w:val="21"/>
        </w:rPr>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t xml:space="preserve">Risk Matrices should be created, there are lots of tools for risk management too Jura Risk, </w:t>
      </w:r>
      <w:r>
        <w:rPr>
          <w:rFonts w:ascii="Calibri" w:hAnsi="Calibri" w:cs="Calibri"/>
          <w:sz w:val="21"/>
          <w:szCs w:val="21"/>
        </w:rPr>
        <w:t xml:space="preserve">Riskwatch</w:t>
      </w:r>
      <w:r>
        <w:rPr>
          <w:rFonts w:ascii="Calibri" w:hAnsi="Calibri" w:cs="Calibri"/>
          <w:sz w:val="21"/>
          <w:szCs w:val="21"/>
        </w:rPr>
        <w:t xml:space="preserve">, Microsoft Threat Modelling Tool, Palisade @RISK etc </w:t>
      </w:r>
      <w:r>
        <w:rPr>
          <w:rFonts w:ascii="Calibri" w:hAnsi="Calibri" w:cs="Calibri"/>
          <w:sz w:val="21"/>
          <w:szCs w:val="21"/>
        </w:rPr>
        <w:t xml:space="preserve">etc</w:t>
      </w:r>
      <w:r>
        <w:rPr>
          <w:rFonts w:ascii="Calibri" w:hAnsi="Calibri" w:cs="Calibri"/>
          <w:sz w:val="21"/>
          <w:szCs w:val="21"/>
        </w:rPr>
        <w:t xml:space="preserve"> and plain old Risk Registers.</w:t>
      </w:r>
      <w:r>
        <w:rPr>
          <w:rFonts w:ascii="Calibri" w:hAnsi="Calibri" w:cs="Calibri"/>
          <w:sz w:val="21"/>
          <w:szCs w:val="21"/>
        </w:rPr>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r>
        <w:rPr>
          <w:rFonts w:ascii="Calibri" w:hAnsi="Calibri" w:cs="Calibri"/>
          <w:sz w:val="21"/>
          <w:szCs w:val="21"/>
        </w:rPr>
      </w:r>
    </w:p>
    <w:p>
      <w:pPr>
        <w:pStyle w:val="874"/>
        <w:pBdr/>
        <w:spacing/>
        <w:ind/>
        <w:rPr/>
      </w:pPr>
      <w:r/>
      <w:bookmarkStart w:id="10" w:name="_Toc191027015"/>
      <w:r>
        <w:t xml:space="preserve">10. Continuous Improvement &amp; Feedback Loops</w:t>
      </w:r>
      <w:bookmarkEnd w:id="10"/>
      <w:r/>
      <w:r/>
    </w:p>
    <w:p>
      <w:pPr>
        <w:pBdr/>
        <w:spacing/>
        <w:ind/>
        <w:rPr>
          <w:rFonts w:ascii="Calibri" w:hAnsi="Calibri" w:cs="Calibri"/>
          <w:b/>
          <w:bCs/>
          <w:sz w:val="21"/>
          <w:szCs w:val="21"/>
        </w:rPr>
      </w:pPr>
      <w:r>
        <w:rPr>
          <w:rFonts w:ascii="Calibri" w:hAnsi="Calibri" w:cs="Calibri"/>
          <w:b/>
          <w:bCs/>
          <w:sz w:val="21"/>
          <w:szCs w:val="21"/>
        </w:rPr>
        <w:t xml:space="preserve">What to Include:</w:t>
      </w:r>
      <w:r>
        <w:rPr>
          <w:rFonts w:ascii="Calibri" w:hAnsi="Calibri" w:cs="Calibri"/>
          <w:b/>
          <w:bCs/>
          <w:sz w:val="21"/>
          <w:szCs w:val="21"/>
        </w:rPr>
      </w:r>
      <w:r>
        <w:rPr>
          <w:rFonts w:ascii="Calibri" w:hAnsi="Calibri" w:cs="Calibri"/>
          <w:b/>
          <w:bCs/>
          <w:sz w:val="21"/>
          <w:szCs w:val="21"/>
        </w:rPr>
      </w:r>
    </w:p>
    <w:p>
      <w:pPr>
        <w:numPr>
          <w:ilvl w:val="0"/>
          <w:numId w:val="10"/>
        </w:numPr>
        <w:pBdr/>
        <w:spacing/>
        <w:ind/>
        <w:rPr>
          <w:rFonts w:ascii="Calibri" w:hAnsi="Calibri" w:cs="Calibri"/>
          <w:sz w:val="21"/>
          <w:szCs w:val="21"/>
        </w:rPr>
      </w:pPr>
      <w:r>
        <w:rPr>
          <w:rFonts w:ascii="Calibri" w:hAnsi="Calibri" w:cs="Calibri"/>
          <w:sz w:val="21"/>
          <w:szCs w:val="21"/>
        </w:rPr>
        <w:t xml:space="preserve">Importance of sprint retrospectives.</w:t>
      </w:r>
      <w:r>
        <w:rPr>
          <w:rFonts w:ascii="Calibri" w:hAnsi="Calibri" w:cs="Calibri"/>
          <w:sz w:val="21"/>
          <w:szCs w:val="21"/>
        </w:rPr>
      </w:r>
      <w:r>
        <w:rPr>
          <w:rFonts w:ascii="Calibri" w:hAnsi="Calibri" w:cs="Calibri"/>
          <w:sz w:val="21"/>
          <w:szCs w:val="21"/>
        </w:rPr>
      </w:r>
    </w:p>
    <w:p>
      <w:pPr>
        <w:numPr>
          <w:ilvl w:val="0"/>
          <w:numId w:val="10"/>
        </w:numPr>
        <w:pBdr/>
        <w:spacing/>
        <w:ind/>
        <w:rPr>
          <w:rFonts w:ascii="Calibri" w:hAnsi="Calibri" w:cs="Calibri"/>
          <w:sz w:val="21"/>
          <w:szCs w:val="21"/>
        </w:rPr>
      </w:pPr>
      <w:r>
        <w:rPr>
          <w:rFonts w:ascii="Calibri" w:hAnsi="Calibri" w:cs="Calibri"/>
          <w:sz w:val="21"/>
          <w:szCs w:val="21"/>
        </w:rPr>
        <w:t xml:space="preserve">Root Cause Analysis (RCA) for defect prevention.</w:t>
      </w:r>
      <w:r>
        <w:rPr>
          <w:rFonts w:ascii="Calibri" w:hAnsi="Calibri" w:cs="Calibri"/>
          <w:sz w:val="21"/>
          <w:szCs w:val="21"/>
        </w:rPr>
      </w:r>
      <w:r>
        <w:rPr>
          <w:rFonts w:ascii="Calibri" w:hAnsi="Calibri" w:cs="Calibri"/>
          <w:sz w:val="21"/>
          <w:szCs w:val="21"/>
        </w:rPr>
      </w:r>
    </w:p>
    <w:p>
      <w:pPr>
        <w:numPr>
          <w:ilvl w:val="0"/>
          <w:numId w:val="10"/>
        </w:numPr>
        <w:pBdr/>
        <w:spacing/>
        <w:ind/>
        <w:rPr>
          <w:rFonts w:ascii="Calibri" w:hAnsi="Calibri" w:cs="Calibri"/>
          <w:sz w:val="21"/>
          <w:szCs w:val="21"/>
        </w:rPr>
      </w:pPr>
      <w:r>
        <w:rPr>
          <w:rFonts w:ascii="Calibri" w:hAnsi="Calibri" w:cs="Calibri"/>
          <w:sz w:val="21"/>
          <w:szCs w:val="21"/>
        </w:rPr>
        <w:t xml:space="preserve">Agile metrics to track quality (defect density, test coverage, release stability).</w:t>
      </w:r>
      <w:r>
        <w:rPr>
          <w:rFonts w:ascii="Calibri" w:hAnsi="Calibri" w:cs="Calibri"/>
          <w:sz w:val="21"/>
          <w:szCs w:val="21"/>
        </w:rPr>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r>
        <w:rPr>
          <w:rFonts w:ascii="Calibri" w:hAnsi="Calibri" w:cs="Calibri"/>
          <w:sz w:val="21"/>
          <w:szCs w:val="21"/>
        </w:rPr>
      </w:r>
    </w:p>
    <w:p>
      <w:pPr>
        <w:pStyle w:val="874"/>
        <w:pBdr/>
        <w:spacing/>
        <w:ind/>
        <w:rPr/>
      </w:pPr>
      <w:r/>
      <w:bookmarkStart w:id="11" w:name="_Toc191027016"/>
      <w:r>
        <w:t xml:space="preserve">11. Compliance &amp; Regulatory Requirements</w:t>
      </w:r>
      <w:bookmarkEnd w:id="11"/>
      <w:r/>
      <w:r/>
    </w:p>
    <w:p>
      <w:pPr>
        <w:pBdr/>
        <w:spacing/>
        <w:ind/>
        <w:rPr>
          <w:rFonts w:ascii="Calibri" w:hAnsi="Calibri" w:cs="Calibri"/>
          <w:b/>
          <w:bCs/>
          <w:sz w:val="21"/>
          <w:szCs w:val="21"/>
        </w:rPr>
      </w:pPr>
      <w:r>
        <w:rPr>
          <w:rFonts w:ascii="Calibri" w:hAnsi="Calibri" w:cs="Calibri"/>
          <w:b/>
          <w:bCs/>
          <w:sz w:val="21"/>
          <w:szCs w:val="21"/>
        </w:rPr>
        <w:t xml:space="preserve">What to Include:</w:t>
      </w:r>
      <w:r>
        <w:rPr>
          <w:rFonts w:ascii="Calibri" w:hAnsi="Calibri" w:cs="Calibri"/>
          <w:b/>
          <w:bCs/>
          <w:sz w:val="21"/>
          <w:szCs w:val="21"/>
        </w:rPr>
      </w:r>
      <w:r>
        <w:rPr>
          <w:rFonts w:ascii="Calibri" w:hAnsi="Calibri" w:cs="Calibri"/>
          <w:b/>
          <w:bCs/>
          <w:sz w:val="21"/>
          <w:szCs w:val="21"/>
        </w:rPr>
      </w:r>
    </w:p>
    <w:p>
      <w:pPr>
        <w:numPr>
          <w:ilvl w:val="0"/>
          <w:numId w:val="11"/>
        </w:numPr>
        <w:pBdr/>
        <w:spacing/>
        <w:ind/>
        <w:rPr>
          <w:rFonts w:ascii="Calibri" w:hAnsi="Calibri" w:cs="Calibri"/>
          <w:sz w:val="21"/>
          <w:szCs w:val="21"/>
        </w:rPr>
      </w:pPr>
      <w:r>
        <w:rPr>
          <w:rFonts w:ascii="Calibri" w:hAnsi="Calibri" w:cs="Calibri"/>
          <w:sz w:val="21"/>
          <w:szCs w:val="21"/>
        </w:rPr>
        <w:t xml:space="preserve">Industry-specific compliance requirements (ISO 27001, GDPR, etc.).</w:t>
      </w:r>
      <w:r>
        <w:rPr>
          <w:rFonts w:ascii="Calibri" w:hAnsi="Calibri" w:cs="Calibri"/>
          <w:sz w:val="21"/>
          <w:szCs w:val="21"/>
        </w:rPr>
      </w:r>
      <w:r>
        <w:rPr>
          <w:rFonts w:ascii="Calibri" w:hAnsi="Calibri" w:cs="Calibri"/>
          <w:sz w:val="21"/>
          <w:szCs w:val="21"/>
        </w:rPr>
      </w:r>
    </w:p>
    <w:p>
      <w:pPr>
        <w:numPr>
          <w:ilvl w:val="0"/>
          <w:numId w:val="11"/>
        </w:numPr>
        <w:pBdr/>
        <w:spacing/>
        <w:ind/>
        <w:rPr>
          <w:rFonts w:ascii="Calibri" w:hAnsi="Calibri" w:cs="Calibri"/>
          <w:sz w:val="21"/>
          <w:szCs w:val="21"/>
        </w:rPr>
      </w:pPr>
      <w:r>
        <w:rPr>
          <w:rFonts w:ascii="Calibri" w:hAnsi="Calibri" w:cs="Calibri"/>
          <w:sz w:val="21"/>
          <w:szCs w:val="21"/>
        </w:rPr>
        <w:t xml:space="preserve">Security and data protection considerations.</w:t>
      </w:r>
      <w:r>
        <w:rPr>
          <w:rFonts w:ascii="Calibri" w:hAnsi="Calibri" w:cs="Calibri"/>
          <w:sz w:val="21"/>
          <w:szCs w:val="21"/>
        </w:rPr>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r>
        <w:rPr>
          <w:rFonts w:ascii="Calibri" w:hAnsi="Calibri" w:cs="Calibri"/>
          <w:sz w:val="21"/>
          <w:szCs w:val="21"/>
        </w:rPr>
      </w:r>
    </w:p>
    <w:p>
      <w:pPr>
        <w:pStyle w:val="874"/>
        <w:pBdr/>
        <w:spacing/>
        <w:ind/>
        <w:rPr/>
      </w:pPr>
      <w:r/>
      <w:bookmarkStart w:id="12" w:name="_Toc191027017"/>
      <w:r>
        <w:t xml:space="preserve">12. Tools &amp; Technologies</w:t>
      </w:r>
      <w:bookmarkEnd w:id="12"/>
      <w:r/>
      <w:r/>
    </w:p>
    <w:p>
      <w:pPr>
        <w:pBdr/>
        <w:spacing/>
        <w:ind/>
        <w:rPr>
          <w:rFonts w:ascii="Calibri" w:hAnsi="Calibri" w:cs="Calibri"/>
          <w:b/>
          <w:bCs/>
          <w:sz w:val="21"/>
          <w:szCs w:val="21"/>
        </w:rPr>
      </w:pPr>
      <w:r>
        <w:rPr>
          <w:rFonts w:ascii="Calibri" w:hAnsi="Calibri" w:cs="Calibri"/>
          <w:b/>
          <w:bCs/>
          <w:sz w:val="21"/>
          <w:szCs w:val="21"/>
        </w:rPr>
        <w:t xml:space="preserve">What to Include:</w:t>
      </w:r>
      <w:r>
        <w:rPr>
          <w:rFonts w:ascii="Calibri" w:hAnsi="Calibri" w:cs="Calibri"/>
          <w:b/>
          <w:bCs/>
          <w:sz w:val="21"/>
          <w:szCs w:val="21"/>
        </w:rPr>
      </w:r>
      <w:r>
        <w:rPr>
          <w:rFonts w:ascii="Calibri" w:hAnsi="Calibri" w:cs="Calibri"/>
          <w:b/>
          <w:bCs/>
          <w:sz w:val="21"/>
          <w:szCs w:val="21"/>
        </w:rPr>
      </w:r>
    </w:p>
    <w:p>
      <w:pPr>
        <w:numPr>
          <w:ilvl w:val="0"/>
          <w:numId w:val="12"/>
        </w:numPr>
        <w:pBdr/>
        <w:spacing/>
        <w:ind/>
        <w:rPr>
          <w:rFonts w:ascii="Calibri" w:hAnsi="Calibri" w:cs="Calibri"/>
          <w:sz w:val="21"/>
          <w:szCs w:val="21"/>
        </w:rPr>
      </w:pPr>
      <w:r>
        <w:rPr>
          <w:rFonts w:ascii="Calibri" w:hAnsi="Calibri" w:cs="Calibri"/>
          <w:sz w:val="21"/>
          <w:szCs w:val="21"/>
        </w:rPr>
        <w:t xml:space="preserve">Version control tools (Git, Bitbucket).</w:t>
      </w:r>
      <w:r>
        <w:rPr>
          <w:rFonts w:ascii="Calibri" w:hAnsi="Calibri" w:cs="Calibri"/>
          <w:sz w:val="21"/>
          <w:szCs w:val="21"/>
        </w:rPr>
      </w:r>
      <w:r>
        <w:rPr>
          <w:rFonts w:ascii="Calibri" w:hAnsi="Calibri" w:cs="Calibri"/>
          <w:sz w:val="21"/>
          <w:szCs w:val="21"/>
        </w:rPr>
      </w:r>
    </w:p>
    <w:p>
      <w:pPr>
        <w:numPr>
          <w:ilvl w:val="0"/>
          <w:numId w:val="12"/>
        </w:numPr>
        <w:pBdr/>
        <w:spacing/>
        <w:ind/>
        <w:rPr>
          <w:rFonts w:ascii="Calibri" w:hAnsi="Calibri" w:cs="Calibri"/>
          <w:sz w:val="21"/>
          <w:szCs w:val="21"/>
        </w:rPr>
      </w:pPr>
      <w:r>
        <w:rPr>
          <w:rFonts w:ascii="Calibri" w:hAnsi="Calibri" w:cs="Calibri"/>
          <w:sz w:val="21"/>
          <w:szCs w:val="21"/>
        </w:rPr>
        <w:t xml:space="preserve">Testing frameworks (JUnit, </w:t>
      </w:r>
      <w:r>
        <w:rPr>
          <w:rFonts w:ascii="Calibri" w:hAnsi="Calibri" w:cs="Calibri"/>
          <w:sz w:val="21"/>
          <w:szCs w:val="21"/>
        </w:rPr>
        <w:t xml:space="preserve">NUnit</w:t>
      </w:r>
      <w:r>
        <w:rPr>
          <w:rFonts w:ascii="Calibri" w:hAnsi="Calibri" w:cs="Calibri"/>
          <w:sz w:val="21"/>
          <w:szCs w:val="21"/>
        </w:rPr>
        <w:t xml:space="preserve">, Selenium, Postman).</w:t>
      </w:r>
      <w:r>
        <w:rPr>
          <w:rFonts w:ascii="Calibri" w:hAnsi="Calibri" w:cs="Calibri"/>
          <w:sz w:val="21"/>
          <w:szCs w:val="21"/>
        </w:rPr>
      </w:r>
      <w:r>
        <w:rPr>
          <w:rFonts w:ascii="Calibri" w:hAnsi="Calibri" w:cs="Calibri"/>
          <w:sz w:val="21"/>
          <w:szCs w:val="21"/>
        </w:rPr>
      </w:r>
    </w:p>
    <w:p>
      <w:pPr>
        <w:numPr>
          <w:ilvl w:val="0"/>
          <w:numId w:val="12"/>
        </w:numPr>
        <w:pBdr/>
        <w:spacing/>
        <w:ind/>
        <w:rPr>
          <w:rFonts w:ascii="Calibri" w:hAnsi="Calibri" w:cs="Calibri"/>
          <w:sz w:val="21"/>
          <w:szCs w:val="21"/>
        </w:rPr>
      </w:pPr>
      <w:r>
        <w:rPr>
          <w:rFonts w:ascii="Calibri" w:hAnsi="Calibri" w:cs="Calibri"/>
          <w:sz w:val="21"/>
          <w:szCs w:val="21"/>
        </w:rPr>
        <w:t xml:space="preserve">CI/CD tools (Jenkins, GitHub Actions, GitLab CI/CD).</w:t>
      </w:r>
      <w:r>
        <w:rPr>
          <w:rFonts w:ascii="Calibri" w:hAnsi="Calibri" w:cs="Calibri"/>
          <w:sz w:val="21"/>
          <w:szCs w:val="21"/>
        </w:rPr>
      </w:r>
      <w:r>
        <w:rPr>
          <w:rFonts w:ascii="Calibri" w:hAnsi="Calibri" w:cs="Calibri"/>
          <w:sz w:val="21"/>
          <w:szCs w:val="21"/>
        </w:rPr>
      </w:r>
    </w:p>
    <w:p>
      <w:pPr>
        <w:numPr>
          <w:ilvl w:val="0"/>
          <w:numId w:val="12"/>
        </w:numPr>
        <w:pBdr/>
        <w:spacing/>
        <w:ind/>
        <w:rPr>
          <w:rFonts w:ascii="Calibri" w:hAnsi="Calibri" w:cs="Calibri"/>
          <w:sz w:val="21"/>
          <w:szCs w:val="21"/>
        </w:rPr>
      </w:pPr>
      <w:r>
        <w:rPr>
          <w:rFonts w:ascii="Calibri" w:hAnsi="Calibri" w:cs="Calibri"/>
          <w:sz w:val="21"/>
          <w:szCs w:val="21"/>
        </w:rPr>
        <w:t xml:space="preserve">Bug tracking systems (Jira, Bugzilla, Azure DevOps).</w:t>
      </w:r>
      <w:r>
        <w:rPr>
          <w:rFonts w:ascii="Calibri" w:hAnsi="Calibri" w:cs="Calibri"/>
          <w:sz w:val="21"/>
          <w:szCs w:val="21"/>
        </w:rPr>
      </w:r>
      <w:r>
        <w:rPr>
          <w:rFonts w:ascii="Calibri" w:hAnsi="Calibri" w:cs="Calibri"/>
          <w:sz w:val="21"/>
          <w:szCs w:val="21"/>
        </w:rPr>
      </w:r>
    </w:p>
    <w:p>
      <w:pPr>
        <w:pStyle w:val="873"/>
        <w:pBdr/>
        <w:spacing/>
        <w:ind/>
        <w:rPr/>
      </w:pPr>
      <w:r>
        <w:t xml:space="preserve">13. Conclusion</w:t>
      </w:r>
      <w:r/>
    </w:p>
    <w:p>
      <w:pPr>
        <w:pBdr/>
        <w:spacing/>
        <w:ind/>
        <w:rPr>
          <w:rFonts w:ascii="Calibri" w:hAnsi="Calibri" w:cs="Calibri"/>
          <w:sz w:val="21"/>
          <w:szCs w:val="21"/>
        </w:rPr>
      </w:pPr>
      <w:r>
        <w:rPr>
          <w:rFonts w:ascii="Calibri" w:hAnsi="Calibri" w:cs="Calibri"/>
          <w:sz w:val="21"/>
          <w:szCs w:val="21"/>
        </w:rPr>
        <w:br w:type="page" w:clear="all"/>
      </w:r>
      <w:r>
        <w:rPr>
          <w:rFonts w:ascii="Calibri" w:hAnsi="Calibri" w:cs="Calibri"/>
          <w:sz w:val="21"/>
          <w:szCs w:val="21"/>
        </w:rPr>
      </w:r>
      <w:r>
        <w:rPr>
          <w:rFonts w:ascii="Calibri" w:hAnsi="Calibri" w:cs="Calibri"/>
          <w:sz w:val="21"/>
          <w:szCs w:val="21"/>
        </w:rPr>
      </w:r>
    </w:p>
    <w:sdt>
      <w:sdtPr>
        <w15:appearance w15:val="boundingBox"/>
        <w:id w:val="-439214025"/>
        <w:docPartObj>
          <w:docPartGallery w:val="Bibliographies"/>
          <w:docPartUnique w:val="true"/>
        </w:docPartObj>
        <w:rPr/>
      </w:sdtPr>
      <w:sdtContent>
        <w:p>
          <w:pPr>
            <w:pStyle w:val="873"/>
            <w:pBdr/>
            <w:spacing/>
            <w:ind/>
            <w:rPr/>
          </w:pPr>
          <w:r>
            <w:t xml:space="preserve">References</w:t>
          </w:r>
          <w:r/>
        </w:p>
        <w:sdt>
          <w:sdtPr>
            <w15:appearance w15:val="boundingBox"/>
            <w:id w:val="-573587230"/>
            <w:rPr/>
          </w:sdtPr>
          <w:sdtContent>
            <w:p>
              <w:pPr>
                <w:pBdr/>
                <w:spacing/>
                <w:ind/>
                <w:rPr/>
              </w:pPr>
              <w:r>
                <w:fldChar w:fldCharType="begin"/>
              </w:r>
              <w:r>
                <w:instrText xml:space="preserve"> BIBLIOGRAPHY </w:instrText>
              </w:r>
              <w:r>
                <w:fldChar w:fldCharType="separate"/>
              </w:r>
              <w:r>
                <w:rPr>
                  <w:b/>
                  <w:bCs/>
                  <w:lang w:val="en-US"/>
                </w:rPr>
                <w:t xml:space="preserve">There are no sources in the current document.</w:t>
              </w:r>
              <w:r>
                <w:rPr>
                  <w:b/>
                  <w:bCs/>
                </w:rPr>
                <w:fldChar w:fldCharType="end"/>
              </w:r>
              <w:r/>
            </w:p>
          </w:sdtContent>
        </w:sdt>
      </w:sdtContent>
    </w:sdt>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r>
        <w:rPr>
          <w:rFonts w:ascii="Calibri" w:hAnsi="Calibri" w:cs="Calibri"/>
          <w:sz w:val="21"/>
          <w:szCs w:val="21"/>
        </w:rPr>
      </w:r>
    </w:p>
    <w:sectPr>
      <w:footnotePr/>
      <w:endnotePr/>
      <w:type w:val="nextPage"/>
      <w:pgSz w:h="16838" w:orient="portrait" w:w="11906"/>
      <w:pgMar w:top="1440" w:right="1440" w:bottom="1440" w:left="1440" w:header="708" w:footer="708" w:gutter="0"/>
      <w:pgNumType w:start="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00000000000000000"/>
  </w:font>
  <w:font w:name="Courier New">
    <w:panose1 w:val="02070309020205020404"/>
  </w:font>
  <w:font w:name="Symbol">
    <w:panose1 w:val="05050102010706020507"/>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9"/>
  </w:num>
  <w:num w:numId="2">
    <w:abstractNumId w:val="4"/>
  </w:num>
  <w:num w:numId="3">
    <w:abstractNumId w:val="6"/>
  </w:num>
  <w:num w:numId="4">
    <w:abstractNumId w:val="5"/>
  </w:num>
  <w:num w:numId="5">
    <w:abstractNumId w:val="10"/>
  </w:num>
  <w:num w:numId="6">
    <w:abstractNumId w:val="3"/>
  </w:num>
  <w:num w:numId="7">
    <w:abstractNumId w:val="1"/>
  </w:num>
  <w:num w:numId="8">
    <w:abstractNumId w:val="7"/>
  </w:num>
  <w:num w:numId="9">
    <w:abstractNumId w:val="8"/>
  </w:num>
  <w:num w:numId="10">
    <w:abstractNumId w:val="11"/>
  </w:num>
  <w:num w:numId="11">
    <w:abstractNumId w:val="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GB"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1">
    <w:name w:val="Table Grid"/>
    <w:basedOn w:val="883"/>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Table Grid Light"/>
    <w:basedOn w:val="88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1"/>
    <w:basedOn w:val="88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2"/>
    <w:basedOn w:val="883"/>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3"/>
    <w:basedOn w:val="88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4"/>
    <w:basedOn w:val="88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5"/>
    <w:basedOn w:val="88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w:basedOn w:val="88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1"/>
    <w:basedOn w:val="88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2"/>
    <w:basedOn w:val="88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3"/>
    <w:basedOn w:val="88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4"/>
    <w:basedOn w:val="88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5"/>
    <w:basedOn w:val="88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6"/>
    <w:basedOn w:val="88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w:basedOn w:val="88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1"/>
    <w:basedOn w:val="88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2"/>
    <w:basedOn w:val="88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3"/>
    <w:basedOn w:val="88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4"/>
    <w:basedOn w:val="88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5"/>
    <w:basedOn w:val="88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6"/>
    <w:basedOn w:val="88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w:basedOn w:val="88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1"/>
    <w:basedOn w:val="88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2"/>
    <w:basedOn w:val="88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3"/>
    <w:basedOn w:val="88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4"/>
    <w:basedOn w:val="88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5"/>
    <w:basedOn w:val="88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6"/>
    <w:basedOn w:val="88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w:basedOn w:val="88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1"/>
    <w:basedOn w:val="88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2"/>
    <w:basedOn w:val="88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3"/>
    <w:basedOn w:val="88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4"/>
    <w:basedOn w:val="88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5"/>
    <w:basedOn w:val="88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6"/>
    <w:basedOn w:val="88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w:basedOn w:val="8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Accent 1"/>
    <w:basedOn w:val="8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2"/>
    <w:basedOn w:val="8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3"/>
    <w:basedOn w:val="8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4"/>
    <w:basedOn w:val="8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5"/>
    <w:basedOn w:val="8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6"/>
    <w:basedOn w:val="8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6 Colorful"/>
    <w:basedOn w:val="88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4">
    <w:name w:val="Grid Table 6 Colorful - Accent 1"/>
    <w:basedOn w:val="88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5">
    <w:name w:val="Grid Table 6 Colorful - Accent 2"/>
    <w:basedOn w:val="88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6">
    <w:name w:val="Grid Table 6 Colorful - Accent 3"/>
    <w:basedOn w:val="88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7">
    <w:name w:val="Grid Table 6 Colorful - Accent 4"/>
    <w:basedOn w:val="88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8">
    <w:name w:val="Grid Table 6 Colorful - Accent 5"/>
    <w:basedOn w:val="88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9">
    <w:name w:val="Grid Table 6 Colorful - Accent 6"/>
    <w:basedOn w:val="88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0">
    <w:name w:val="Grid Table 7 Colorful"/>
    <w:basedOn w:val="88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1"/>
    <w:basedOn w:val="88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a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2"/>
    <w:basedOn w:val="88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3"/>
    <w:basedOn w:val="88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4"/>
    <w:basedOn w:val="88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5"/>
    <w:basedOn w:val="88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6"/>
    <w:basedOn w:val="88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1"/>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2"/>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3"/>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4"/>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5"/>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6"/>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w:basedOn w:val="88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1"/>
    <w:basedOn w:val="88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2"/>
    <w:basedOn w:val="88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3"/>
    <w:basedOn w:val="88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4"/>
    <w:basedOn w:val="88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5"/>
    <w:basedOn w:val="88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6"/>
    <w:basedOn w:val="88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w:basedOn w:val="88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1"/>
    <w:basedOn w:val="88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2"/>
    <w:basedOn w:val="88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3"/>
    <w:basedOn w:val="88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4"/>
    <w:basedOn w:val="88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5"/>
    <w:basedOn w:val="88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6"/>
    <w:basedOn w:val="88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w:basedOn w:val="88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1"/>
    <w:basedOn w:val="88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2"/>
    <w:basedOn w:val="88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3"/>
    <w:basedOn w:val="88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4"/>
    <w:basedOn w:val="88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5"/>
    <w:basedOn w:val="88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6"/>
    <w:basedOn w:val="88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5 Dark"/>
    <w:basedOn w:val="88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1"/>
    <w:basedOn w:val="88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2"/>
    <w:basedOn w:val="88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3"/>
    <w:basedOn w:val="88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4"/>
    <w:basedOn w:val="88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5"/>
    <w:basedOn w:val="88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6"/>
    <w:basedOn w:val="88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6 Colorful"/>
    <w:basedOn w:val="88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1"/>
    <w:basedOn w:val="88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2"/>
    <w:basedOn w:val="88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3"/>
    <w:basedOn w:val="88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4"/>
    <w:basedOn w:val="88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5"/>
    <w:basedOn w:val="88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6"/>
    <w:basedOn w:val="88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7 Colorful"/>
    <w:basedOn w:val="88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0">
    <w:name w:val="List Table 7 Colorful - Accent 1"/>
    <w:basedOn w:val="88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21">
    <w:name w:val="List Table 7 Colorful - Accent 2"/>
    <w:basedOn w:val="88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22">
    <w:name w:val="List Table 7 Colorful - Accent 3"/>
    <w:basedOn w:val="88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62e"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823">
    <w:name w:val="List Table 7 Colorful - Accent 4"/>
    <w:basedOn w:val="88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824">
    <w:name w:val="List Table 7 Colorful - Accent 5"/>
    <w:basedOn w:val="88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6288a"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825">
    <w:name w:val="List Table 7 Colorful - Accent 6"/>
    <w:basedOn w:val="88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26">
    <w:name w:val="Lined - Accent"/>
    <w:basedOn w:val="8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1"/>
    <w:basedOn w:val="8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2"/>
    <w:basedOn w:val="8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3"/>
    <w:basedOn w:val="8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4"/>
    <w:basedOn w:val="8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5"/>
    <w:basedOn w:val="8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6"/>
    <w:basedOn w:val="8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w:basedOn w:val="88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1"/>
    <w:basedOn w:val="88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2"/>
    <w:basedOn w:val="88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3"/>
    <w:basedOn w:val="88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4"/>
    <w:basedOn w:val="88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5"/>
    <w:basedOn w:val="88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6"/>
    <w:basedOn w:val="88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w:basedOn w:val="88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1"/>
    <w:basedOn w:val="88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2"/>
    <w:basedOn w:val="88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3"/>
    <w:basedOn w:val="88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4"/>
    <w:basedOn w:val="88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5"/>
    <w:basedOn w:val="88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6"/>
    <w:basedOn w:val="88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47">
    <w:name w:val="Subtle Emphasis"/>
    <w:basedOn w:val="882"/>
    <w:uiPriority w:val="19"/>
    <w:qFormat/>
    <w:pPr>
      <w:pBdr/>
      <w:spacing/>
      <w:ind/>
    </w:pPr>
    <w:rPr>
      <w:i/>
      <w:iCs/>
      <w:color w:val="404040" w:themeColor="text1" w:themeTint="BF"/>
    </w:rPr>
  </w:style>
  <w:style w:type="character" w:styleId="848">
    <w:name w:val="Emphasis"/>
    <w:basedOn w:val="882"/>
    <w:uiPriority w:val="20"/>
    <w:qFormat/>
    <w:pPr>
      <w:pBdr/>
      <w:spacing/>
      <w:ind/>
    </w:pPr>
    <w:rPr>
      <w:i/>
      <w:iCs/>
    </w:rPr>
  </w:style>
  <w:style w:type="character" w:styleId="849">
    <w:name w:val="Strong"/>
    <w:basedOn w:val="882"/>
    <w:uiPriority w:val="22"/>
    <w:qFormat/>
    <w:pPr>
      <w:pBdr/>
      <w:spacing/>
      <w:ind/>
    </w:pPr>
    <w:rPr>
      <w:b/>
      <w:bCs/>
    </w:rPr>
  </w:style>
  <w:style w:type="character" w:styleId="850">
    <w:name w:val="Subtle Reference"/>
    <w:basedOn w:val="882"/>
    <w:uiPriority w:val="31"/>
    <w:qFormat/>
    <w:pPr>
      <w:pBdr/>
      <w:spacing/>
      <w:ind/>
    </w:pPr>
    <w:rPr>
      <w:smallCaps/>
      <w:color w:val="5a5a5a" w:themeColor="text1" w:themeTint="A5"/>
    </w:rPr>
  </w:style>
  <w:style w:type="character" w:styleId="851">
    <w:name w:val="Book Title"/>
    <w:basedOn w:val="882"/>
    <w:uiPriority w:val="33"/>
    <w:qFormat/>
    <w:pPr>
      <w:pBdr/>
      <w:spacing/>
      <w:ind/>
    </w:pPr>
    <w:rPr>
      <w:b/>
      <w:bCs/>
      <w:i/>
      <w:iCs/>
      <w:spacing w:val="5"/>
    </w:rPr>
  </w:style>
  <w:style w:type="paragraph" w:styleId="852">
    <w:name w:val="Header"/>
    <w:basedOn w:val="872"/>
    <w:link w:val="853"/>
    <w:uiPriority w:val="99"/>
    <w:unhideWhenUsed/>
    <w:pPr>
      <w:pBdr/>
      <w:tabs>
        <w:tab w:val="center" w:leader="none" w:pos="4844"/>
        <w:tab w:val="right" w:leader="none" w:pos="9689"/>
      </w:tabs>
      <w:spacing w:after="0" w:line="240" w:lineRule="auto"/>
      <w:ind/>
    </w:pPr>
  </w:style>
  <w:style w:type="character" w:styleId="853">
    <w:name w:val="Header Char"/>
    <w:basedOn w:val="882"/>
    <w:link w:val="852"/>
    <w:uiPriority w:val="99"/>
    <w:pPr>
      <w:pBdr/>
      <w:spacing/>
      <w:ind/>
    </w:pPr>
  </w:style>
  <w:style w:type="paragraph" w:styleId="854">
    <w:name w:val="Footer"/>
    <w:basedOn w:val="872"/>
    <w:link w:val="855"/>
    <w:uiPriority w:val="99"/>
    <w:unhideWhenUsed/>
    <w:pPr>
      <w:pBdr/>
      <w:tabs>
        <w:tab w:val="center" w:leader="none" w:pos="4844"/>
        <w:tab w:val="right" w:leader="none" w:pos="9689"/>
      </w:tabs>
      <w:spacing w:after="0" w:line="240" w:lineRule="auto"/>
      <w:ind/>
    </w:pPr>
  </w:style>
  <w:style w:type="character" w:styleId="855">
    <w:name w:val="Footer Char"/>
    <w:basedOn w:val="882"/>
    <w:link w:val="854"/>
    <w:uiPriority w:val="99"/>
    <w:pPr>
      <w:pBdr/>
      <w:spacing/>
      <w:ind/>
    </w:pPr>
  </w:style>
  <w:style w:type="paragraph" w:styleId="856">
    <w:name w:val="Caption"/>
    <w:basedOn w:val="872"/>
    <w:next w:val="872"/>
    <w:uiPriority w:val="35"/>
    <w:unhideWhenUsed/>
    <w:qFormat/>
    <w:pPr>
      <w:pBdr/>
      <w:spacing w:after="200" w:line="240" w:lineRule="auto"/>
      <w:ind/>
    </w:pPr>
    <w:rPr>
      <w:i/>
      <w:iCs/>
      <w:color w:val="0e2841" w:themeColor="text2"/>
      <w:sz w:val="18"/>
      <w:szCs w:val="18"/>
    </w:rPr>
  </w:style>
  <w:style w:type="paragraph" w:styleId="857">
    <w:name w:val="footnote text"/>
    <w:basedOn w:val="872"/>
    <w:link w:val="858"/>
    <w:uiPriority w:val="99"/>
    <w:semiHidden/>
    <w:unhideWhenUsed/>
    <w:pPr>
      <w:pBdr/>
      <w:spacing w:after="0" w:line="240" w:lineRule="auto"/>
      <w:ind/>
    </w:pPr>
    <w:rPr>
      <w:sz w:val="20"/>
      <w:szCs w:val="20"/>
    </w:rPr>
  </w:style>
  <w:style w:type="character" w:styleId="858">
    <w:name w:val="Footnote Text Char"/>
    <w:basedOn w:val="882"/>
    <w:link w:val="857"/>
    <w:uiPriority w:val="99"/>
    <w:semiHidden/>
    <w:pPr>
      <w:pBdr/>
      <w:spacing/>
      <w:ind/>
    </w:pPr>
    <w:rPr>
      <w:sz w:val="20"/>
      <w:szCs w:val="20"/>
    </w:rPr>
  </w:style>
  <w:style w:type="character" w:styleId="859">
    <w:name w:val="footnote reference"/>
    <w:basedOn w:val="882"/>
    <w:uiPriority w:val="99"/>
    <w:semiHidden/>
    <w:unhideWhenUsed/>
    <w:pPr>
      <w:pBdr/>
      <w:spacing/>
      <w:ind/>
    </w:pPr>
    <w:rPr>
      <w:vertAlign w:val="superscript"/>
    </w:rPr>
  </w:style>
  <w:style w:type="paragraph" w:styleId="860">
    <w:name w:val="endnote text"/>
    <w:basedOn w:val="872"/>
    <w:link w:val="861"/>
    <w:uiPriority w:val="99"/>
    <w:semiHidden/>
    <w:unhideWhenUsed/>
    <w:pPr>
      <w:pBdr/>
      <w:spacing w:after="0" w:line="240" w:lineRule="auto"/>
      <w:ind/>
    </w:pPr>
    <w:rPr>
      <w:sz w:val="20"/>
      <w:szCs w:val="20"/>
    </w:rPr>
  </w:style>
  <w:style w:type="character" w:styleId="861">
    <w:name w:val="Endnote Text Char"/>
    <w:basedOn w:val="882"/>
    <w:link w:val="860"/>
    <w:uiPriority w:val="99"/>
    <w:semiHidden/>
    <w:pPr>
      <w:pBdr/>
      <w:spacing/>
      <w:ind/>
    </w:pPr>
    <w:rPr>
      <w:sz w:val="20"/>
      <w:szCs w:val="20"/>
    </w:rPr>
  </w:style>
  <w:style w:type="character" w:styleId="862">
    <w:name w:val="endnote reference"/>
    <w:basedOn w:val="882"/>
    <w:uiPriority w:val="99"/>
    <w:semiHidden/>
    <w:unhideWhenUsed/>
    <w:pPr>
      <w:pBdr/>
      <w:spacing/>
      <w:ind/>
    </w:pPr>
    <w:rPr>
      <w:vertAlign w:val="superscript"/>
    </w:rPr>
  </w:style>
  <w:style w:type="character" w:styleId="863">
    <w:name w:val="FollowedHyperlink"/>
    <w:basedOn w:val="882"/>
    <w:uiPriority w:val="99"/>
    <w:semiHidden/>
    <w:unhideWhenUsed/>
    <w:pPr>
      <w:pBdr/>
      <w:spacing/>
      <w:ind/>
    </w:pPr>
    <w:rPr>
      <w:color w:val="954f72" w:themeColor="followedHyperlink"/>
      <w:u w:val="single"/>
    </w:rPr>
  </w:style>
  <w:style w:type="paragraph" w:styleId="864">
    <w:name w:val="toc 3"/>
    <w:basedOn w:val="872"/>
    <w:next w:val="872"/>
    <w:uiPriority w:val="39"/>
    <w:unhideWhenUsed/>
    <w:pPr>
      <w:pBdr/>
      <w:spacing w:after="100"/>
      <w:ind w:left="440"/>
    </w:pPr>
  </w:style>
  <w:style w:type="paragraph" w:styleId="865">
    <w:name w:val="toc 4"/>
    <w:basedOn w:val="872"/>
    <w:next w:val="872"/>
    <w:uiPriority w:val="39"/>
    <w:unhideWhenUsed/>
    <w:pPr>
      <w:pBdr/>
      <w:spacing w:after="100"/>
      <w:ind w:left="660"/>
    </w:pPr>
  </w:style>
  <w:style w:type="paragraph" w:styleId="866">
    <w:name w:val="toc 5"/>
    <w:basedOn w:val="872"/>
    <w:next w:val="872"/>
    <w:uiPriority w:val="39"/>
    <w:unhideWhenUsed/>
    <w:pPr>
      <w:pBdr/>
      <w:spacing w:after="100"/>
      <w:ind w:left="880"/>
    </w:pPr>
  </w:style>
  <w:style w:type="paragraph" w:styleId="867">
    <w:name w:val="toc 6"/>
    <w:basedOn w:val="872"/>
    <w:next w:val="872"/>
    <w:uiPriority w:val="39"/>
    <w:unhideWhenUsed/>
    <w:pPr>
      <w:pBdr/>
      <w:spacing w:after="100"/>
      <w:ind w:left="1100"/>
    </w:pPr>
  </w:style>
  <w:style w:type="paragraph" w:styleId="868">
    <w:name w:val="toc 7"/>
    <w:basedOn w:val="872"/>
    <w:next w:val="872"/>
    <w:uiPriority w:val="39"/>
    <w:unhideWhenUsed/>
    <w:pPr>
      <w:pBdr/>
      <w:spacing w:after="100"/>
      <w:ind w:left="1320"/>
    </w:pPr>
  </w:style>
  <w:style w:type="paragraph" w:styleId="869">
    <w:name w:val="toc 8"/>
    <w:basedOn w:val="872"/>
    <w:next w:val="872"/>
    <w:uiPriority w:val="39"/>
    <w:unhideWhenUsed/>
    <w:pPr>
      <w:pBdr/>
      <w:spacing w:after="100"/>
      <w:ind w:left="1540"/>
    </w:pPr>
  </w:style>
  <w:style w:type="paragraph" w:styleId="870">
    <w:name w:val="toc 9"/>
    <w:basedOn w:val="872"/>
    <w:next w:val="872"/>
    <w:uiPriority w:val="39"/>
    <w:unhideWhenUsed/>
    <w:pPr>
      <w:pBdr/>
      <w:spacing w:after="100"/>
      <w:ind w:left="1760"/>
    </w:pPr>
  </w:style>
  <w:style w:type="paragraph" w:styleId="871">
    <w:name w:val="table of figures"/>
    <w:basedOn w:val="872"/>
    <w:next w:val="872"/>
    <w:uiPriority w:val="99"/>
    <w:unhideWhenUsed/>
    <w:pPr>
      <w:pBdr/>
      <w:spacing w:after="0" w:afterAutospacing="0"/>
      <w:ind/>
    </w:pPr>
  </w:style>
  <w:style w:type="paragraph" w:styleId="872" w:default="1">
    <w:name w:val="Normal"/>
    <w:qFormat/>
    <w:pPr>
      <w:pBdr/>
      <w:spacing/>
      <w:ind/>
    </w:pPr>
  </w:style>
  <w:style w:type="paragraph" w:styleId="873">
    <w:name w:val="Heading 1"/>
    <w:basedOn w:val="872"/>
    <w:next w:val="872"/>
    <w:link w:val="885"/>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74">
    <w:name w:val="Heading 2"/>
    <w:basedOn w:val="872"/>
    <w:next w:val="872"/>
    <w:link w:val="886"/>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75">
    <w:name w:val="Heading 3"/>
    <w:basedOn w:val="872"/>
    <w:next w:val="872"/>
    <w:link w:val="887"/>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76">
    <w:name w:val="Heading 4"/>
    <w:basedOn w:val="872"/>
    <w:next w:val="872"/>
    <w:link w:val="888"/>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77">
    <w:name w:val="Heading 5"/>
    <w:basedOn w:val="872"/>
    <w:next w:val="872"/>
    <w:link w:val="889"/>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78">
    <w:name w:val="Heading 6"/>
    <w:basedOn w:val="872"/>
    <w:next w:val="872"/>
    <w:link w:val="890"/>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79">
    <w:name w:val="Heading 7"/>
    <w:basedOn w:val="872"/>
    <w:next w:val="872"/>
    <w:link w:val="891"/>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80">
    <w:name w:val="Heading 8"/>
    <w:basedOn w:val="872"/>
    <w:next w:val="872"/>
    <w:link w:val="892"/>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81">
    <w:name w:val="Heading 9"/>
    <w:basedOn w:val="872"/>
    <w:next w:val="872"/>
    <w:link w:val="893"/>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82" w:default="1">
    <w:name w:val="Default Paragraph Font"/>
    <w:uiPriority w:val="1"/>
    <w:semiHidden/>
    <w:unhideWhenUsed/>
    <w:pPr>
      <w:pBdr/>
      <w:spacing/>
      <w:ind/>
    </w:pPr>
  </w:style>
  <w:style w:type="table" w:styleId="883"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4" w:default="1">
    <w:name w:val="No List"/>
    <w:uiPriority w:val="99"/>
    <w:semiHidden/>
    <w:unhideWhenUsed/>
    <w:pPr>
      <w:pBdr/>
      <w:spacing/>
      <w:ind/>
    </w:pPr>
  </w:style>
  <w:style w:type="character" w:styleId="885" w:customStyle="1">
    <w:name w:val="Heading 1 Char"/>
    <w:basedOn w:val="882"/>
    <w:link w:val="873"/>
    <w:uiPriority w:val="9"/>
    <w:pPr>
      <w:pBdr/>
      <w:spacing/>
      <w:ind/>
    </w:pPr>
    <w:rPr>
      <w:rFonts w:asciiTheme="majorHAnsi" w:hAnsiTheme="majorHAnsi" w:eastAsiaTheme="majorEastAsia" w:cstheme="majorBidi"/>
      <w:color w:val="0f4761" w:themeColor="accent1" w:themeShade="BF"/>
      <w:sz w:val="40"/>
      <w:szCs w:val="40"/>
    </w:rPr>
  </w:style>
  <w:style w:type="character" w:styleId="886" w:customStyle="1">
    <w:name w:val="Heading 2 Char"/>
    <w:basedOn w:val="882"/>
    <w:link w:val="874"/>
    <w:uiPriority w:val="9"/>
    <w:pPr>
      <w:pBdr/>
      <w:spacing/>
      <w:ind/>
    </w:pPr>
    <w:rPr>
      <w:rFonts w:asciiTheme="majorHAnsi" w:hAnsiTheme="majorHAnsi" w:eastAsiaTheme="majorEastAsia" w:cstheme="majorBidi"/>
      <w:color w:val="0f4761" w:themeColor="accent1" w:themeShade="BF"/>
      <w:sz w:val="32"/>
      <w:szCs w:val="32"/>
    </w:rPr>
  </w:style>
  <w:style w:type="character" w:styleId="887" w:customStyle="1">
    <w:name w:val="Heading 3 Char"/>
    <w:basedOn w:val="882"/>
    <w:link w:val="875"/>
    <w:uiPriority w:val="9"/>
    <w:semiHidden/>
    <w:pPr>
      <w:pBdr/>
      <w:spacing/>
      <w:ind/>
    </w:pPr>
    <w:rPr>
      <w:rFonts w:eastAsiaTheme="majorEastAsia" w:cstheme="majorBidi"/>
      <w:color w:val="0f4761" w:themeColor="accent1" w:themeShade="BF"/>
      <w:sz w:val="28"/>
      <w:szCs w:val="28"/>
    </w:rPr>
  </w:style>
  <w:style w:type="character" w:styleId="888" w:customStyle="1">
    <w:name w:val="Heading 4 Char"/>
    <w:basedOn w:val="882"/>
    <w:link w:val="876"/>
    <w:uiPriority w:val="9"/>
    <w:semiHidden/>
    <w:pPr>
      <w:pBdr/>
      <w:spacing/>
      <w:ind/>
    </w:pPr>
    <w:rPr>
      <w:rFonts w:eastAsiaTheme="majorEastAsia" w:cstheme="majorBidi"/>
      <w:i/>
      <w:iCs/>
      <w:color w:val="0f4761" w:themeColor="accent1" w:themeShade="BF"/>
    </w:rPr>
  </w:style>
  <w:style w:type="character" w:styleId="889" w:customStyle="1">
    <w:name w:val="Heading 5 Char"/>
    <w:basedOn w:val="882"/>
    <w:link w:val="877"/>
    <w:uiPriority w:val="9"/>
    <w:semiHidden/>
    <w:pPr>
      <w:pBdr/>
      <w:spacing/>
      <w:ind/>
    </w:pPr>
    <w:rPr>
      <w:rFonts w:eastAsiaTheme="majorEastAsia" w:cstheme="majorBidi"/>
      <w:color w:val="0f4761" w:themeColor="accent1" w:themeShade="BF"/>
    </w:rPr>
  </w:style>
  <w:style w:type="character" w:styleId="890" w:customStyle="1">
    <w:name w:val="Heading 6 Char"/>
    <w:basedOn w:val="882"/>
    <w:link w:val="878"/>
    <w:uiPriority w:val="9"/>
    <w:semiHidden/>
    <w:pPr>
      <w:pBdr/>
      <w:spacing/>
      <w:ind/>
    </w:pPr>
    <w:rPr>
      <w:rFonts w:eastAsiaTheme="majorEastAsia" w:cstheme="majorBidi"/>
      <w:i/>
      <w:iCs/>
      <w:color w:val="595959" w:themeColor="text1" w:themeTint="A6"/>
    </w:rPr>
  </w:style>
  <w:style w:type="character" w:styleId="891" w:customStyle="1">
    <w:name w:val="Heading 7 Char"/>
    <w:basedOn w:val="882"/>
    <w:link w:val="879"/>
    <w:uiPriority w:val="9"/>
    <w:semiHidden/>
    <w:pPr>
      <w:pBdr/>
      <w:spacing/>
      <w:ind/>
    </w:pPr>
    <w:rPr>
      <w:rFonts w:eastAsiaTheme="majorEastAsia" w:cstheme="majorBidi"/>
      <w:color w:val="595959" w:themeColor="text1" w:themeTint="A6"/>
    </w:rPr>
  </w:style>
  <w:style w:type="character" w:styleId="892" w:customStyle="1">
    <w:name w:val="Heading 8 Char"/>
    <w:basedOn w:val="882"/>
    <w:link w:val="880"/>
    <w:uiPriority w:val="9"/>
    <w:semiHidden/>
    <w:pPr>
      <w:pBdr/>
      <w:spacing/>
      <w:ind/>
    </w:pPr>
    <w:rPr>
      <w:rFonts w:eastAsiaTheme="majorEastAsia" w:cstheme="majorBidi"/>
      <w:i/>
      <w:iCs/>
      <w:color w:val="272727" w:themeColor="text1" w:themeTint="D8"/>
    </w:rPr>
  </w:style>
  <w:style w:type="character" w:styleId="893" w:customStyle="1">
    <w:name w:val="Heading 9 Char"/>
    <w:basedOn w:val="882"/>
    <w:link w:val="881"/>
    <w:uiPriority w:val="9"/>
    <w:semiHidden/>
    <w:pPr>
      <w:pBdr/>
      <w:spacing/>
      <w:ind/>
    </w:pPr>
    <w:rPr>
      <w:rFonts w:eastAsiaTheme="majorEastAsia" w:cstheme="majorBidi"/>
      <w:color w:val="272727" w:themeColor="text1" w:themeTint="D8"/>
    </w:rPr>
  </w:style>
  <w:style w:type="paragraph" w:styleId="894">
    <w:name w:val="Title"/>
    <w:basedOn w:val="872"/>
    <w:next w:val="872"/>
    <w:link w:val="895"/>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895" w:customStyle="1">
    <w:name w:val="Title Char"/>
    <w:basedOn w:val="882"/>
    <w:link w:val="894"/>
    <w:uiPriority w:val="10"/>
    <w:pPr>
      <w:pBdr/>
      <w:spacing/>
      <w:ind/>
    </w:pPr>
    <w:rPr>
      <w:rFonts w:asciiTheme="majorHAnsi" w:hAnsiTheme="majorHAnsi" w:eastAsiaTheme="majorEastAsia" w:cstheme="majorBidi"/>
      <w:spacing w:val="-10"/>
      <w:sz w:val="56"/>
      <w:szCs w:val="56"/>
    </w:rPr>
  </w:style>
  <w:style w:type="paragraph" w:styleId="896">
    <w:name w:val="Subtitle"/>
    <w:basedOn w:val="872"/>
    <w:next w:val="872"/>
    <w:link w:val="897"/>
    <w:uiPriority w:val="11"/>
    <w:qFormat/>
    <w:pPr>
      <w:numPr>
        <w:ilvl w:val="1"/>
      </w:numPr>
      <w:pBdr/>
      <w:spacing/>
      <w:ind/>
    </w:pPr>
    <w:rPr>
      <w:rFonts w:eastAsiaTheme="majorEastAsia" w:cstheme="majorBidi"/>
      <w:color w:val="595959" w:themeColor="text1" w:themeTint="A6"/>
      <w:spacing w:val="15"/>
      <w:sz w:val="28"/>
      <w:szCs w:val="28"/>
    </w:rPr>
  </w:style>
  <w:style w:type="character" w:styleId="897" w:customStyle="1">
    <w:name w:val="Subtitle Char"/>
    <w:basedOn w:val="882"/>
    <w:link w:val="896"/>
    <w:uiPriority w:val="11"/>
    <w:pPr>
      <w:pBdr/>
      <w:spacing/>
      <w:ind/>
    </w:pPr>
    <w:rPr>
      <w:rFonts w:eastAsiaTheme="majorEastAsia" w:cstheme="majorBidi"/>
      <w:color w:val="595959" w:themeColor="text1" w:themeTint="A6"/>
      <w:spacing w:val="15"/>
      <w:sz w:val="28"/>
      <w:szCs w:val="28"/>
    </w:rPr>
  </w:style>
  <w:style w:type="paragraph" w:styleId="898">
    <w:name w:val="Quote"/>
    <w:basedOn w:val="872"/>
    <w:next w:val="872"/>
    <w:link w:val="899"/>
    <w:uiPriority w:val="29"/>
    <w:qFormat/>
    <w:pPr>
      <w:pBdr/>
      <w:spacing w:before="160"/>
      <w:ind/>
      <w:jc w:val="center"/>
    </w:pPr>
    <w:rPr>
      <w:i/>
      <w:iCs/>
      <w:color w:val="404040" w:themeColor="text1" w:themeTint="BF"/>
    </w:rPr>
  </w:style>
  <w:style w:type="character" w:styleId="899" w:customStyle="1">
    <w:name w:val="Quote Char"/>
    <w:basedOn w:val="882"/>
    <w:link w:val="898"/>
    <w:uiPriority w:val="29"/>
    <w:pPr>
      <w:pBdr/>
      <w:spacing/>
      <w:ind/>
    </w:pPr>
    <w:rPr>
      <w:i/>
      <w:iCs/>
      <w:color w:val="404040" w:themeColor="text1" w:themeTint="BF"/>
    </w:rPr>
  </w:style>
  <w:style w:type="paragraph" w:styleId="900">
    <w:name w:val="List Paragraph"/>
    <w:basedOn w:val="872"/>
    <w:uiPriority w:val="34"/>
    <w:qFormat/>
    <w:pPr>
      <w:pBdr/>
      <w:spacing/>
      <w:ind w:left="720"/>
      <w:contextualSpacing w:val="true"/>
    </w:pPr>
  </w:style>
  <w:style w:type="character" w:styleId="901">
    <w:name w:val="Intense Emphasis"/>
    <w:basedOn w:val="882"/>
    <w:uiPriority w:val="21"/>
    <w:qFormat/>
    <w:pPr>
      <w:pBdr/>
      <w:spacing/>
      <w:ind/>
    </w:pPr>
    <w:rPr>
      <w:i/>
      <w:iCs/>
      <w:color w:val="0f4761" w:themeColor="accent1" w:themeShade="BF"/>
    </w:rPr>
  </w:style>
  <w:style w:type="paragraph" w:styleId="902">
    <w:name w:val="Intense Quote"/>
    <w:basedOn w:val="872"/>
    <w:next w:val="872"/>
    <w:link w:val="90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3" w:customStyle="1">
    <w:name w:val="Intense Quote Char"/>
    <w:basedOn w:val="882"/>
    <w:link w:val="902"/>
    <w:uiPriority w:val="30"/>
    <w:pPr>
      <w:pBdr/>
      <w:spacing/>
      <w:ind/>
    </w:pPr>
    <w:rPr>
      <w:i/>
      <w:iCs/>
      <w:color w:val="0f4761" w:themeColor="accent1" w:themeShade="BF"/>
    </w:rPr>
  </w:style>
  <w:style w:type="character" w:styleId="904">
    <w:name w:val="Intense Reference"/>
    <w:basedOn w:val="882"/>
    <w:uiPriority w:val="32"/>
    <w:qFormat/>
    <w:pPr>
      <w:pBdr/>
      <w:spacing/>
      <w:ind/>
    </w:pPr>
    <w:rPr>
      <w:b/>
      <w:bCs/>
      <w:smallCaps/>
      <w:color w:val="0f4761" w:themeColor="accent1" w:themeShade="BF"/>
      <w:spacing w:val="5"/>
    </w:rPr>
  </w:style>
  <w:style w:type="paragraph" w:styleId="905">
    <w:name w:val="No Spacing"/>
    <w:link w:val="906"/>
    <w:uiPriority w:val="1"/>
    <w:qFormat/>
    <w:pPr>
      <w:pBdr/>
      <w:spacing w:after="0" w:line="240" w:lineRule="auto"/>
      <w:ind/>
    </w:pPr>
    <w:rPr>
      <w:rFonts w:eastAsiaTheme="minorEastAsia"/>
      <w:sz w:val="22"/>
      <w:szCs w:val="22"/>
      <w:lang w:val="en-US"/>
      <w14:ligatures w14:val="none"/>
    </w:rPr>
  </w:style>
  <w:style w:type="character" w:styleId="906" w:customStyle="1">
    <w:name w:val="No Spacing Char"/>
    <w:basedOn w:val="882"/>
    <w:link w:val="905"/>
    <w:uiPriority w:val="1"/>
    <w:pPr>
      <w:pBdr/>
      <w:spacing/>
      <w:ind/>
    </w:pPr>
    <w:rPr>
      <w:rFonts w:eastAsiaTheme="minorEastAsia"/>
      <w:sz w:val="22"/>
      <w:szCs w:val="22"/>
      <w:lang w:val="en-US"/>
      <w14:ligatures w14:val="none"/>
    </w:rPr>
  </w:style>
  <w:style w:type="paragraph" w:styleId="907">
    <w:name w:val="TOC Heading"/>
    <w:basedOn w:val="873"/>
    <w:next w:val="872"/>
    <w:uiPriority w:val="39"/>
    <w:unhideWhenUsed/>
    <w:qFormat/>
    <w:pPr>
      <w:pBdr/>
      <w:spacing w:after="0" w:before="240" w:line="259" w:lineRule="auto"/>
      <w:ind/>
      <w:outlineLvl w:val="9"/>
    </w:pPr>
    <w:rPr>
      <w:sz w:val="32"/>
      <w:szCs w:val="32"/>
      <w:lang w:val="en-US"/>
      <w14:ligatures w14:val="none"/>
    </w:rPr>
  </w:style>
  <w:style w:type="paragraph" w:styleId="908">
    <w:name w:val="toc 1"/>
    <w:basedOn w:val="872"/>
    <w:next w:val="872"/>
    <w:uiPriority w:val="39"/>
    <w:unhideWhenUsed/>
    <w:pPr>
      <w:pBdr/>
      <w:spacing w:after="100"/>
      <w:ind/>
    </w:pPr>
  </w:style>
  <w:style w:type="paragraph" w:styleId="909">
    <w:name w:val="toc 2"/>
    <w:basedOn w:val="872"/>
    <w:next w:val="872"/>
    <w:uiPriority w:val="39"/>
    <w:unhideWhenUsed/>
    <w:pPr>
      <w:pBdr/>
      <w:spacing w:after="100"/>
      <w:ind w:left="240"/>
    </w:pPr>
  </w:style>
  <w:style w:type="character" w:styleId="910">
    <w:name w:val="Hyperlink"/>
    <w:basedOn w:val="882"/>
    <w:uiPriority w:val="99"/>
    <w:unhideWhenUsed/>
    <w:pPr>
      <w:pBdr/>
      <w:spacing/>
      <w:ind/>
    </w:pPr>
    <w:rPr>
      <w:color w:val="467886" w:themeColor="hyperlink"/>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customXml" Target="../customXml/item2.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CTRHarvard_.xsl" StyleName="Harvard - UHI CTR" Version="1"/>
</file>

<file path=customXml/item2.xml><?xml version="1.0" encoding="utf-8"?>
<CoverPageProperties xmlns="http://schemas.microsoft.com/office/2006/coverPageProps">
  <PublishDate>2025</PublishDate>
  <Abstract/>
  <CompanyAddress/>
  <CompanyPhone/>
  <CompanyFax/>
  <CompanyEmail/>
</CoverPageProperties>
</file>

<file path=customXml/itemProps1.xml><?xml version="1.0" encoding="utf-8"?>
<ds:datastoreItem xmlns:ds="http://schemas.openxmlformats.org/officeDocument/2006/customXml" ds:itemID="{169D4DD7-35CD-4FCB-B2FF-1D280F85705E}">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Assurance Plan</dc:title>
  <dc:subject>Advanced Research</dc:subject>
  <dc:creator>your name</dc:creator>
  <cp:keywords/>
  <dc:description/>
  <cp:revision>4</cp:revision>
  <dcterms:created xsi:type="dcterms:W3CDTF">2025-02-21T10:45:00Z</dcterms:created>
  <dcterms:modified xsi:type="dcterms:W3CDTF">2025-06-13T15:58:24Z</dcterms:modified>
</cp:coreProperties>
</file>