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570951521"/>
        <w:docPartObj>
          <w:docPartGallery w:val="Cover Pages"/>
          <w:docPartUnique w:val="true"/>
        </w:docPartObj>
        <w:rPr/>
      </w:sdtPr>
      <w:sdtContent>
        <w:p>
          <w:pPr>
            <w:pBdr/>
            <w:spacing/>
            <w:ind/>
            <w:rPr/>
          </w:pPr>
          <w:r/>
          <w:r/>
        </w:p>
        <w:p>
          <w:pPr>
            <w:pBdr/>
            <w:spacing/>
            <w:ind/>
            <w:rPr>
              <w:rFonts w:asciiTheme="majorHAnsi" w:hAnsiTheme="majorHAnsi" w:eastAsiaTheme="majorEastAsia" w:cstheme="majorBidi"/>
              <w:color w:val="0f4761" w:themeColor="accent1" w:themeShade="BF"/>
              <w:sz w:val="40"/>
              <w:szCs w:val="40"/>
            </w:rPr>
          </w:pPr>
          <w:r>
            <mc:AlternateContent>
              <mc:Choice Requires="wpg">
                <w:drawing>
                  <wp:anchor xmlns:wp="http://schemas.openxmlformats.org/drawingml/2006/wordprocessingDrawing" xmlns:wp14="http://schemas.microsoft.com/office/word/2010/wordprocessingDrawing" distT="0" distB="0" distL="182880" distR="182880" simplePos="0" relativeHeight="251660288" behindDoc="0" locked="0" layoutInCell="1" allowOverlap="1">
                    <wp:simplePos x="0" y="0"/>
                    <wp:positionH relativeFrom="margin">
                      <wp14:pctPosHOffset>7700</wp14:pctPosHOffset>
                    </wp:positionH>
                    <wp:positionV relativeFrom="page">
                      <wp14:pctPosVOffset>54000</wp14:pctPosVOffset>
                    </wp:positionV>
                    <wp:extent cx="4686300" cy="6720840"/>
                    <wp:effectExtent l="0" t="0" r="10160" b="3810"/>
                    <wp:wrapSquare wrapText="bothSides"/>
                    <wp:docPr id="1" name="Text Box 131"/>
                    <wp:cNvGraphicFramePr/>
                    <a:graphic xmlns:a="http://schemas.openxmlformats.org/drawingml/2006/main">
                      <a:graphicData uri="http://schemas.microsoft.com/office/word/2010/wordprocessingShape">
                        <wps:wsp>
                          <wps:cNvPr id="0" name=""/>
                          <wps:cNvSpPr txBox="1"/>
                          <wps:spPr bwMode="auto">
                            <a:xfrm>
                              <a:off x="0" y="0"/>
                              <a:ext cx="4528252" cy="19454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32"/>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32"/>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Bdr/>
                                      <w:spacing/>
                                      <w:ind/>
                                      <w:rPr>
                                        <w:caps/>
                                        <w:color w:val="a02b93" w:themeColor="accent5"/>
                                        <w:sz w:val="24"/>
                                        <w:szCs w:val="24"/>
                                      </w:rPr>
                                    </w:pPr>
                                    <w:r>
                                      <w:rPr>
                                        <w:caps/>
                                        <w:color w:val="a02b93" w:themeColor="accent5"/>
                                        <w:sz w:val="24"/>
                                        <w:szCs w:val="24"/>
                                      </w:rPr>
                                      <w:t xml:space="preserve">Lauren keenan</w:t>
                                    </w:r>
                                    <w:r>
                                      <w:rPr>
                                        <w:caps/>
                                        <w:color w:val="a02b93" w:themeColor="accent5"/>
                                        <w:sz w:val="24"/>
                                        <w:szCs w:val="24"/>
                                      </w:rPr>
                                    </w:r>
                                    <w:r>
                                      <w:rPr>
                                        <w:caps/>
                                        <w:color w:val="a02b93" w:themeColor="accent5"/>
                                        <w:sz w:val="24"/>
                                        <w:szCs w:val="24"/>
                                      </w:rPr>
                                    </w:r>
                                  </w:p>
                                </w:sdtContent>
                              </w:sdt>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79000</wp14:pctWidth>
                    </wp14:sizeRelH>
                    <wp14:sizeRelV relativeFrom="page">
                      <wp14:pctHeight>35000</wp14:pctHeight>
                    </wp14:sizeRelV>
                  </wp:anchor>
                </w:drawing>
              </mc:Choice>
              <mc:Fallback>
                <w:pict>
                  <v:shape id="shape 0" o:spid="_x0000_s0" o:spt="202" type="#_x0000_t202" style="position:absolute;z-index:251660288;o:allowoverlap:true;o:allowincell:true;mso-position-horizontal-relative:margin;mso-position-vertical-relative:page;width:369.00pt;height:529.20pt;mso-wrap-distance-left:14.40pt;mso-wrap-distance-top:0.00pt;mso-wrap-distance-right:14.40pt;mso-wrap-distance-bottom:0.00pt;v-text-anchor:top;visibility:visible;" filled="f" stroked="f" strokeweight="0.50pt">
                    <w10:wrap type="square"/>
                    <v:textbox inset="0,0,0,0">
                      <w:txbxContent>
                        <w:p>
                          <w:pPr>
                            <w:pStyle w:val="932"/>
                            <w:pBdr/>
                            <w:spacing w:after="560" w:before="40" w:line="216" w:lineRule="auto"/>
                            <w:ind/>
                            <w:rPr>
                              <w:color w:val="156082" w:themeColor="accent1"/>
                              <w:sz w:val="72"/>
                              <w:szCs w:val="72"/>
                            </w:rPr>
                          </w:pPr>
                          <w:r/>
                          <w:sdt>
                            <w:sdtPr>
                              <w:alias w:val="Title"/>
                              <w15:appearance w15:val="boundingBox"/>
                              <w:id w:val="151731938"/>
                              <w:dataBinding w:prefixMappings="xmlns:ns0='http://purl.org/dc/elements/1.1/' xmlns:ns1='http://schemas.openxmlformats.org/package/2006/metadata/core-properties' " w:xpath="/ns1:coreProperties[1]/ns0:title[1]" w:storeItemID="{6C3C8BC8-F283-45AE-878A-BAB7291924A1}"/>
                              <w:tag w:val=""/>
                              <w:rPr>
                                <w:color w:val="156082" w:themeColor="accent1"/>
                                <w:sz w:val="72"/>
                                <w:szCs w:val="72"/>
                              </w:rPr>
                            </w:sdtPr>
                            <w:sdtContent>
                              <w:r>
                                <w:rPr>
                                  <w:color w:val="156082" w:themeColor="accent1"/>
                                  <w:sz w:val="72"/>
                                  <w:szCs w:val="72"/>
                                </w:rPr>
                                <w:t xml:space="preserve">Quality Assurance Plan</w:t>
                              </w:r>
                            </w:sdtContent>
                          </w:sdt>
                          <w:r>
                            <w:rPr>
                              <w:color w:val="156082" w:themeColor="accent1"/>
                              <w:sz w:val="72"/>
                              <w:szCs w:val="72"/>
                            </w:rPr>
                          </w:r>
                          <w:r>
                            <w:rPr>
                              <w:color w:val="156082" w:themeColor="accent1"/>
                              <w:sz w:val="72"/>
                              <w:szCs w:val="72"/>
                            </w:rPr>
                          </w:r>
                        </w:p>
                        <w:sdt>
                          <w:sdtPr>
                            <w:alias w:val="Subtitle"/>
                            <w15:appearance w15:val="boundingBox"/>
                            <w:id w:val="-2090151685"/>
                            <w:dataBinding w:prefixMappings="xmlns:ns0='http://purl.org/dc/elements/1.1/' xmlns:ns1='http://schemas.openxmlformats.org/package/2006/metadata/core-properties' " w:xpath="/ns1:coreProperties[1]/ns0:subject[1]" w:storeItemID="{6C3C8BC8-F283-45AE-878A-BAB7291924A1}"/>
                            <w:tag w:val=""/>
                            <w:rPr>
                              <w:caps/>
                              <w:color w:val="501549" w:themeColor="accent5" w:themeShade="80"/>
                              <w:sz w:val="28"/>
                              <w:szCs w:val="28"/>
                            </w:rPr>
                          </w:sdtPr>
                          <w:sdtContent>
                            <w:p>
                              <w:pPr>
                                <w:pStyle w:val="932"/>
                                <w:pBdr/>
                                <w:spacing w:after="40" w:before="40"/>
                                <w:ind/>
                                <w:rPr>
                                  <w:caps/>
                                  <w:color w:val="501549" w:themeColor="accent5" w:themeShade="80"/>
                                  <w:sz w:val="28"/>
                                  <w:szCs w:val="28"/>
                                </w:rPr>
                              </w:pPr>
                              <w:r>
                                <w:rPr>
                                  <w:caps/>
                                  <w:color w:val="501549" w:themeColor="accent5" w:themeShade="80"/>
                                  <w:sz w:val="28"/>
                                  <w:szCs w:val="28"/>
                                </w:rPr>
                                <w:t xml:space="preserve">Advanced Research</w:t>
                              </w:r>
                              <w:r>
                                <w:rPr>
                                  <w:caps/>
                                  <w:color w:val="501549" w:themeColor="accent5" w:themeShade="80"/>
                                  <w:sz w:val="28"/>
                                  <w:szCs w:val="28"/>
                                </w:rPr>
                              </w:r>
                              <w:r>
                                <w:rPr>
                                  <w:caps/>
                                  <w:color w:val="501549" w:themeColor="accent5" w:themeShade="80"/>
                                  <w:sz w:val="28"/>
                                  <w:szCs w:val="28"/>
                                </w:rPr>
                              </w:r>
                            </w:p>
                          </w:sdtContent>
                        </w:sdt>
                        <w:sdt>
                          <w:sdtPr>
                            <w:alias w:val="Author"/>
                            <w15:appearance w15:val="boundingBox"/>
                            <w:id w:val="-1536112409"/>
                            <w:dataBinding w:prefixMappings="xmlns:ns0='http://purl.org/dc/elements/1.1/' xmlns:ns1='http://schemas.openxmlformats.org/package/2006/metadata/core-properties' " w:xpath="/ns1:coreProperties[1]/ns0:creator[1]" w:storeItemID="{6C3C8BC8-F283-45AE-878A-BAB7291924A1}"/>
                            <w:tag w:val=""/>
                            <w:rPr>
                              <w:caps/>
                              <w:color w:val="a02b93" w:themeColor="accent5"/>
                              <w:sz w:val="24"/>
                              <w:szCs w:val="24"/>
                            </w:rPr>
                          </w:sdtPr>
                          <w:sdtContent>
                            <w:p>
                              <w:pPr>
                                <w:pBdr/>
                                <w:spacing/>
                                <w:ind/>
                                <w:rPr>
                                  <w:caps/>
                                  <w:color w:val="a02b93" w:themeColor="accent5"/>
                                  <w:sz w:val="24"/>
                                  <w:szCs w:val="24"/>
                                </w:rPr>
                              </w:pPr>
                              <w:r>
                                <w:rPr>
                                  <w:caps/>
                                  <w:color w:val="a02b93" w:themeColor="accent5"/>
                                  <w:sz w:val="24"/>
                                  <w:szCs w:val="24"/>
                                </w:rPr>
                                <w:t xml:space="preserve">Lauren keenan</w:t>
                              </w:r>
                              <w:r>
                                <w:rPr>
                                  <w:caps/>
                                  <w:color w:val="a02b93" w:themeColor="accent5"/>
                                  <w:sz w:val="24"/>
                                  <w:szCs w:val="24"/>
                                </w:rPr>
                              </w:r>
                              <w:r>
                                <w:rPr>
                                  <w:caps/>
                                  <w:color w:val="a02b93" w:themeColor="accent5"/>
                                  <w:sz w:val="24"/>
                                  <w:szCs w:val="24"/>
                                </w:rPr>
                              </w:r>
                            </w:p>
                          </w:sdtContent>
                        </w:sdt>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right</wp:align>
                    </wp:positionH>
                    <wp:positionV relativeFrom="page">
                      <wp14:pctPosVOffset>2299</wp14:pctPosVOffset>
                    </wp:positionV>
                    <wp:extent cx="594360" cy="987552"/>
                    <wp:effectExtent l="0" t="0" r="0" b="5080"/>
                    <wp:wrapNone/>
                    <wp:docPr id="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32"/>
                                      <w:pBdr/>
                                      <w:spacing/>
                                      <w:ind/>
                                      <w:jc w:val="right"/>
                                      <w:rPr>
                                        <w:color w:val="ffffff" w:themeColor="background1"/>
                                        <w:sz w:val="24"/>
                                        <w:szCs w:val="24"/>
                                      </w:rPr>
                                    </w:pPr>
                                    <w:r>
                                      <w:t xml:space="preserve">2025</w:t>
                                    </w:r>
                                    <w:r>
                                      <w:rPr>
                                        <w:color w:val="ffffff" w:themeColor="background1"/>
                                        <w:sz w:val="24"/>
                                        <w:szCs w:val="24"/>
                                      </w:rPr>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noAutofit/>
                          </wps:bodyPr>
                        </wps:wsp>
                      </a:graphicData>
                    </a:graphic>
                    <wp14:sizeRelH relativeFrom="page">
                      <wp14:pctWidth>7000</wp14:pctWidth>
                    </wp14:sizeRelH>
                    <wp14:sizeRelV relativeFrom="page">
                      <wp14:pctHeight>9000</wp14:pctHeight>
                    </wp14:sizeRelV>
                  </wp:anchor>
                </w:drawing>
              </mc:Choice>
              <mc:Fallback>
                <w:pict>
                  <v:shape id="shape 1" o:spid="_x0000_s1" o:spt="1" type="#_x0000_t1" style="position:absolute;z-index:251659264;o:allowoverlap:true;o:allowincell:true;mso-position-horizontal-relative:margin;mso-position-horizontal:right;mso-position-vertical-relative:page;width:46.80pt;height:77.76pt;mso-wrap-distance-left:9.00pt;mso-wrap-distance-top:0.00pt;mso-wrap-distance-right:9.00pt;mso-wrap-distance-bottom:0.00pt;v-text-anchor:bottom;visibility:visible;" fillcolor="#156082" stroked="f" strokeweight="1.00pt">
                    <v:stroke dashstyle="solid"/>
                    <v:textbox inset="0,0,0,0">
                      <w:txbxContent>
                        <w:sdt>
                          <w:sdtPr>
                            <w:alias w:val="Year"/>
                            <w15:appearance w15:val="boundingBox"/>
                            <w:id w:val="-785116381"/>
                            <w:dataBinding w:prefixMappings="xmlns:ns0='http://schemas.microsoft.com/office/2006/coverPageProps' " w:xpath="/ns0:CoverPageProperties[1]/ns0:PublishDate[1]" w:storeItemID="{55AF091B-3C7A-41E3-B477-F2FDAA23CFDA}"/>
                            <w:tag w:val=""/>
                            <w:date w:fullDate="2025-01-01T00:00:00Z">
                              <w:calendar w:val="gregorian"/>
                              <w:dateFormat w:val="yyyy"/>
                              <w:lid w:val="en-US"/>
                            </w:date>
                            <w:rPr>
                              <w:color w:val="ffffff" w:themeColor="background1"/>
                              <w:sz w:val="24"/>
                              <w:szCs w:val="24"/>
                            </w:rPr>
                          </w:sdtPr>
                          <w:sdtContent>
                            <w:p>
                              <w:pPr>
                                <w:pStyle w:val="932"/>
                                <w:pBdr/>
                                <w:spacing/>
                                <w:ind/>
                                <w:jc w:val="right"/>
                                <w:rPr>
                                  <w:color w:val="ffffff" w:themeColor="background1"/>
                                  <w:sz w:val="24"/>
                                  <w:szCs w:val="24"/>
                                </w:rPr>
                              </w:pPr>
                              <w:r>
                                <w:t xml:space="preserve">2025</w:t>
                              </w:r>
                              <w:r>
                                <w:rPr>
                                  <w:color w:val="ffffff" w:themeColor="background1"/>
                                  <w:sz w:val="24"/>
                                  <w:szCs w:val="24"/>
                                </w:rPr>
                              </w:r>
                            </w:p>
                          </w:sdtContent>
                        </w:sdt>
                      </w:txbxContent>
                    </v:textbox>
                  </v:shape>
                </w:pict>
              </mc:Fallback>
            </mc:AlternateContent>
          </w: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Content>
    </w:sdt>
    <w:p>
      <w:pPr>
        <w:pStyle w:val="900"/>
        <w:pBdr/>
        <w:spacing/>
        <w:ind/>
        <w:rPr/>
      </w:pPr>
      <w:r/>
      <w:r/>
    </w:p>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sdt>
      <w:sdtPr>
        <w15:appearance w15:val="boundingBox"/>
        <w:id w:val="2004614682"/>
        <w:docPartObj>
          <w:docPartGallery w:val="Table of Contents"/>
          <w:docPartUnique w:val="true"/>
        </w:docPartObj>
        <w:rPr/>
      </w:sdtPr>
      <w:sdtContent>
        <w:p>
          <w:pPr>
            <w:pStyle w:val="934"/>
            <w:pBdr/>
            <w:spacing/>
            <w:ind/>
            <w:rPr/>
          </w:pPr>
          <w:r>
            <w:t xml:space="preserve">Contents</w:t>
          </w:r>
          <w:r/>
        </w:p>
        <w:p>
          <w:pPr>
            <w:pStyle w:val="936"/>
            <w:pBdr/>
            <w:tabs>
              <w:tab w:val="right" w:leader="dot" w:pos="9016"/>
            </w:tabs>
            <w:spacing/>
            <w:ind/>
            <w:rPr/>
          </w:pPr>
          <w:r>
            <w:fldChar w:fldCharType="begin"/>
          </w:r>
          <w:r>
            <w:instrText xml:space="preserve"> TOC \o "1-3" \h \z \u </w:instrText>
          </w:r>
          <w:r>
            <w:fldChar w:fldCharType="separate"/>
          </w:r>
          <w:hyperlink w:tooltip="#_Toc1" w:anchor="_Toc1" w:history="1">
            <w:r>
              <w:rPr>
                <w:rStyle w:val="937"/>
              </w:rPr>
            </w:r>
            <w:r>
              <w:rPr>
                <w:rStyle w:val="937"/>
              </w:rPr>
              <w:t xml:space="preserve">1. Introduction &amp; Objectives</w:t>
            </w:r>
            <w:r>
              <w:rPr>
                <w:rStyle w:val="937"/>
              </w:rPr>
            </w:r>
            <w:r>
              <w:tab/>
            </w:r>
            <w:r>
              <w:fldChar w:fldCharType="begin"/>
              <w:instrText xml:space="preserve">PAGEREF _Toc1 \h</w:instrText>
              <w:fldChar w:fldCharType="separate"/>
              <w:t xml:space="preserve">3</w:t>
              <w:fldChar w:fldCharType="end"/>
            </w:r>
          </w:hyperlink>
          <w:r/>
          <w:r/>
        </w:p>
        <w:p>
          <w:pPr>
            <w:pStyle w:val="936"/>
            <w:pBdr/>
            <w:tabs>
              <w:tab w:val="right" w:leader="dot" w:pos="9016"/>
            </w:tabs>
            <w:spacing/>
            <w:ind/>
            <w:rPr/>
          </w:pPr>
          <w:r/>
          <w:hyperlink w:tooltip="#_Toc2" w:anchor="_Toc2" w:history="1">
            <w:r>
              <w:rPr>
                <w:rStyle w:val="937"/>
              </w:rPr>
            </w:r>
            <w:r>
              <w:rPr>
                <w:rStyle w:val="937"/>
              </w:rPr>
              <w:t xml:space="preserve">2. QA Roles &amp; Responsibilities</w:t>
            </w:r>
            <w:r>
              <w:rPr>
                <w:rStyle w:val="937"/>
              </w:rPr>
            </w:r>
            <w:r>
              <w:tab/>
            </w:r>
            <w:r>
              <w:fldChar w:fldCharType="begin"/>
              <w:instrText xml:space="preserve">PAGEREF _Toc2 \h</w:instrText>
              <w:fldChar w:fldCharType="separate"/>
              <w:t xml:space="preserve">3</w:t>
              <w:fldChar w:fldCharType="end"/>
            </w:r>
          </w:hyperlink>
          <w:r/>
          <w:r/>
        </w:p>
        <w:p>
          <w:pPr>
            <w:pStyle w:val="936"/>
            <w:pBdr/>
            <w:tabs>
              <w:tab w:val="right" w:leader="dot" w:pos="9016"/>
            </w:tabs>
            <w:spacing/>
            <w:ind/>
            <w:rPr/>
          </w:pPr>
          <w:r/>
          <w:hyperlink w:tooltip="#_Toc3" w:anchor="_Toc3" w:history="1">
            <w:r>
              <w:rPr>
                <w:rStyle w:val="937"/>
              </w:rPr>
            </w:r>
            <w:r>
              <w:rPr>
                <w:rStyle w:val="937"/>
              </w:rPr>
              <w:t xml:space="preserve">3. Quality Standards &amp; Best Practices</w:t>
            </w:r>
            <w:r>
              <w:rPr>
                <w:rStyle w:val="937"/>
              </w:rPr>
            </w:r>
            <w:r>
              <w:tab/>
            </w:r>
            <w:r>
              <w:fldChar w:fldCharType="begin"/>
              <w:instrText xml:space="preserve">PAGEREF _Toc3 \h</w:instrText>
              <w:fldChar w:fldCharType="separate"/>
              <w:t xml:space="preserve">3</w:t>
              <w:fldChar w:fldCharType="end"/>
            </w:r>
          </w:hyperlink>
          <w:r/>
          <w:r/>
        </w:p>
        <w:p>
          <w:pPr>
            <w:pStyle w:val="936"/>
            <w:pBdr/>
            <w:tabs>
              <w:tab w:val="right" w:leader="dot" w:pos="9016"/>
            </w:tabs>
            <w:spacing/>
            <w:ind/>
            <w:rPr/>
          </w:pPr>
          <w:r/>
          <w:hyperlink w:tooltip="#_Toc4" w:anchor="_Toc4" w:history="1">
            <w:r>
              <w:rPr>
                <w:rStyle w:val="937"/>
              </w:rPr>
            </w:r>
            <w:r>
              <w:rPr>
                <w:rStyle w:val="937"/>
              </w:rPr>
              <w:t xml:space="preserve">4. Agile Testing Approach</w:t>
            </w:r>
            <w:r>
              <w:rPr>
                <w:rStyle w:val="937"/>
              </w:rPr>
            </w:r>
            <w:r>
              <w:tab/>
            </w:r>
            <w:r>
              <w:fldChar w:fldCharType="begin"/>
              <w:instrText xml:space="preserve">PAGEREF _Toc4 \h</w:instrText>
              <w:fldChar w:fldCharType="separate"/>
              <w:t xml:space="preserve">3</w:t>
              <w:fldChar w:fldCharType="end"/>
            </w:r>
          </w:hyperlink>
          <w:r/>
          <w:r/>
        </w:p>
        <w:p>
          <w:pPr>
            <w:pStyle w:val="936"/>
            <w:pBdr/>
            <w:tabs>
              <w:tab w:val="right" w:leader="dot" w:pos="9016"/>
            </w:tabs>
            <w:spacing/>
            <w:ind/>
            <w:rPr/>
          </w:pPr>
          <w:r/>
          <w:hyperlink w:tooltip="#_Toc5" w:anchor="_Toc5" w:history="1">
            <w:r>
              <w:rPr>
                <w:rStyle w:val="937"/>
              </w:rPr>
            </w:r>
            <w:r>
              <w:rPr>
                <w:rStyle w:val="937"/>
              </w:rPr>
              <w:t xml:space="preserve">5. Test Strategy</w:t>
            </w:r>
            <w:r>
              <w:rPr>
                <w:rStyle w:val="937"/>
              </w:rPr>
            </w:r>
            <w:r>
              <w:tab/>
            </w:r>
            <w:r>
              <w:fldChar w:fldCharType="begin"/>
              <w:instrText xml:space="preserve">PAGEREF _Toc5 \h</w:instrText>
              <w:fldChar w:fldCharType="separate"/>
              <w:t xml:space="preserve">3</w:t>
              <w:fldChar w:fldCharType="end"/>
            </w:r>
          </w:hyperlink>
          <w:r/>
          <w:r/>
        </w:p>
        <w:p>
          <w:pPr>
            <w:pStyle w:val="936"/>
            <w:pBdr/>
            <w:tabs>
              <w:tab w:val="right" w:leader="dot" w:pos="9016"/>
            </w:tabs>
            <w:spacing/>
            <w:ind/>
            <w:rPr/>
          </w:pPr>
          <w:r/>
          <w:hyperlink w:tooltip="#_Toc6" w:anchor="_Toc6" w:history="1">
            <w:r>
              <w:rPr>
                <w:rStyle w:val="937"/>
              </w:rPr>
            </w:r>
            <w:r>
              <w:rPr>
                <w:rStyle w:val="937"/>
              </w:rPr>
              <w:t xml:space="preserve">6. Continuous Integration &amp; Deployment (CI/CD)</w:t>
            </w:r>
            <w:r>
              <w:rPr>
                <w:rStyle w:val="937"/>
              </w:rPr>
            </w:r>
            <w:r>
              <w:tab/>
            </w:r>
            <w:r>
              <w:fldChar w:fldCharType="begin"/>
              <w:instrText xml:space="preserve">PAGEREF _Toc6 \h</w:instrText>
              <w:fldChar w:fldCharType="separate"/>
              <w:t xml:space="preserve">4</w:t>
              <w:fldChar w:fldCharType="end"/>
            </w:r>
          </w:hyperlink>
          <w:r/>
          <w:r/>
        </w:p>
        <w:p>
          <w:pPr>
            <w:pStyle w:val="936"/>
            <w:pBdr/>
            <w:tabs>
              <w:tab w:val="right" w:leader="dot" w:pos="9016"/>
            </w:tabs>
            <w:spacing/>
            <w:ind/>
            <w:rPr/>
          </w:pPr>
          <w:r/>
          <w:hyperlink w:tooltip="#_Toc7" w:anchor="_Toc7" w:history="1">
            <w:r>
              <w:rPr>
                <w:rStyle w:val="937"/>
              </w:rPr>
            </w:r>
            <w:r>
              <w:rPr>
                <w:rStyle w:val="937"/>
              </w:rPr>
              <w:t xml:space="preserve">7. Defect Management &amp; Tracking</w:t>
            </w:r>
            <w:r>
              <w:rPr>
                <w:rStyle w:val="937"/>
              </w:rPr>
            </w:r>
            <w:r>
              <w:tab/>
            </w:r>
            <w:r>
              <w:fldChar w:fldCharType="begin"/>
              <w:instrText xml:space="preserve">PAGEREF _Toc7 \h</w:instrText>
              <w:fldChar w:fldCharType="separate"/>
              <w:t xml:space="preserve">4</w:t>
              <w:fldChar w:fldCharType="end"/>
            </w:r>
          </w:hyperlink>
          <w:r/>
          <w:r/>
        </w:p>
        <w:p>
          <w:pPr>
            <w:pStyle w:val="936"/>
            <w:pBdr/>
            <w:tabs>
              <w:tab w:val="right" w:leader="dot" w:pos="9016"/>
            </w:tabs>
            <w:spacing/>
            <w:ind/>
            <w:rPr/>
          </w:pPr>
          <w:r/>
          <w:hyperlink w:tooltip="#_Toc8" w:anchor="_Toc8" w:history="1">
            <w:r>
              <w:rPr>
                <w:rStyle w:val="937"/>
              </w:rPr>
            </w:r>
            <w:r>
              <w:rPr>
                <w:rStyle w:val="937"/>
              </w:rPr>
              <w:t xml:space="preserve">8. Acceptance Criteria &amp; Definition of Done (DoD)</w:t>
            </w:r>
            <w:r>
              <w:rPr>
                <w:rStyle w:val="937"/>
              </w:rPr>
            </w:r>
            <w:r>
              <w:tab/>
            </w:r>
            <w:r>
              <w:fldChar w:fldCharType="begin"/>
              <w:instrText xml:space="preserve">PAGEREF _Toc8 \h</w:instrText>
              <w:fldChar w:fldCharType="separate"/>
              <w:t xml:space="preserve">4</w:t>
              <w:fldChar w:fldCharType="end"/>
            </w:r>
          </w:hyperlink>
          <w:r/>
          <w:r/>
        </w:p>
        <w:p>
          <w:pPr>
            <w:pStyle w:val="936"/>
            <w:pBdr/>
            <w:tabs>
              <w:tab w:val="right" w:leader="dot" w:pos="9016"/>
            </w:tabs>
            <w:spacing/>
            <w:ind/>
            <w:rPr/>
          </w:pPr>
          <w:r/>
          <w:hyperlink w:tooltip="#_Toc9" w:anchor="_Toc9" w:history="1">
            <w:r>
              <w:rPr>
                <w:rStyle w:val="937"/>
              </w:rPr>
            </w:r>
            <w:r>
              <w:rPr>
                <w:rStyle w:val="937"/>
              </w:rPr>
              <w:t xml:space="preserve">9. Risk Management &amp; Mitigation</w:t>
            </w:r>
            <w:r>
              <w:rPr>
                <w:rStyle w:val="937"/>
              </w:rPr>
            </w:r>
            <w:r>
              <w:tab/>
            </w:r>
            <w:r>
              <w:fldChar w:fldCharType="begin"/>
              <w:instrText xml:space="preserve">PAGEREF _Toc9 \h</w:instrText>
              <w:fldChar w:fldCharType="separate"/>
              <w:t xml:space="preserve">4</w:t>
              <w:fldChar w:fldCharType="end"/>
            </w:r>
          </w:hyperlink>
          <w:r/>
          <w:r/>
        </w:p>
        <w:p>
          <w:pPr>
            <w:pStyle w:val="936"/>
            <w:pBdr/>
            <w:tabs>
              <w:tab w:val="right" w:leader="dot" w:pos="9016"/>
            </w:tabs>
            <w:spacing/>
            <w:ind/>
            <w:rPr/>
          </w:pPr>
          <w:r/>
          <w:hyperlink w:tooltip="#_Toc10" w:anchor="_Toc10" w:history="1">
            <w:r>
              <w:rPr>
                <w:rStyle w:val="937"/>
              </w:rPr>
            </w:r>
            <w:r>
              <w:rPr>
                <w:rStyle w:val="937"/>
              </w:rPr>
              <w:t xml:space="preserve">10. Continuous Improvement &amp; Feedback Loops</w:t>
            </w:r>
            <w:r>
              <w:rPr>
                <w:rStyle w:val="937"/>
              </w:rPr>
            </w:r>
            <w:r>
              <w:tab/>
            </w:r>
            <w:r>
              <w:fldChar w:fldCharType="begin"/>
              <w:instrText xml:space="preserve">PAGEREF _Toc10 \h</w:instrText>
              <w:fldChar w:fldCharType="separate"/>
              <w:t xml:space="preserve">4</w:t>
              <w:fldChar w:fldCharType="end"/>
            </w:r>
          </w:hyperlink>
          <w:r/>
          <w:r/>
        </w:p>
        <w:p>
          <w:pPr>
            <w:pStyle w:val="936"/>
            <w:pBdr/>
            <w:tabs>
              <w:tab w:val="right" w:leader="dot" w:pos="9016"/>
            </w:tabs>
            <w:spacing/>
            <w:ind/>
            <w:rPr/>
          </w:pPr>
          <w:r/>
          <w:hyperlink w:tooltip="#_Toc11" w:anchor="_Toc11" w:history="1">
            <w:r>
              <w:rPr>
                <w:rStyle w:val="937"/>
              </w:rPr>
            </w:r>
            <w:r>
              <w:rPr>
                <w:rStyle w:val="937"/>
              </w:rPr>
              <w:t xml:space="preserve">11. Compliance &amp; Regulatory Requirements</w:t>
            </w:r>
            <w:r>
              <w:rPr>
                <w:rStyle w:val="937"/>
              </w:rPr>
            </w:r>
            <w:r>
              <w:tab/>
            </w:r>
            <w:r>
              <w:fldChar w:fldCharType="begin"/>
              <w:instrText xml:space="preserve">PAGEREF _Toc11 \h</w:instrText>
              <w:fldChar w:fldCharType="separate"/>
              <w:t xml:space="preserve">5</w:t>
              <w:fldChar w:fldCharType="end"/>
            </w:r>
          </w:hyperlink>
          <w:r/>
          <w:r/>
        </w:p>
        <w:p>
          <w:pPr>
            <w:pStyle w:val="936"/>
            <w:pBdr/>
            <w:tabs>
              <w:tab w:val="right" w:leader="dot" w:pos="9016"/>
            </w:tabs>
            <w:spacing/>
            <w:ind/>
            <w:rPr/>
          </w:pPr>
          <w:r/>
          <w:hyperlink w:tooltip="#_Toc12" w:anchor="_Toc12" w:history="1">
            <w:r>
              <w:rPr>
                <w:rStyle w:val="937"/>
              </w:rPr>
            </w:r>
            <w:r>
              <w:rPr>
                <w:rStyle w:val="937"/>
              </w:rPr>
              <w:t xml:space="preserve">12. Tools &amp; Technologies</w:t>
            </w:r>
            <w:r>
              <w:rPr>
                <w:rStyle w:val="937"/>
              </w:rPr>
            </w:r>
            <w:r>
              <w:tab/>
            </w:r>
            <w:r>
              <w:fldChar w:fldCharType="begin"/>
              <w:instrText xml:space="preserve">PAGEREF _Toc12 \h</w:instrText>
              <w:fldChar w:fldCharType="separate"/>
              <w:t xml:space="preserve">5</w:t>
              <w:fldChar w:fldCharType="end"/>
            </w:r>
          </w:hyperlink>
          <w:r/>
          <w:r/>
        </w:p>
        <w:p>
          <w:pPr>
            <w:pStyle w:val="935"/>
            <w:pBdr/>
            <w:tabs>
              <w:tab w:val="right" w:leader="dot" w:pos="9016"/>
            </w:tabs>
            <w:spacing/>
            <w:ind/>
            <w:rPr/>
          </w:pPr>
          <w:r>
            <w:t xml:space="preserve">     </w:t>
          </w:r>
          <w:hyperlink w:tooltip="#_Toc13" w:anchor="_Toc13" w:history="1">
            <w:r>
              <w:rPr>
                <w:rStyle w:val="937"/>
              </w:rPr>
            </w:r>
            <w:r>
              <w:rPr>
                <w:rStyle w:val="937"/>
              </w:rPr>
              <w:t xml:space="preserve">13. Conclusion</w:t>
            </w:r>
            <w:r>
              <w:rPr>
                <w:rStyle w:val="937"/>
              </w:rPr>
            </w:r>
            <w:r>
              <w:tab/>
            </w:r>
            <w:r>
              <w:fldChar w:fldCharType="begin"/>
              <w:instrText xml:space="preserve">PAGEREF _Toc13 \h</w:instrText>
              <w:fldChar w:fldCharType="separate"/>
              <w:t xml:space="preserve">5</w:t>
              <w:fldChar w:fldCharType="end"/>
            </w:r>
          </w:hyperlink>
          <w:r/>
          <w:r/>
        </w:p>
        <w:p>
          <w:pPr>
            <w:pStyle w:val="935"/>
            <w:pBdr/>
            <w:tabs>
              <w:tab w:val="right" w:leader="dot" w:pos="9016"/>
            </w:tabs>
            <w:spacing/>
            <w:ind/>
            <w:rPr/>
          </w:pPr>
          <w:r/>
          <w:hyperlink w:tooltip="#_Toc14" w:anchor="_Toc14" w:history="1">
            <w:r>
              <w:rPr>
                <w:rStyle w:val="937"/>
              </w:rPr>
            </w:r>
            <w:r>
              <w:rPr>
                <w:rStyle w:val="937"/>
              </w:rPr>
              <w:t xml:space="preserve">      References</w:t>
            </w:r>
            <w:r>
              <w:rPr>
                <w:rStyle w:val="937"/>
              </w:rPr>
            </w:r>
            <w:r>
              <w:tab/>
            </w:r>
            <w:r>
              <w:fldChar w:fldCharType="begin"/>
              <w:instrText xml:space="preserve">PAGEREF _Toc14 \h</w:instrText>
              <w:fldChar w:fldCharType="separate"/>
              <w:t xml:space="preserve">6</w:t>
              <w:fldChar w:fldCharType="end"/>
            </w:r>
          </w:hyperlink>
          <w:r/>
          <w:r/>
        </w:p>
        <w:p>
          <w:pPr>
            <w:pBdr/>
            <w:spacing/>
            <w:ind/>
            <w:rPr/>
          </w:pPr>
          <w:r>
            <w:rPr>
              <w:b/>
              <w:bCs/>
            </w:rPr>
            <w:fldChar w:fldCharType="end"/>
          </w:r>
          <w:r/>
        </w:p>
      </w:sdtContent>
    </w:sdt>
    <w:p>
      <w:pPr>
        <w:pBdr/>
        <w:spacing/>
        <w:ind/>
        <w:rPr>
          <w:rFonts w:asciiTheme="majorHAnsi" w:hAnsiTheme="majorHAnsi" w:eastAsiaTheme="majorEastAsia" w:cstheme="majorBidi"/>
          <w:color w:val="0f4761" w:themeColor="accent1" w:themeShade="BF"/>
          <w:sz w:val="40"/>
          <w:szCs w:val="40"/>
        </w:rPr>
      </w:pPr>
      <w:r>
        <w:br w:type="page" w:clear="all"/>
      </w:r>
      <w:r>
        <w:rPr>
          <w:rFonts w:asciiTheme="majorHAnsi" w:hAnsiTheme="majorHAnsi" w:eastAsiaTheme="majorEastAsia" w:cstheme="majorBidi"/>
          <w:color w:val="0f4761" w:themeColor="accent1" w:themeShade="BF"/>
          <w:sz w:val="40"/>
          <w:szCs w:val="40"/>
        </w:rPr>
      </w:r>
      <w:r>
        <w:rPr>
          <w:rFonts w:asciiTheme="majorHAnsi" w:hAnsiTheme="majorHAnsi" w:eastAsiaTheme="majorEastAsia" w:cstheme="majorBidi"/>
          <w:color w:val="0f4761" w:themeColor="accent1" w:themeShade="BF"/>
          <w:sz w:val="40"/>
          <w:szCs w:val="40"/>
        </w:rPr>
      </w:r>
    </w:p>
    <w:p>
      <w:pPr>
        <w:pStyle w:val="901"/>
        <w:pBdr/>
        <w:spacing/>
        <w:ind/>
        <w:rPr/>
      </w:pPr>
      <w:r/>
      <w:bookmarkStart w:id="1" w:name="_Toc1"/>
      <w:r>
        <w:t xml:space="preserve">1. Introduction &amp; Objectives</w:t>
      </w:r>
      <w:bookmarkEnd w:id="1"/>
      <w:r/>
      <w:r/>
    </w:p>
    <w:p>
      <w:pPr>
        <w:numPr>
          <w:ilvl w:val="0"/>
          <w:numId w:val="18"/>
        </w:numPr>
        <w:pBdr/>
        <w:spacing/>
        <w:ind/>
        <w:rPr>
          <w:rFonts w:ascii="Calibri" w:hAnsi="Calibri" w:cs="Calibri"/>
          <w:sz w:val="21"/>
          <w:szCs w:val="21"/>
        </w:rPr>
      </w:pPr>
      <w:r>
        <w:rPr>
          <w:rFonts w:ascii="Calibri" w:hAnsi="Calibri" w:cs="Calibri"/>
          <w:sz w:val="21"/>
          <w:szCs w:val="21"/>
        </w:rPr>
        <w:t xml:space="preserve">Purpose of the QA plan.</w:t>
      </w:r>
      <w:r>
        <w:rPr>
          <w:rFonts w:ascii="Calibri" w:hAnsi="Calibri" w:cs="Calibri"/>
          <w:sz w:val="21"/>
          <w:szCs w:val="21"/>
        </w:rPr>
        <w:t xml:space="preserve"> </w:t>
      </w:r>
      <w:r>
        <w:rPr>
          <w:rFonts w:ascii="Calibri" w:hAnsi="Calibri" w:cs="Calibri"/>
          <w:sz w:val="21"/>
          <w:szCs w:val="21"/>
        </w:rPr>
        <w:t xml:space="preserve">( Ideally</w:t>
      </w:r>
      <w:r>
        <w:rPr>
          <w:rFonts w:ascii="Calibri" w:hAnsi="Calibri" w:cs="Calibri"/>
          <w:sz w:val="21"/>
          <w:szCs w:val="21"/>
        </w:rPr>
        <w:t xml:space="preserve"> 40-80 words</w:t>
      </w:r>
      <w:r>
        <w:rPr>
          <w:rFonts w:ascii="Calibri" w:hAnsi="Calibri" w:cs="Calibri"/>
          <w:sz w:val="21"/>
          <w:szCs w:val="21"/>
        </w:rPr>
        <w:t xml:space="preserve">, as long as you state what a plan is and what it will do for you in detail, then this is covered</w:t>
      </w:r>
      <w:r>
        <w:rPr>
          <w:rFonts w:ascii="Calibri" w:hAnsi="Calibri" w:cs="Calibri"/>
          <w:sz w:val="21"/>
          <w:szCs w:val="21"/>
        </w:rPr>
        <w:t xml:space="preserve">. You can define your own goals, and how the QA project allows you test and ensure you meet </w:t>
      </w:r>
      <w:r>
        <w:rPr>
          <w:rFonts w:ascii="Calibri" w:hAnsi="Calibri" w:cs="Calibri"/>
          <w:sz w:val="21"/>
          <w:szCs w:val="21"/>
        </w:rPr>
        <w:t xml:space="preserve">them )</w:t>
      </w:r>
      <w:r>
        <w:rPr>
          <w:rFonts w:ascii="Calibri" w:hAnsi="Calibri" w:cs="Calibri"/>
          <w:sz w:val="21"/>
          <w:szCs w:val="21"/>
        </w:rPr>
      </w:r>
      <w:r>
        <w:rPr>
          <w:rFonts w:ascii="Calibri" w:hAnsi="Calibri" w:cs="Calibri"/>
          <w:sz w:val="21"/>
          <w:szCs w:val="21"/>
        </w:rPr>
      </w:r>
    </w:p>
    <w:p>
      <w:pPr>
        <w:numPr>
          <w:ilvl w:val="0"/>
          <w:numId w:val="18"/>
        </w:numPr>
        <w:pBdr/>
        <w:spacing/>
        <w:ind/>
        <w:rPr>
          <w:rFonts w:ascii="Calibri" w:hAnsi="Calibri" w:cs="Calibri"/>
          <w:sz w:val="21"/>
          <w:szCs w:val="21"/>
        </w:rPr>
      </w:pPr>
      <w:r>
        <w:rPr>
          <w:rFonts w:ascii="Calibri" w:hAnsi="Calibri" w:cs="Calibri"/>
          <w:sz w:val="21"/>
          <w:szCs w:val="21"/>
        </w:rPr>
        <w:t xml:space="preserve">Scope of quality assurance activities.</w:t>
      </w:r>
      <w:r>
        <w:rPr>
          <w:rFonts w:ascii="Calibri" w:hAnsi="Calibri" w:cs="Calibri"/>
          <w:sz w:val="21"/>
          <w:szCs w:val="21"/>
        </w:rPr>
        <w:t xml:space="preserve"> </w:t>
      </w:r>
      <w:r>
        <w:rPr>
          <w:rFonts w:ascii="Calibri" w:hAnsi="Calibri" w:cs="Calibri"/>
          <w:sz w:val="21"/>
          <w:szCs w:val="21"/>
        </w:rPr>
        <w:t xml:space="preserve">( Summarise</w:t>
      </w:r>
      <w:r>
        <w:rPr>
          <w:rFonts w:ascii="Calibri" w:hAnsi="Calibri" w:cs="Calibri"/>
          <w:sz w:val="21"/>
          <w:szCs w:val="21"/>
        </w:rPr>
        <w:t xml:space="preserve"> scope of the project as well as all testing steps )</w:t>
      </w:r>
      <w:r>
        <w:rPr>
          <w:rFonts w:ascii="Calibri" w:hAnsi="Calibri" w:cs="Calibri"/>
          <w:sz w:val="21"/>
          <w:szCs w:val="21"/>
        </w:rPr>
      </w:r>
      <w:r>
        <w:rPr>
          <w:rFonts w:ascii="Calibri" w:hAnsi="Calibri" w:cs="Calibri"/>
          <w:sz w:val="21"/>
          <w:szCs w:val="21"/>
        </w:rPr>
      </w:r>
    </w:p>
    <w:p>
      <w:pPr>
        <w:numPr>
          <w:ilvl w:val="0"/>
          <w:numId w:val="18"/>
        </w:numPr>
        <w:pBdr/>
        <w:spacing/>
        <w:ind/>
        <w:rPr>
          <w:rFonts w:ascii="Calibri" w:hAnsi="Calibri" w:cs="Calibri"/>
          <w:sz w:val="21"/>
          <w:szCs w:val="21"/>
        </w:rPr>
      </w:pPr>
      <w:r>
        <w:rPr>
          <w:rFonts w:ascii="Calibri" w:hAnsi="Calibri" w:cs="Calibri"/>
          <w:sz w:val="21"/>
          <w:szCs w:val="21"/>
        </w:rPr>
        <w:t xml:space="preserve">Key quality goals and alignment with Agile principles.</w:t>
      </w:r>
      <w:r>
        <w:rPr>
          <w:rFonts w:ascii="Calibri" w:hAnsi="Calibri" w:cs="Calibri"/>
          <w:sz w:val="21"/>
          <w:szCs w:val="21"/>
        </w:rPr>
      </w:r>
      <w:r>
        <w:rPr>
          <w:rFonts w:ascii="Calibri" w:hAnsi="Calibri" w:cs="Calibri"/>
          <w:sz w:val="21"/>
          <w:szCs w:val="21"/>
        </w:rPr>
      </w:r>
    </w:p>
    <w:p>
      <w:pPr>
        <w:pStyle w:val="927"/>
        <w:numPr>
          <w:ilvl w:val="0"/>
          <w:numId w:val="19"/>
        </w:numPr>
        <w:pBdr>
          <w:top w:val="none" w:color="000000" w:sz="4" w:space="0"/>
          <w:left w:val="none" w:color="000000" w:sz="4" w:space="0"/>
          <w:bottom w:val="none" w:color="000000" w:sz="4" w:space="0"/>
          <w:right w:val="none" w:color="000000" w:sz="4" w:space="0"/>
        </w:pBdr>
        <w:spacing/>
        <w:ind w:right="0"/>
        <w:rPr/>
      </w:pPr>
      <w:r>
        <w:rPr>
          <w:rFonts w:ascii="Calibri" w:hAnsi="Calibri" w:cs="Calibri"/>
          <w:sz w:val="21"/>
          <w:szCs w:val="21"/>
          <w:highlight w:val="none"/>
        </w:rPr>
        <w:t xml:space="preserve">by outlining systematic development processes and procedures that ensure project specifications are fulfilled.</w:t>
      </w:r>
      <w:r/>
    </w:p>
    <w:p>
      <w:pPr>
        <w:pBdr/>
        <w:spacing/>
        <w:ind/>
        <w:rPr/>
      </w:pPr>
      <w:r/>
      <w:r/>
    </w:p>
    <w:p>
      <w:pPr>
        <w:pBdr/>
        <w:spacing/>
        <w:ind/>
        <w:rPr>
          <w:rFonts w:ascii="Calibri" w:hAnsi="Calibri" w:cs="Calibri"/>
          <w:sz w:val="21"/>
          <w:szCs w:val="21"/>
          <w:highlight w:val="none"/>
        </w:rPr>
      </w:pPr>
      <w:r>
        <w:rPr>
          <w:rFonts w:ascii="Calibri" w:hAnsi="Calibri" w:cs="Calibri"/>
          <w:sz w:val="21"/>
          <w:szCs w:val="21"/>
          <w:highlight w:val="none"/>
        </w:rPr>
        <w:t xml:space="preserve">The purpose of this QA plan is to outline project scope and provide transparency on its different stages, goals, and their definitions of done (DoD). </w:t>
      </w:r>
      <w:r>
        <w:rPr>
          <w:rFonts w:ascii="Calibri" w:hAnsi="Calibri" w:cs="Calibri"/>
          <w:sz w:val="21"/>
          <w:szCs w:val="21"/>
          <w:highlight w:val="none"/>
        </w:rPr>
        <w:t xml:space="preserve">The plan will guarantee the end product or service runs appropriately and is</w:t>
      </w:r>
      <w:r>
        <w:rPr>
          <w:rFonts w:ascii="Calibri" w:hAnsi="Calibri" w:cs="Calibri"/>
          <w:sz w:val="21"/>
          <w:szCs w:val="21"/>
          <w:highlight w:val="none"/>
        </w:rPr>
        <w:t xml:space="preserve"> bug free, and it is built to a level of quality predetermined by the standards written in this document.  It will determine QA duties the team are responsible for, and will include a list of areas in the project that require review, audit and examination.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runs on Android devices</w:t>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asks user for device permissions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Device permissions granted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Device permissions denied</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collects screen-time data successfully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Screen-time data is stored locally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Screen-time data is retrieved locally</w:t>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runs in background quietly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Tracked apps run in foreground successfully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 is resource-friendly, does not use too much power </w:t>
      </w:r>
      <w:r>
        <w:rPr>
          <w:rFonts w:ascii="Calibri" w:hAnsi="Calibri" w:cs="Calibri"/>
          <w:sz w:val="21"/>
          <w:szCs w:val="21"/>
          <w:highlight w:val="none"/>
        </w:rPr>
        <w:t xml:space="preserve">(performance benchmarks?)</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Data displays in app</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Button clicks work appropriately (extrapolate with UI)</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C2Oeq calculations called, work correctly</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C2Oeq calculations display</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Calculations compared with natural events</w:t>
      </w:r>
      <w:r>
        <w:rPr>
          <w:rFonts w:ascii="Calibri" w:hAnsi="Calibri" w:cs="Calibri"/>
          <w:sz w:val="21"/>
          <w:szCs w:val="21"/>
          <w:highlight w:val="none"/>
        </w:rPr>
        <w:t xml:space="preserve">, ratio correctly</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Natural event comparisons displayed in-app</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Previous screen-time data is accessed, displayed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Compare today’s screen-time with previous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User testing to ensure usability</w:t>
      </w:r>
      <w:r>
        <w:rPr>
          <w:rFonts w:ascii="Calibri" w:hAnsi="Calibri" w:cs="Calibri"/>
          <w:sz w:val="21"/>
          <w:szCs w:val="21"/>
          <w:highlight w:val="none"/>
        </w:rPr>
        <w:t xml:space="preserve">, accessibility</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Unit tests pass</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Tests in CI/CD pipeline pass</w:t>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Application builds successfully to production</w:t>
      </w:r>
      <w:r>
        <w:rPr>
          <w:rFonts w:ascii="Calibri" w:hAnsi="Calibri" w:cs="Calibri"/>
          <w:sz w:val="21"/>
          <w:szCs w:val="21"/>
          <w:highlight w:val="none"/>
        </w:rPr>
      </w:r>
      <w:r>
        <w:rPr>
          <w:rFonts w:ascii="Calibri" w:hAnsi="Calibri" w:cs="Calibri"/>
          <w:sz w:val="21"/>
          <w:szCs w:val="21"/>
          <w:highlight w:val="none"/>
        </w:rPr>
      </w:r>
    </w:p>
    <w:p>
      <w:pPr>
        <w:pBdr/>
        <w:spacing/>
        <w:ind w:left="0"/>
        <w:rPr>
          <w:rFonts w:ascii="Calibri" w:hAnsi="Calibri" w:cs="Calibri"/>
          <w:color w:val="bf4e14" w:themeColor="accent2" w:themeShade="BF"/>
          <w:sz w:val="21"/>
          <w:szCs w:val="21"/>
        </w:rPr>
      </w:pPr>
      <w:r>
        <w:rPr>
          <w:rFonts w:ascii="Calibri" w:hAnsi="Calibri" w:cs="Calibri"/>
          <w:color w:val="bf4e14" w:themeColor="accent2" w:themeShade="BF"/>
          <w:sz w:val="21"/>
          <w:szCs w:val="21"/>
        </w:rPr>
      </w:r>
      <w:r>
        <w:rPr>
          <w:rFonts w:ascii="Calibri" w:hAnsi="Calibri" w:cs="Calibri"/>
          <w:color w:val="bf4e14" w:themeColor="accent2" w:themeShade="BF"/>
          <w:sz w:val="21"/>
          <w:szCs w:val="21"/>
        </w:rPr>
      </w:r>
      <w:r>
        <w:rPr>
          <w:rFonts w:ascii="Calibri" w:hAnsi="Calibri" w:cs="Calibri"/>
          <w:color w:val="bf4e14" w:themeColor="accent2" w:themeShade="BF"/>
          <w:sz w:val="21"/>
          <w:szCs w:val="21"/>
        </w:rPr>
      </w:r>
    </w:p>
    <w:p>
      <w:pPr>
        <w:pBdr/>
        <w:spacing/>
        <w:ind w:firstLine="0" w:left="0"/>
        <w:rPr>
          <w:rFonts w:ascii="Calibri" w:hAnsi="Calibri" w:cs="Calibri"/>
          <w:sz w:val="21"/>
          <w:szCs w:val="21"/>
        </w:rPr>
      </w:pPr>
      <w:r>
        <w:rPr>
          <w:rFonts w:ascii="Calibri" w:hAnsi="Calibri" w:cs="Calibri"/>
          <w:sz w:val="21"/>
          <w:szCs w:val="21"/>
        </w:rPr>
        <w:t xml:space="preserve">The Projects’ Key quality goals and their alignment with Agile principles are:</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r>
      <w:r>
        <w:rPr>
          <w:rFonts w:ascii="Calibri" w:hAnsi="Calibri" w:cs="Calibri"/>
          <w:sz w:val="21"/>
          <w:szCs w:val="21"/>
          <w:highlight w:val="none"/>
        </w:rPr>
        <w:t xml:space="preserve">The project aims to deliver value early in order to initiate the stakeholder feedback loop from as early as possible in the product development lifecycle, this is outlined as a key Agile principle in the Agile manifesto as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Early and continuous delivery of value to customer</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[helps to] Deliver working software frequently</w:t>
      </w:r>
      <w:r>
        <w:rPr>
          <w:rFonts w:ascii="Calibri" w:hAnsi="Calibri" w:cs="Calibri"/>
          <w:color w:val="000000" w:themeColor="text1"/>
          <w:sz w:val="21"/>
          <w:szCs w:val="21"/>
        </w:rPr>
        <w:t xml:space="preserve">.” </w:t>
      </w:r>
      <w:r>
        <w:rPr>
          <w:rFonts w:ascii="Calibri" w:hAnsi="Calibri" w:cs="Calibri"/>
          <w:sz w:val="21"/>
          <w:szCs w:val="21"/>
          <w:highlight w:val="none"/>
        </w:rPr>
        <w:t xml:space="preserve"> </w:t>
      </w:r>
      <w:r>
        <w:rPr>
          <w:rFonts w:ascii="Calibri" w:hAnsi="Calibri" w:cs="Calibri"/>
          <w:sz w:val="21"/>
          <w:szCs w:val="21"/>
          <w:highlight w:val="none"/>
        </w:rPr>
        <w:t xml:space="preserve">(AgileAlliance, 2025a)</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is achieved by establishing a Continuous Integration/Continuous Development (CI/CD) pipeline which builds releases of a minimum viable product (MVP) from early in the project.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Feedback is collected at regular sprint reviews and suggestions are made for product improvement. This ensures the product is developed with stakeholders needs constantly in consideration at every stage. </w:t>
      </w:r>
      <w:r>
        <w:rPr>
          <w:rFonts w:ascii="Calibri" w:hAnsi="Calibri" w:cs="Calibri"/>
          <w:color w:val="000000" w:themeColor="text1"/>
          <w:sz w:val="21"/>
          <w:szCs w:val="21"/>
        </w:rPr>
        <w:t xml:space="preserve">The practice is outlined in the principle to “</w:t>
      </w:r>
      <w:r>
        <w:rPr>
          <w:rFonts w:ascii="Calibri" w:hAnsi="Calibri" w:cs="Calibri"/>
          <w:color w:val="000000" w:themeColor="text1"/>
          <w:sz w:val="21"/>
          <w:szCs w:val="21"/>
        </w:rPr>
        <w:t xml:space="preserve">Welcome changing requirements, even late in development.</w:t>
      </w:r>
      <w:r>
        <w:rPr>
          <w:rFonts w:ascii="Calibri" w:hAnsi="Calibri" w:cs="Calibri"/>
          <w:color w:val="000000" w:themeColor="text1"/>
          <w:sz w:val="21"/>
          <w:szCs w:val="21"/>
        </w:rPr>
        <w:t xml:space="preserve">”</w:t>
      </w:r>
      <w:r>
        <w:rPr>
          <w:rFonts w:ascii="Calibri" w:hAnsi="Calibri" w:cs="Calibri"/>
          <w:sz w:val="21"/>
          <w:szCs w:val="21"/>
          <w:highlight w:val="none"/>
        </w:rPr>
        <w:t xml:space="preserve"> </w:t>
      </w:r>
      <w:r>
        <w:rPr>
          <w:rFonts w:ascii="Calibri" w:hAnsi="Calibri" w:cs="Calibri"/>
          <w:sz w:val="21"/>
          <w:szCs w:val="21"/>
          <w:highlight w:val="none"/>
        </w:rPr>
        <w:t xml:space="preserve">(AgileAlliance, 2025b)</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color w:val="000000" w:themeColor="text1"/>
          <w:sz w:val="21"/>
          <w:szCs w:val="21"/>
          <w:highlight w:val="none"/>
        </w:rPr>
      </w:pPr>
      <w:r>
        <w:rPr>
          <w:rFonts w:ascii="Calibri" w:hAnsi="Calibri" w:cs="Calibri"/>
          <w:sz w:val="21"/>
          <w:szCs w:val="21"/>
          <w:highlight w:val="none"/>
        </w:rPr>
        <w:t xml:space="preserve">Following these principles to deliver a bare minimum of working features ensures the software always comprises of basic functionality. This agrees with the Agile tenet that</w:t>
      </w:r>
      <w:r>
        <w:rPr>
          <w:rFonts w:ascii="Calibri" w:hAnsi="Calibri" w:cs="Calibri"/>
          <w:color w:val="000000" w:themeColor="text1"/>
          <w:sz w:val="21"/>
          <w:szCs w:val="21"/>
          <w:highlight w:val="none"/>
        </w:rPr>
        <w:t xml:space="preserve"> </w:t>
      </w:r>
      <w:r>
        <w:rPr>
          <w:rFonts w:ascii="Calibri" w:hAnsi="Calibri" w:cs="Calibri"/>
          <w:color w:val="000000" w:themeColor="text1"/>
          <w:sz w:val="21"/>
          <w:szCs w:val="21"/>
        </w:rPr>
        <w:t xml:space="preserve">“</w:t>
      </w:r>
      <w:r>
        <w:rPr>
          <w:rFonts w:ascii="Calibri" w:hAnsi="Calibri" w:cs="Calibri"/>
          <w:color w:val="000000" w:themeColor="text1"/>
          <w:sz w:val="21"/>
          <w:szCs w:val="21"/>
        </w:rPr>
        <w:t xml:space="preserve">Working software is the primary measure of progress.</w:t>
      </w:r>
      <w:r>
        <w:rPr>
          <w:rFonts w:ascii="Calibri" w:hAnsi="Calibri" w:cs="Calibri"/>
          <w:color w:val="000000" w:themeColor="text1"/>
          <w:sz w:val="21"/>
          <w:szCs w:val="21"/>
          <w:highlight w:val="none"/>
        </w:rPr>
        <w:t xml:space="preserve">”</w:t>
      </w:r>
      <w:r>
        <w:rPr>
          <w:rFonts w:ascii="Calibri" w:hAnsi="Calibri" w:cs="Calibri"/>
          <w:color w:val="000000" w:themeColor="text1"/>
          <w:sz w:val="21"/>
          <w:szCs w:val="21"/>
          <w:highlight w:val="none"/>
        </w:rPr>
        <w:t xml:space="preserve"> </w:t>
      </w:r>
      <w:r>
        <w:rPr>
          <w:rFonts w:ascii="Calibri" w:hAnsi="Calibri" w:cs="Calibri"/>
          <w:sz w:val="21"/>
          <w:szCs w:val="21"/>
          <w:highlight w:val="none"/>
        </w:rPr>
        <w:t xml:space="preserve">(AgileAlliance, 2025c)</w:t>
      </w:r>
      <w:r>
        <w:rPr>
          <w:rFonts w:ascii="Calibri" w:hAnsi="Calibri" w:cs="Calibri"/>
          <w:color w:val="000000" w:themeColor="text1"/>
          <w:sz w:val="21"/>
          <w:szCs w:val="21"/>
          <w:highlight w:val="none"/>
        </w:rPr>
      </w:r>
      <w:r>
        <w:rPr>
          <w:rFonts w:ascii="Calibri" w:hAnsi="Calibri" w:cs="Calibri"/>
          <w:color w:val="000000" w:themeColor="text1"/>
          <w:sz w:val="21"/>
          <w:szCs w:val="21"/>
          <w:highlight w:val="none"/>
        </w:rPr>
      </w:r>
    </w:p>
    <w:p>
      <w:pPr>
        <w:pBdr/>
        <w:spacing/>
        <w:ind w:firstLine="0" w:left="0"/>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901"/>
        <w:pBdr/>
        <w:spacing/>
        <w:ind/>
        <w:rPr/>
      </w:pPr>
      <w:r/>
      <w:bookmarkStart w:id="2" w:name="_Toc2"/>
      <w:r>
        <w:t xml:space="preserve">2. QA Roles &amp; Responsibilities</w:t>
      </w:r>
      <w:bookmarkEnd w:id="2"/>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r>
        <w:rPr>
          <w:rFonts w:ascii="Calibri" w:hAnsi="Calibri" w:cs="Calibri"/>
          <w:b/>
          <w:bCs/>
          <w:sz w:val="21"/>
          <w:szCs w:val="21"/>
        </w:rPr>
      </w:r>
    </w:p>
    <w:p>
      <w:pPr>
        <w:pBdr/>
        <w:spacing/>
        <w:ind w:firstLine="0" w:left="720"/>
        <w:rPr>
          <w:rFonts w:ascii="Calibri" w:hAnsi="Calibri" w:cs="Calibri"/>
          <w:sz w:val="21"/>
          <w:szCs w:val="21"/>
          <w:highlight w:val="none"/>
        </w:rPr>
      </w:pPr>
      <w:r>
        <w:rPr>
          <w:rFonts w:ascii="Calibri" w:hAnsi="Calibri" w:cs="Calibri"/>
          <w:sz w:val="21"/>
          <w:szCs w:val="21"/>
          <w:highlight w:val="none"/>
        </w:rPr>
        <w:t xml:space="preserve">Team Roles:</w:t>
      </w:r>
      <w:r>
        <w:rPr>
          <w:rFonts w:ascii="Calibri" w:hAnsi="Calibri" w:cs="Calibri"/>
          <w:sz w:val="21"/>
          <w:szCs w:val="21"/>
          <w:highlight w:val="none"/>
        </w:rPr>
      </w:r>
      <w:r>
        <w:rPr>
          <w:rFonts w:ascii="Calibri" w:hAnsi="Calibri" w:cs="Calibri"/>
          <w:sz w:val="21"/>
          <w:szCs w:val="21"/>
          <w:highlight w:val="none"/>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Lauren Keenan – Project lead, Developer, Delivery Operations (DevOps), Testing </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Team – Developers</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QA testers – Manual user testing</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Designers – Designing app layout</w:t>
      </w:r>
      <w:r>
        <w:rPr>
          <w:rFonts w:ascii="Calibri" w:hAnsi="Calibri" w:cs="Calibri"/>
          <w:sz w:val="21"/>
          <w:szCs w:val="21"/>
        </w:rPr>
      </w:r>
      <w:r>
        <w:rPr>
          <w:rFonts w:ascii="Calibri" w:hAnsi="Calibri" w:cs="Calibri"/>
          <w:sz w:val="21"/>
          <w:szCs w:val="21"/>
        </w:rPr>
      </w:r>
    </w:p>
    <w:p>
      <w:pPr>
        <w:pBdr/>
        <w:spacing/>
        <w:ind w:firstLine="0" w:left="720"/>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Bdr/>
        <w:spacing/>
        <w:ind w:firstLine="0" w:left="720"/>
        <w:rPr>
          <w:rFonts w:ascii="Calibri" w:hAnsi="Calibri" w:cs="Calibri"/>
          <w:sz w:val="21"/>
          <w:szCs w:val="21"/>
        </w:rPr>
      </w:pPr>
      <w:r>
        <w:rPr>
          <w:rFonts w:ascii="Calibri" w:hAnsi="Calibri" w:cs="Calibri"/>
          <w:sz w:val="21"/>
          <w:szCs w:val="21"/>
        </w:rPr>
        <w:t xml:space="preserve">Responsibilities:</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Project lead is Scrum master, should facilitate the team in self-organizing. Evidenced by the team JIRA scrum board. </w:t>
      </w:r>
      <w:r>
        <w:rPr>
          <w:rFonts w:ascii="Calibri" w:hAnsi="Calibri" w:cs="Calibri"/>
          <w:sz w:val="21"/>
          <w:szCs w:val="21"/>
          <w:highlight w:val="none"/>
        </w:rPr>
        <w:t xml:space="preserve">(Jira, 2025)</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DevOps ensures the a production pipeline is in place to build and ship the product from development to an acceptable and appropriate version to be used on end-users devices.</w:t>
      </w:r>
      <w:r>
        <w:rPr>
          <w:rFonts w:ascii="Calibri" w:hAnsi="Calibri" w:cs="Calibri"/>
          <w:sz w:val="21"/>
          <w:szCs w:val="21"/>
          <w:highlight w:val="none"/>
        </w:rPr>
        <w:t xml:space="preserve"> </w:t>
      </w:r>
      <w:r>
        <w:rPr>
          <w:rFonts w:ascii="Calibri" w:hAnsi="Calibri" w:cs="Calibri"/>
          <w:sz w:val="21"/>
          <w:szCs w:val="21"/>
        </w:rPr>
      </w:r>
      <w:r>
        <w:rPr>
          <w:rFonts w:ascii="Calibri" w:hAnsi="Calibri" w:cs="Calibri"/>
          <w:sz w:val="21"/>
          <w:szCs w:val="21"/>
        </w:rPr>
      </w:r>
    </w:p>
    <w:p>
      <w:pPr>
        <w:numPr>
          <w:ilvl w:val="0"/>
          <w:numId w:val="13"/>
        </w:numPr>
        <w:pBdr/>
        <w:spacing/>
        <w:ind/>
        <w:rPr>
          <w:rFonts w:ascii="Calibri" w:hAnsi="Calibri" w:cs="Calibri"/>
          <w:sz w:val="21"/>
          <w:szCs w:val="21"/>
        </w:rPr>
      </w:pPr>
      <w:r>
        <w:rPr>
          <w:rFonts w:ascii="Calibri" w:hAnsi="Calibri" w:cs="Calibri"/>
          <w:sz w:val="21"/>
          <w:szCs w:val="21"/>
          <w:highlight w:val="none"/>
        </w:rPr>
        <w:t xml:space="preserve">Developers and QA testers both design and execute test cases based on user stories to find bugs and thoroughly test functionalities.</w:t>
      </w:r>
      <w:r>
        <w:rPr>
          <w:rFonts w:ascii="Calibri" w:hAnsi="Calibri" w:cs="Calibri"/>
          <w:sz w:val="21"/>
          <w:szCs w:val="21"/>
        </w:rPr>
        <w:t xml:space="preserve"> Developers will have a transpa</w:t>
      </w:r>
      <w:r>
        <w:rPr>
          <w:rFonts w:ascii="Calibri" w:hAnsi="Calibri" w:cs="Calibri"/>
          <w:sz w:val="21"/>
          <w:szCs w:val="21"/>
        </w:rPr>
        <w:t xml:space="preserve">rent understanding of the code and how to test it which can be good to test functionality, while QA testers are experiencing the user interface which lies above the code and as such are better suited to testing the user journey throughout the application. </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901"/>
        <w:pBdr/>
        <w:spacing/>
        <w:ind/>
        <w:rPr/>
      </w:pPr>
      <w:r/>
      <w:bookmarkStart w:id="3" w:name="_Toc3"/>
      <w:r>
        <w:t xml:space="preserve">3. Quality Standards &amp; Best Practices</w:t>
      </w:r>
      <w:bookmarkEnd w:id="3"/>
      <w:r/>
      <w:r/>
    </w:p>
    <w:p>
      <w:pPr>
        <w:pBdr/>
        <w:spacing/>
        <w:ind/>
        <w:rPr>
          <w:rFonts w:ascii="Calibri" w:hAnsi="Calibri" w:cs="Calibri"/>
          <w:sz w:val="21"/>
          <w:szCs w:val="21"/>
          <w:highlight w:val="none"/>
        </w:rPr>
      </w:pPr>
      <w:r>
        <w:rPr>
          <w:rFonts w:ascii="Calibri" w:hAnsi="Calibri" w:cs="Calibri"/>
          <w:sz w:val="21"/>
          <w:szCs w:val="21"/>
          <w:highlight w:val="none"/>
        </w:rPr>
        <w:t xml:space="preserve">Quality standards and best practices for using .NET MAUI C# Framework are:</w:t>
      </w:r>
      <w:r>
        <w:rPr>
          <w:rFonts w:ascii="Calibri" w:hAnsi="Calibri" w:cs="Calibri"/>
          <w:sz w:val="21"/>
          <w:szCs w:val="21"/>
          <w:highlight w:val="none"/>
        </w:rPr>
      </w:r>
      <w:r>
        <w:rPr>
          <w:rFonts w:ascii="Calibri" w:hAnsi="Calibri" w:cs="Calibri"/>
          <w:sz w:val="21"/>
          <w:szCs w:val="21"/>
          <w:highlight w:val="none"/>
        </w:rPr>
      </w:r>
    </w:p>
    <w:p>
      <w:pPr>
        <w:pStyle w:val="927"/>
        <w:numPr>
          <w:ilvl w:val="0"/>
          <w:numId w:val="27"/>
        </w:numPr>
        <w:pBdr/>
        <w:spacing/>
        <w:ind/>
        <w:rPr>
          <w:rFonts w:ascii="Calibri" w:hAnsi="Calibri" w:cs="Calibri"/>
          <w:sz w:val="21"/>
          <w:szCs w:val="21"/>
          <w:highlight w:val="none"/>
        </w:rPr>
      </w:pPr>
      <w:r>
        <w:rPr>
          <w:rFonts w:ascii="Calibri" w:hAnsi="Calibri" w:cs="Calibri"/>
          <w:sz w:val="21"/>
          <w:szCs w:val="21"/>
          <w:highlight w:val="none"/>
        </w:rPr>
        <w:t xml:space="preserve">Maintaining a clean and modular architecture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This keeps code readable and easier to maintain. Changes can be made to specific parts of the software without </w:t>
      </w:r>
      <w:r>
        <w:rPr>
          <w:rFonts w:ascii="Calibri" w:hAnsi="Calibri" w:cs="Calibri"/>
          <w:sz w:val="21"/>
          <w:szCs w:val="21"/>
          <w:highlight w:val="none"/>
        </w:rPr>
        <w:t xml:space="preserve">needing to make changes in other places.</w:t>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Style w:val="927"/>
        <w:numPr>
          <w:ilvl w:val="0"/>
          <w:numId w:val="28"/>
        </w:numPr>
        <w:pBdr/>
        <w:spacing/>
        <w:ind/>
        <w:rPr>
          <w:rFonts w:ascii="Calibri" w:hAnsi="Calibri" w:cs="Calibri"/>
          <w:sz w:val="21"/>
          <w:szCs w:val="21"/>
          <w:highlight w:val="none"/>
        </w:rPr>
      </w:pPr>
      <w:r>
        <w:rPr>
          <w:rFonts w:ascii="Calibri" w:hAnsi="Calibri" w:cs="Calibri"/>
          <w:sz w:val="21"/>
          <w:szCs w:val="21"/>
          <w:highlight w:val="none"/>
        </w:rPr>
        <w:t xml:space="preserve">Prioritise Asynchronous Programming </w:t>
      </w:r>
      <w:r>
        <w:rPr>
          <w:rFonts w:ascii="Calibri" w:hAnsi="Calibri" w:cs="Calibri"/>
          <w:sz w:val="21"/>
          <w:szCs w:val="21"/>
          <w:highlight w:val="none"/>
        </w:rPr>
        <w:t xml:space="preserve">(code example)</w:t>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ensures seamless performance and prevents unnecessary lagging between functions</w:t>
      </w:r>
      <w:r>
        <w:rPr>
          <w:rFonts w:ascii="Calibri" w:hAnsi="Calibri" w:cs="Calibri"/>
          <w:sz w:val="21"/>
          <w:szCs w:val="21"/>
          <w:highlight w:val="none"/>
        </w:rPr>
      </w:r>
      <w:r>
        <w:rPr>
          <w:rFonts w:ascii="Calibri" w:hAnsi="Calibri" w:cs="Calibri"/>
          <w:sz w:val="21"/>
          <w:szCs w:val="21"/>
          <w:highlight w:val="none"/>
        </w:rPr>
      </w:r>
    </w:p>
    <w:p>
      <w:pPr>
        <w:pStyle w:val="927"/>
        <w:numPr>
          <w:ilvl w:val="0"/>
          <w:numId w:val="26"/>
        </w:numPr>
        <w:pBdr/>
        <w:spacing/>
        <w:ind/>
        <w:rPr>
          <w:rFonts w:ascii="Calibri" w:hAnsi="Calibri" w:cs="Calibri"/>
          <w:sz w:val="21"/>
          <w:szCs w:val="21"/>
          <w:highlight w:val="none"/>
        </w:rPr>
      </w:pPr>
      <w:r>
        <w:rPr>
          <w:rFonts w:ascii="Calibri" w:hAnsi="Calibri" w:cs="Calibri"/>
          <w:sz w:val="21"/>
          <w:szCs w:val="21"/>
          <w:highlight w:val="none"/>
        </w:rPr>
        <w:t xml:space="preserve">Secure User Data with Encryption</w:t>
      </w:r>
      <w:r>
        <w:rPr>
          <w:rFonts w:ascii="Calibri" w:hAnsi="Calibri" w:cs="Calibri"/>
          <w:sz w:val="21"/>
          <w:szCs w:val="21"/>
          <w:highlight w:val="none"/>
        </w:rPr>
        <w:t xml:space="preserve"> (necessary between app and hardware?)</w:t>
      </w:r>
      <w:r>
        <w:rPr>
          <w:rFonts w:ascii="Calibri" w:hAnsi="Calibri" w:cs="Calibri"/>
          <w:sz w:val="21"/>
          <w:szCs w:val="21"/>
          <w:highlight w:val="none"/>
        </w:rPr>
      </w:r>
    </w:p>
    <w:p>
      <w:pPr>
        <w:pStyle w:val="927"/>
        <w:numPr>
          <w:ilvl w:val="0"/>
          <w:numId w:val="26"/>
        </w:numPr>
        <w:pBdr/>
        <w:spacing/>
        <w:ind/>
        <w:rPr>
          <w:rFonts w:ascii="Calibri" w:hAnsi="Calibri" w:cs="Calibri"/>
          <w:sz w:val="21"/>
          <w:szCs w:val="21"/>
          <w:highlight w:val="none"/>
        </w:rPr>
      </w:pPr>
      <w:r>
        <w:rPr>
          <w:rFonts w:ascii="Calibri" w:hAnsi="Calibri" w:cs="Calibri"/>
          <w:sz w:val="21"/>
          <w:szCs w:val="21"/>
          <w:highlight w:val="none"/>
        </w:rPr>
        <w:t xml:space="preserve">Use Dependency injection to improve code administration (code example)</w:t>
      </w:r>
      <w:r>
        <w:rPr>
          <w:rFonts w:ascii="Calibri" w:hAnsi="Calibri" w:cs="Calibri"/>
          <w:sz w:val="21"/>
          <w:szCs w:val="21"/>
          <w:highlight w:val="none"/>
        </w:rPr>
      </w:r>
      <w:r>
        <w:rPr>
          <w:rFonts w:ascii="Calibri" w:hAnsi="Calibri" w:cs="Calibri"/>
          <w:sz w:val="21"/>
          <w:szCs w:val="21"/>
          <w:highlight w:val="none"/>
        </w:rPr>
      </w:r>
    </w:p>
    <w:p>
      <w:pPr>
        <w:pStyle w:val="927"/>
        <w:numPr>
          <w:ilvl w:val="0"/>
          <w:numId w:val="26"/>
        </w:numPr>
        <w:pBdr/>
        <w:spacing/>
        <w:ind/>
        <w:rPr>
          <w:rFonts w:ascii="Calibri" w:hAnsi="Calibri" w:cs="Calibri"/>
          <w:sz w:val="21"/>
          <w:szCs w:val="21"/>
          <w:highlight w:val="none"/>
        </w:rPr>
      </w:pPr>
      <w:r>
        <w:rPr>
          <w:rFonts w:ascii="Calibri" w:hAnsi="Calibri" w:cs="Calibri"/>
          <w:sz w:val="21"/>
          <w:szCs w:val="21"/>
          <w:highlight w:val="none"/>
        </w:rPr>
        <w:t xml:space="preserve">Leverage .NET MAUI Essentials for Native Features (?)</w:t>
      </w:r>
      <w:r>
        <w:rPr>
          <w:rFonts w:ascii="Calibri" w:hAnsi="Calibri" w:cs="Calibri"/>
          <w:sz w:val="21"/>
          <w:szCs w:val="21"/>
          <w:highlight w:val="none"/>
        </w:rPr>
      </w:r>
      <w:r>
        <w:rPr>
          <w:rFonts w:ascii="Calibri" w:hAnsi="Calibri" w:cs="Calibri"/>
          <w:sz w:val="21"/>
          <w:szCs w:val="21"/>
          <w:highlight w:val="none"/>
        </w:rPr>
      </w:r>
    </w:p>
    <w:p>
      <w:pPr>
        <w:pStyle w:val="927"/>
        <w:numPr>
          <w:ilvl w:val="0"/>
          <w:numId w:val="26"/>
        </w:numPr>
        <w:pBdr/>
        <w:spacing/>
        <w:ind/>
        <w:rPr>
          <w:rFonts w:ascii="Calibri" w:hAnsi="Calibri" w:cs="Calibri"/>
          <w:sz w:val="21"/>
          <w:szCs w:val="21"/>
          <w:highlight w:val="none"/>
        </w:rPr>
      </w:pPr>
      <w:r>
        <w:rPr>
          <w:rFonts w:ascii="Calibri" w:hAnsi="Calibri" w:cs="Calibri"/>
          <w:sz w:val="21"/>
          <w:szCs w:val="21"/>
          <w:highlight w:val="none"/>
        </w:rPr>
        <w:t xml:space="preserve">Reduce App Size with Linker Optimization (?)</w:t>
      </w:r>
      <w:r>
        <w:rPr>
          <w:rFonts w:ascii="Calibri" w:hAnsi="Calibri" w:cs="Calibri"/>
          <w:sz w:val="21"/>
          <w:szCs w:val="21"/>
          <w:highlight w:val="none"/>
        </w:rPr>
        <w:t xml:space="preserve"> – look up linker optimization</w:t>
      </w:r>
      <w:r>
        <w:rPr>
          <w:rFonts w:ascii="Calibri" w:hAnsi="Calibri" w:cs="Calibri"/>
          <w:sz w:val="21"/>
          <w:szCs w:val="21"/>
          <w:highlight w:val="none"/>
        </w:rPr>
      </w:r>
      <w:r>
        <w:rPr>
          <w:rFonts w:ascii="Calibri" w:hAnsi="Calibri" w:cs="Calibri"/>
          <w:sz w:val="21"/>
          <w:szCs w:val="21"/>
          <w:highlight w:val="none"/>
        </w:rPr>
      </w:r>
    </w:p>
    <w:p>
      <w:pPr>
        <w:pStyle w:val="927"/>
        <w:numPr>
          <w:ilvl w:val="0"/>
          <w:numId w:val="26"/>
        </w:num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Optimize UI Rendering for smooth performance (?)</w:t>
      </w:r>
      <w:r>
        <w:rPr>
          <w:rFonts w:ascii="Calibri" w:hAnsi="Calibri" w:cs="Calibri"/>
          <w:sz w:val="21"/>
          <w:szCs w:val="21"/>
          <w:highlight w:val="none"/>
        </w:rPr>
      </w:r>
      <w:r>
        <w:rPr>
          <w:rFonts w:ascii="Calibri" w:hAnsi="Calibri" w:cs="Calibri"/>
          <w:sz w:val="21"/>
          <w:szCs w:val="21"/>
          <w:highlight w:val="none"/>
        </w:rPr>
      </w:r>
    </w:p>
    <w:p>
      <w:pPr>
        <w:pStyle w:val="927"/>
        <w:numPr>
          <w:ilvl w:val="0"/>
          <w:numId w:val="26"/>
        </w:numPr>
        <w:pBdr/>
        <w:spacing/>
        <w:ind/>
        <w:rPr>
          <w:rFonts w:ascii="Calibri" w:hAnsi="Calibri" w:cs="Calibri"/>
          <w:sz w:val="21"/>
          <w:szCs w:val="21"/>
          <w:highlight w:val="none"/>
        </w:rPr>
      </w:pPr>
      <w:r>
        <w:rPr>
          <w:rFonts w:ascii="Calibri" w:hAnsi="Calibri" w:cs="Calibri"/>
          <w:sz w:val="21"/>
          <w:szCs w:val="21"/>
          <w:highlight w:val="none"/>
        </w:rPr>
        <w:t xml:space="preserve">Monitor Optimize performance using app centre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Implement Platform-Specific Customizations (link to code examples)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(could create a collage of screenshots and label each example, so only need one reference)?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https://medium.com/@consulting_44298/mastering-net-maui-best-practices-for-high-performance-applications-7d5a434c97de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Testing standards are: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1" w:tooltip="https://www.browserstack.com/guide/software-testing-standards" w:history="1">
        <w:r>
          <w:rPr>
            <w:rStyle w:val="937"/>
            <w:rFonts w:ascii="Calibri" w:hAnsi="Calibri" w:cs="Calibri"/>
            <w:sz w:val="21"/>
            <w:szCs w:val="21"/>
            <w:highlight w:val="none"/>
          </w:rPr>
          <w:t xml:space="preserve">https://www.browserstack.com/guide/software-testing-standards</w:t>
        </w:r>
        <w:r>
          <w:rPr>
            <w:rStyle w:val="937"/>
            <w:rFonts w:ascii="Calibri" w:hAnsi="Calibri" w:cs="Calibri"/>
            <w:sz w:val="21"/>
            <w:szCs w:val="21"/>
            <w:highlight w:val="none"/>
          </w:rPr>
        </w:r>
      </w:hyperlink>
      <w:r>
        <w:rPr>
          <w:rFonts w:ascii="Calibri" w:hAnsi="Calibri" w:cs="Calibri"/>
          <w:sz w:val="21"/>
          <w:szCs w:val="21"/>
          <w:highlight w:val="none"/>
        </w:rPr>
        <w:t xml:space="preserve"> iso here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Unit testing should focus on specific small tasks. By testing small, focused units of code like methods we can isolate and modularise issues and verify they function appropriately as individual units of code.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UI Testing validates user interface behaviour, to ensure it interacts correctly with its underlying code and platform features. </w:t>
      </w:r>
      <w:r>
        <w:rPr>
          <w:rFonts w:ascii="Calibri" w:hAnsi="Calibri" w:cs="Calibri"/>
          <w:sz w:val="21"/>
          <w:szCs w:val="21"/>
          <w:highlight w:val="none"/>
        </w:rPr>
        <w:t xml:space="preserve">Tools like Appium are often used for this purpose.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Accessibility testing ensures the app is usable b</w:t>
      </w:r>
      <w:r>
        <w:rPr>
          <w:rFonts w:ascii="Calibri" w:hAnsi="Calibri" w:cs="Calibri"/>
          <w:sz w:val="21"/>
          <w:szCs w:val="21"/>
          <w:highlight w:val="none"/>
        </w:rPr>
        <w:t xml:space="preserve">y able bodied and people with disabilities. This can include providing alternative text for visual elements in the software, ensuring a sufficient colour contrast between text and background, and supporting screen readers and other assistive technologies.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Performance testing standards exist to ensure the app is efficiently performant, and responsive to varying loads of traffic.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Security and Compliance considerations. The Data is considered personal (cite) and will be stored locally in accordance with GDPR. It never leaves the device.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2" w:tooltip="https://android.stackexchange.com/questions/230211/how-to-export-phone-usage-time-data-to-json-csv-sql-txt-raw-form" w:history="1">
        <w:r>
          <w:rPr>
            <w:rStyle w:val="937"/>
            <w:rFonts w:ascii="Calibri" w:hAnsi="Calibri" w:cs="Calibri"/>
            <w:sz w:val="21"/>
            <w:szCs w:val="21"/>
            <w:highlight w:val="none"/>
          </w:rPr>
          <w:t xml:space="preserve">https://android.stackexchange.com/questions/230211/how-to-export-phone-usage-time-data-to-json-csv-sql-txt-raw-form</w:t>
        </w:r>
        <w:r>
          <w:rPr>
            <w:rStyle w:val="937"/>
            <w:rFonts w:ascii="Calibri" w:hAnsi="Calibri" w:cs="Calibri"/>
            <w:sz w:val="21"/>
            <w:szCs w:val="21"/>
            <w:highlight w:val="none"/>
          </w:rPr>
        </w:r>
        <w:r>
          <w:rPr>
            <w:rStyle w:val="937"/>
            <w:rFonts w:ascii="Calibri" w:hAnsi="Calibri" w:cs="Calibri"/>
            <w:sz w:val="21"/>
            <w:szCs w:val="21"/>
            <w:highlight w:val="none"/>
          </w:rPr>
        </w:r>
      </w:hyperlink>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Data is considered sensitive and must be treated in accordance. A way around this is to use third party apps and have them deal with the security, but it’s less fun to make.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Crucial to find how to store it, and how to get consent from users to collect the personal data.</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data should be stored locally like the digital wellness app.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Can I create an add on to the digital wellness app?</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Following descriptive naming conventions and using camel case per official technology best practices keeps the code readable and functional.</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t xml:space="preserve">Basic Unit tests ensure the application functions correctly when built. These added to the production build pipeline ensure the application is only published if it builds correctly, protecting the end product from being incorrectly built.</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rPr>
        <w:t xml:space="preserve">Security and comp</w:t>
      </w:r>
      <w:r>
        <w:rPr>
          <w:rFonts w:ascii="Calibri" w:hAnsi="Calibri" w:cs="Calibri"/>
          <w:sz w:val="21"/>
          <w:szCs w:val="21"/>
        </w:rPr>
        <w:t xml:space="preserve">liance has been considered by following best practices for the APIs the application uses. As the data is public and the application does not require authentication, accessing the appropriate endpoints for example is a way in which we comply with security.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t xml:space="preserve">This complies with GDPR because API developers are compelled to build APIs with inbuilt security protocols to ensure safe data transfer. (Author, 2023) </w:t>
      </w:r>
      <w:r>
        <w:rPr>
          <w:rFonts w:ascii="Calibri" w:hAnsi="Calibri" w:cs="Calibri"/>
          <w:sz w:val="21"/>
          <w:szCs w:val="21"/>
        </w:rPr>
      </w:r>
      <w:r>
        <w:rPr>
          <w:rFonts w:ascii="Calibri" w:hAnsi="Calibri" w:cs="Calibri"/>
          <w:sz w:val="21"/>
          <w:szCs w:val="21"/>
        </w:rPr>
      </w:r>
    </w:p>
    <w:p>
      <w:pPr>
        <w:pStyle w:val="901"/>
        <w:pBdr/>
        <w:spacing/>
        <w:ind/>
        <w:rPr/>
      </w:pPr>
      <w:r/>
      <w:bookmarkStart w:id="4" w:name="_Toc4"/>
      <w:r>
        <w:t xml:space="preserve">4. Agile Testing Approach</w:t>
      </w:r>
      <w:bookmarkEnd w:id="4"/>
      <w: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Agile Testing Methodology mimics Agile development methodology by breaking down larger elements of feature development into smaller, more manageable and bespoke testing with greater focus on the specifics of a user story, task or technical requirement.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To follow this methodology, unit tests should be written for each smaller function created in the application. As the software develops and external services like databases and deployment services become integrated, integration tests should be introduced.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Test-Driven Development is a met</w:t>
      </w:r>
      <w:r>
        <w:rPr>
          <w:rFonts w:ascii="Calibri" w:hAnsi="Calibri" w:cs="Calibri"/>
          <w:sz w:val="21"/>
          <w:szCs w:val="21"/>
          <w:highlight w:val="none"/>
        </w:rPr>
        <w:t xml:space="preserve">hodology characterised by writing specific tests to test functionality before any functions are programmed. As the test precedes the code, the functions are then written to fit the specification of the tests. This ensures functionality of the application.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Although this is a thorough strategy that ensures quality, as a team of two the process is simply too resource-consuming to be used efficiently. This would push project development beyond release deadlines.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The project instead uses Test-Later Development (TLD</w:t>
      </w:r>
      <w:r>
        <w:rPr>
          <w:rFonts w:ascii="Calibri" w:hAnsi="Calibri" w:cs="Calibri"/>
          <w:sz w:val="21"/>
          <w:szCs w:val="21"/>
          <w:highlight w:val="none"/>
        </w:rPr>
        <w:t xml:space="preserve">) which as </w:t>
      </w:r>
      <w:r>
        <w:rPr>
          <w:rFonts w:ascii="Calibri" w:hAnsi="Calibri" w:cs="Calibri"/>
          <w:sz w:val="21"/>
          <w:szCs w:val="21"/>
          <w:highlight w:val="none"/>
        </w:rPr>
        <w:t xml:space="preserve">the name suggests is the opposite of TDD. A benefit of this methodology is that with a better understanding of the code, tests can be written in a more bespoke manner and arguably can be more effective and reduce redundancy in unnecessary tests. (Hu, 2022)</w:t>
      </w:r>
      <w:r>
        <w:rPr>
          <w:rFonts w:ascii="Calibri" w:hAnsi="Calibri" w:cs="Calibri"/>
          <w:sz w:val="21"/>
          <w:szCs w:val="21"/>
          <w:highlight w:val="none"/>
        </w:rPr>
      </w:r>
      <w:r>
        <w:rPr>
          <w:rFonts w:ascii="Calibri" w:hAnsi="Calibri" w:cs="Calibri"/>
          <w:sz w:val="21"/>
          <w:szCs w:val="21"/>
          <w:highlight w:val="none"/>
        </w:rPr>
      </w:r>
    </w:p>
    <w:p>
      <w:pPr>
        <w:pStyle w:val="901"/>
        <w:pBdr/>
        <w:spacing/>
        <w:ind/>
        <w:rPr/>
      </w:pPr>
      <w:r/>
      <w:bookmarkStart w:id="5" w:name="_Toc5"/>
      <w:r>
        <w:t xml:space="preserve">5. Test Strategy</w:t>
      </w:r>
      <w:bookmarkEnd w:id="5"/>
      <w:r/>
      <w:r/>
    </w:p>
    <w:p>
      <w:pPr>
        <w:pBdr/>
        <w:spacing/>
        <w:ind/>
        <w:rPr>
          <w:rFonts w:ascii="Calibri" w:hAnsi="Calibri" w:cs="Calibri"/>
          <w:sz w:val="21"/>
          <w:szCs w:val="21"/>
          <w:highlight w:val="none"/>
        </w:rPr>
      </w:pPr>
      <w:r>
        <w:rPr>
          <w:rFonts w:ascii="Calibri" w:hAnsi="Calibri" w:cs="Calibri"/>
          <w:sz w:val="21"/>
          <w:szCs w:val="21"/>
          <w:highlight w:val="none"/>
        </w:rPr>
        <w:t xml:space="preserve">Manual testing takes place when humans manually test</w:t>
      </w:r>
      <w:r>
        <w:rPr>
          <w:rFonts w:ascii="Calibri" w:hAnsi="Calibri" w:cs="Calibri"/>
          <w:sz w:val="21"/>
          <w:szCs w:val="21"/>
          <w:highlight w:val="none"/>
        </w:rPr>
        <w:t xml:space="preserve"> a software feature by using it. This can take time and it risks inaccuracy due to the potential for human error.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Automated testing rel</w:t>
      </w:r>
      <w:r>
        <w:rPr>
          <w:rFonts w:ascii="Calibri" w:hAnsi="Calibri" w:cs="Calibri"/>
          <w:sz w:val="21"/>
          <w:szCs w:val="21"/>
          <w:highlight w:val="none"/>
        </w:rPr>
        <w:t xml:space="preserve">ies instead on written code tests which automatically test the software. Automated testing can implement hundreds of tests within seconds and is resource-conservative. This makes it useful for software scalability and highly accurate for repetitive tests.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Manual testing can be useful for testing features that require human intuition, and is essential for assessing user experience.  (Son, 2024)</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rPr>
      </w:r>
      <w:r>
        <w:rPr>
          <w:rFonts w:ascii="Calibri" w:hAnsi="Calibri" w:cs="Calibri"/>
          <w:sz w:val="21"/>
          <w:szCs w:val="21"/>
        </w:rPr>
        <w:t xml:space="preserve">The project should use automated unit testing to test application functionality, and integr</w:t>
      </w:r>
      <w:r>
        <w:rPr>
          <w:rFonts w:ascii="Calibri" w:hAnsi="Calibri" w:cs="Calibri"/>
          <w:sz w:val="21"/>
          <w:szCs w:val="21"/>
        </w:rPr>
        <w:t xml:space="preserve">ation testing to ensur</w:t>
      </w:r>
      <w:r>
        <w:rPr>
          <w:rFonts w:ascii="Calibri" w:hAnsi="Calibri" w:cs="Calibri"/>
          <w:sz w:val="21"/>
          <w:szCs w:val="21"/>
        </w:rPr>
        <w:t xml:space="preserve">e the health of component interactions. After substantial releases, manual testing should be introduced later in development in order to test for application usability, reliability and accessibility along with estimating the intuitiveness of the UI design.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901"/>
        <w:pBdr/>
        <w:spacing/>
        <w:ind/>
        <w:rPr/>
      </w:pPr>
      <w:r/>
      <w:bookmarkStart w:id="6" w:name="_Toc6"/>
      <w:r>
        <w:t xml:space="preserve">6. Continuous Integration &amp; Deployment (CI/CD)</w:t>
      </w:r>
      <w:bookmarkEnd w:id="6"/>
      <w:r/>
      <w:r/>
    </w:p>
    <w:p>
      <w:pPr>
        <w:pBdr/>
        <w:spacing/>
        <w:ind w:firstLine="0" w:left="0"/>
        <w:rPr>
          <w:rFonts w:ascii="Calibri" w:hAnsi="Calibri" w:cs="Calibri"/>
          <w:sz w:val="21"/>
          <w:szCs w:val="21"/>
          <w:highlight w:val="none"/>
        </w:rPr>
      </w:pPr>
      <w:r>
        <w:rPr>
          <w:rFonts w:ascii="Calibri" w:hAnsi="Calibri" w:cs="Calibri"/>
          <w:sz w:val="21"/>
          <w:szCs w:val="21"/>
        </w:rPr>
        <w:t xml:space="preserve">Git will be used as Version Control to constantly maintain a working version of the project that is accessible to all team members.</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Application builds should be automated in a suitable deployment environment </w:t>
      </w:r>
      <w:r>
        <w:rPr>
          <w:rFonts w:ascii="Calibri" w:hAnsi="Calibri" w:cs="Calibri"/>
          <w:sz w:val="21"/>
          <w:szCs w:val="21"/>
          <w:highlight w:val="none"/>
        </w:rPr>
        <w:t xml:space="preserve">where the project i</w:t>
      </w:r>
      <w:r>
        <w:rPr>
          <w:rFonts w:ascii="Calibri" w:hAnsi="Calibri" w:cs="Calibri"/>
          <w:sz w:val="21"/>
          <w:szCs w:val="21"/>
          <w:highlight w:val="none"/>
        </w:rPr>
        <w:t xml:space="preserve">s built to publish. Automated tests should be included in the build pipeline to ensure the quality of the published application, and to reject any failed application builds from being produced and faulty product versions becoming available to the end-user.</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Using a Blue-Green strategy of having two almost identical releases in production - where one is live and another undergoes </w:t>
      </w:r>
      <w:r>
        <w:rPr>
          <w:rFonts w:ascii="Calibri" w:hAnsi="Calibri" w:cs="Calibri"/>
          <w:sz w:val="21"/>
          <w:szCs w:val="21"/>
          <w:highlight w:val="none"/>
        </w:rPr>
        <w:t xml:space="preserve">updat</w:t>
      </w:r>
      <w:r>
        <w:rPr>
          <w:rFonts w:ascii="Calibri" w:hAnsi="Calibri" w:cs="Calibri"/>
          <w:sz w:val="21"/>
          <w:szCs w:val="21"/>
          <w:highlight w:val="none"/>
        </w:rPr>
        <w:t xml:space="preserve">es - is a deployment strategy that will become useful later in development and should be considered before the final release. Using this deployment method ensures the product can continue to receive updates without the application suffering from downtime.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(BasuMallick, 2022)</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901"/>
        <w:pBdr/>
        <w:spacing/>
        <w:ind/>
        <w:rPr/>
      </w:pPr>
      <w:r/>
      <w:bookmarkStart w:id="7" w:name="_Toc7"/>
      <w:r>
        <w:t xml:space="preserve">7. Defect Management &amp; Tracking</w:t>
      </w:r>
      <w:bookmarkEnd w:id="7"/>
      <w:r/>
      <w:r/>
    </w:p>
    <w:p>
      <w:pPr>
        <w:pBdr/>
        <w:spacing/>
        <w:ind w:firstLine="0" w:left="0"/>
        <w:rPr>
          <w:rFonts w:ascii="Calibri" w:hAnsi="Calibri" w:cs="Calibri"/>
          <w:sz w:val="21"/>
          <w:szCs w:val="21"/>
          <w:highlight w:val="none"/>
        </w:rPr>
      </w:pPr>
      <w:r>
        <w:rPr>
          <w:rFonts w:ascii="Calibri" w:hAnsi="Calibri" w:cs="Calibri"/>
          <w:sz w:val="21"/>
          <w:szCs w:val="21"/>
        </w:rPr>
        <w:t xml:space="preserve">A JIRA Kanban board should be used for project management and for bug reporting. Developers can log bugs they encounter in tickets marked with the “bug” flair. They are added to the sprint and treated as objectives/deliverables for that sprint.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Bugs should also be detectable in the production build pipeline. They will be flagged as failures in production stages such as testing and app staging.</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rPr>
        <w:t xml:space="preserve">Bugs will be prioritised by the reporters discretion at a rating of severity between 1 and 5, calculated by both their severity to app functionality and by the time predicted to be taken resolving them.</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t xml:space="preserve">By logging bugs transparently and dealing with them in a timely manner, the team will be following the JIRA best practices for bug reporting.</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r>
      <w:r>
        <w:rPr>
          <w:rFonts w:ascii="Calibri" w:hAnsi="Calibri" w:cs="Calibri"/>
          <w:sz w:val="21"/>
          <w:szCs w:val="21"/>
          <w:highlight w:val="none"/>
        </w:rPr>
        <w:t xml:space="preserve">https://deviniti.com/blog/application-lifecycle-management/bug-tracking-in-jira-software/</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901"/>
        <w:pBdr/>
        <w:spacing/>
        <w:ind/>
        <w:rPr/>
      </w:pPr>
      <w:r/>
      <w:bookmarkStart w:id="8" w:name="_Toc8"/>
      <w:r>
        <w:t xml:space="preserve">8. Acceptance Criteria &amp; Definition of Done (DoD)</w:t>
      </w:r>
      <w:bookmarkEnd w:id="8"/>
      <w:r/>
      <w:r/>
    </w:p>
    <w:p>
      <w:pPr>
        <w:pBdr/>
        <w:spacing/>
        <w:ind w:firstLine="0" w:left="0"/>
        <w:rPr>
          <w:rFonts w:ascii="Calibri" w:hAnsi="Calibri" w:cs="Calibri"/>
          <w:sz w:val="21"/>
          <w:szCs w:val="21"/>
          <w:highlight w:val="none"/>
        </w:rPr>
      </w:pPr>
      <w:r>
        <w:rPr>
          <w:rFonts w:ascii="Calibri" w:hAnsi="Calibri" w:cs="Calibri"/>
          <w:sz w:val="21"/>
          <w:szCs w:val="21"/>
        </w:rPr>
        <w:t xml:space="preserve">Acceptan</w:t>
      </w:r>
      <w:r>
        <w:rPr>
          <w:rFonts w:ascii="Calibri" w:hAnsi="Calibri" w:cs="Calibri"/>
          <w:sz w:val="21"/>
          <w:szCs w:val="21"/>
        </w:rPr>
        <w:t xml:space="preserve">ce Criteria and DoD should be confirmed by creating test cases based on user stories. When the tests for these cases pass and the product is successfully built safely and appropriately for use, the DoD criteria for these features are considered fulfilled.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Acceptance criteria should use clear and concise language to describe a clear goal for the desired outcome of the test. </w:t>
      </w:r>
      <w:r>
        <w:rPr>
          <w:rFonts w:ascii="Calibri" w:hAnsi="Calibri" w:cs="Calibri"/>
          <w:sz w:val="21"/>
          <w:szCs w:val="21"/>
          <w:highlight w:val="none"/>
        </w:rPr>
      </w:r>
      <w:hyperlink r:id="rId13" w:tooltip="https://www.altexsoft.com/blog/acceptance-criteria-purposes-formats-and-best-practices/" w:history="1">
        <w:r>
          <w:rPr>
            <w:rStyle w:val="937"/>
            <w:rFonts w:ascii="Calibri" w:hAnsi="Calibri" w:cs="Calibri"/>
            <w:sz w:val="21"/>
            <w:szCs w:val="21"/>
            <w:highlight w:val="none"/>
          </w:rPr>
          <w:t xml:space="preserve">https://www.altexsoft.com/blog/acceptance-criteria-purposes-formats-and-best-practices/</w:t>
        </w:r>
        <w:r>
          <w:rPr>
            <w:rStyle w:val="937"/>
            <w:rFonts w:ascii="Calibri" w:hAnsi="Calibri" w:cs="Calibri"/>
            <w:sz w:val="21"/>
            <w:szCs w:val="21"/>
            <w:highlight w:val="none"/>
          </w:rPr>
        </w:r>
      </w:hyperlink>
      <w:r>
        <w:rPr>
          <w:rFonts w:ascii="Calibri" w:hAnsi="Calibri" w:cs="Calibri"/>
          <w:sz w:val="21"/>
          <w:szCs w:val="21"/>
          <w:highlight w:val="none"/>
        </w:rPr>
        <w:t xml:space="preserve"> examples here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DoD for project contributions should follow a standard Pull Request and code review. (cite?)</w:t>
      </w:r>
      <w:r>
        <w:rPr>
          <w:rFonts w:ascii="Calibri" w:hAnsi="Calibri" w:cs="Calibri"/>
          <w:sz w:val="21"/>
          <w:szCs w:val="21"/>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Contributions made to the co</w:t>
      </w:r>
      <w:r>
        <w:rPr>
          <w:rFonts w:ascii="Calibri" w:hAnsi="Calibri" w:cs="Calibri"/>
          <w:sz w:val="21"/>
          <w:szCs w:val="21"/>
          <w:highlight w:val="none"/>
        </w:rPr>
        <w:t xml:space="preserve">debase undergo a manual peer-rev</w:t>
      </w:r>
      <w:r>
        <w:rPr>
          <w:rFonts w:ascii="Calibri" w:hAnsi="Calibri" w:cs="Calibri"/>
          <w:sz w:val="21"/>
          <w:szCs w:val="21"/>
          <w:highlight w:val="none"/>
        </w:rPr>
        <w:t xml:space="preserve">iew of the co</w:t>
      </w:r>
      <w:r>
        <w:rPr>
          <w:rFonts w:ascii="Calibri" w:hAnsi="Calibri" w:cs="Calibri"/>
          <w:sz w:val="21"/>
          <w:szCs w:val="21"/>
          <w:highlight w:val="none"/>
        </w:rPr>
        <w:t xml:space="preserve">de (Screenshot) and automated tests are then run on the contribution branch before merging the changes to the codebase. Automated tests should then run once more in the production CI/CD pipeline, with the changes only being published when those tests pass.</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t xml:space="preserve">Guidelines for defining acceptance criteria for user stories. (Keenan, 2025)</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Style w:val="901"/>
        <w:pBdr/>
        <w:spacing/>
        <w:ind/>
        <w:rPr/>
      </w:pPr>
      <w:r/>
      <w:bookmarkStart w:id="9" w:name="_Toc9"/>
      <w:r>
        <w:t xml:space="preserve">9. Risk Management &amp; Mitigation</w:t>
      </w:r>
      <w:bookmarkEnd w:id="9"/>
      <w:r>
        <w:rPr>
          <w:rFonts w:ascii="Calibri" w:hAnsi="Calibri" w:cs="Calibri"/>
          <w:sz w:val="21"/>
          <w:szCs w:val="21"/>
        </w:rPr>
      </w:r>
      <w:r/>
    </w:p>
    <w:p>
      <w:pPr>
        <w:pBdr/>
        <w:spacing/>
        <w:ind/>
        <w:rPr>
          <w:rFonts w:ascii="Calibri" w:hAnsi="Calibri" w:cs="Calibri"/>
          <w:sz w:val="21"/>
          <w:szCs w:val="21"/>
          <w:highlight w:val="none"/>
        </w:rPr>
      </w:pPr>
      <w:r>
        <w:rPr>
          <w:rFonts w:ascii="Calibri" w:hAnsi="Calibri" w:cs="Calibri"/>
          <w:sz w:val="21"/>
          <w:szCs w:val="21"/>
          <w:highlight w:val="none"/>
        </w:rPr>
        <w:t xml:space="preserve">To identify potential technical risks in the application, all technologies applied should be checked against the Common Vulnerabilities and Exposures (CVE) register in order to inform design choices for the project.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The International Organization of Standardisation (ISO) have published a risk management framework ISO 31000 that names identifying, categorising and prioritising risks by probability and severity as essential for security and performance compliance.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Risk_Register_2025 (link)</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4" w:tooltip="https://www.techtarget.com/searchsecurity/definition/ISO-31000-Risk-Management" w:history="1">
        <w:r>
          <w:rPr>
            <w:rStyle w:val="937"/>
            <w:rFonts w:ascii="Calibri" w:hAnsi="Calibri" w:cs="Calibri"/>
            <w:sz w:val="21"/>
            <w:szCs w:val="21"/>
            <w:highlight w:val="none"/>
          </w:rPr>
          <w:t xml:space="preserve">https://www.techtarget.com/searchsecurity/definition/ISO-31000-Risk-Management</w:t>
        </w:r>
        <w:r>
          <w:rPr>
            <w:rStyle w:val="937"/>
            <w:rFonts w:ascii="Calibri" w:hAnsi="Calibri" w:cs="Calibri"/>
            <w:sz w:val="21"/>
            <w:szCs w:val="21"/>
            <w:highlight w:val="none"/>
          </w:rPr>
        </w:r>
        <w:r>
          <w:rPr>
            <w:rStyle w:val="937"/>
            <w:rFonts w:ascii="Calibri" w:hAnsi="Calibri" w:cs="Calibri"/>
            <w:sz w:val="21"/>
            <w:szCs w:val="21"/>
            <w:highlight w:val="none"/>
          </w:rPr>
        </w:r>
      </w:hyperlink>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According to ISO 31000 risk policies should align with business objectives to avoid operational bottlenecks, and a risk aware culture is encouraged to foster employee engagement in risk identification and mitigation. </w:t>
      </w:r>
      <w:r>
        <w:rPr>
          <w:rFonts w:ascii="Calibri" w:hAnsi="Calibri" w:cs="Calibri"/>
          <w:sz w:val="21"/>
          <w:szCs w:val="21"/>
          <w:highlight w:val="none"/>
        </w:rPr>
        <w:t xml:space="preserve">This can be evidenced in the project revolving around how we access and treat the scree</w:t>
      </w:r>
      <w:r>
        <w:rPr>
          <w:rFonts w:ascii="Calibri" w:hAnsi="Calibri" w:cs="Calibri"/>
          <w:sz w:val="21"/>
          <w:szCs w:val="21"/>
          <w:highlight w:val="none"/>
        </w:rPr>
        <w:t xml:space="preserve">n-time stats data (cite) the project begins and ends with the retrieval and access of this data. It involves the app design and the user permissions as well as the device permissions. If we handle this inappropriately the app cannot be built to any degree.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How might we protect against cyber attacks? If the application is used offline it’s less susceptible. Identify risks to supply chains logistics and workforce planning</w:t>
      </w:r>
      <w:r>
        <w:rPr>
          <w:rFonts w:ascii="Calibri" w:hAnsi="Calibri" w:cs="Calibri"/>
          <w:sz w:val="21"/>
          <w:szCs w:val="21"/>
          <w:highlight w:val="none"/>
        </w:rPr>
      </w:r>
      <w:r>
        <w:rPr>
          <w:rFonts w:ascii="Calibri" w:hAnsi="Calibri" w:cs="Calibri"/>
          <w:sz w:val="21"/>
          <w:szCs w:val="21"/>
          <w:highlight w:val="none"/>
        </w:rPr>
      </w:r>
    </w:p>
    <w:p>
      <w:pPr>
        <w:pStyle w:val="901"/>
        <w:pBdr/>
        <w:spacing/>
        <w:ind/>
        <w:rPr/>
      </w:pPr>
      <w:r>
        <w:rPr>
          <w:highlight w:val="none"/>
        </w:rPr>
      </w:r>
      <w:r>
        <w:rPr>
          <w:highlight w:val="none"/>
        </w:rPr>
      </w:r>
      <w:r/>
    </w:p>
    <w:p>
      <w:pPr>
        <w:pStyle w:val="901"/>
        <w:pBdr/>
        <w:spacing/>
        <w:ind/>
        <w:rPr>
          <w:highlight w:val="none"/>
        </w:rPr>
      </w:pPr>
      <w:r/>
      <w:bookmarkStart w:id="10" w:name="_Toc10"/>
      <w:r>
        <w:t xml:space="preserve">10. Continuous Improvement &amp; Feedback Loops</w:t>
      </w:r>
      <w:bookmarkEnd w:id="10"/>
      <w:r>
        <w:rPr>
          <w:highlight w:val="none"/>
        </w:rPr>
      </w:r>
      <w:r>
        <w:rPr>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Sprint retro</w:t>
      </w:r>
      <w:r>
        <w:rPr>
          <w:rFonts w:ascii="Calibri" w:hAnsi="Calibri" w:cs="Calibri"/>
          <w:sz w:val="21"/>
          <w:szCs w:val="21"/>
          <w:highlight w:val="none"/>
        </w:rPr>
        <w:t xml:space="preserve">spectives should take place routinely in order to collect stakeholder feedback and amend development goals as stakeholder needs develop. This is crucial as it ensures that development aligns as closely and relevantly to customer specification, as possible.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Root cause analysis (RCA) is a troubleshooting technique used to identify and resolve the root causes of an issue in order to resolve a problem directly, rather than treating any arising symptoms of the issue.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This can be achieved using tools like Observability to gather and analyse performance and behaviour metrics </w:t>
      </w:r>
      <w:r>
        <w:rPr>
          <w:rFonts w:ascii="Calibri" w:hAnsi="Calibri" w:cs="Calibri"/>
          <w:sz w:val="21"/>
          <w:szCs w:val="21"/>
          <w:highlight w:val="none"/>
        </w:rPr>
        <w:t xml:space="preserve">for the software. https://www.elastic.co/what-is/root-cause-analysis</w:t>
      </w:r>
      <w:r>
        <w:rPr>
          <w:rFonts w:ascii="Calibri" w:hAnsi="Calibri" w:cs="Calibri"/>
          <w:sz w:val="21"/>
          <w:szCs w:val="21"/>
          <w:highlight w:val="none"/>
        </w:rPr>
        <w:t xml:space="preserve"> </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rPr>
        <w:t xml:space="preserve">Project defects should be addressed in situ during sprints, and releases should consist of peer-reviewed and end-user tested code.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5" w:tooltip="https://www.testrail.com/blog/agile-qa-metrics/" w:history="1">
        <w:r>
          <w:rPr>
            <w:rStyle w:val="937"/>
            <w:rFonts w:ascii="Calibri" w:hAnsi="Calibri" w:cs="Calibri"/>
            <w:sz w:val="21"/>
            <w:szCs w:val="21"/>
            <w:highlight w:val="none"/>
          </w:rPr>
          <w:t xml:space="preserve">https://www.testrail.com/blog/agile-qa-metrics/</w:t>
        </w:r>
        <w:r>
          <w:rPr>
            <w:rStyle w:val="937"/>
            <w:rFonts w:ascii="Calibri" w:hAnsi="Calibri" w:cs="Calibri"/>
            <w:sz w:val="21"/>
            <w:szCs w:val="21"/>
            <w:highlight w:val="none"/>
          </w:rPr>
        </w:r>
        <w:r>
          <w:rPr>
            <w:rStyle w:val="937"/>
            <w:rFonts w:ascii="Calibri" w:hAnsi="Calibri" w:cs="Calibri"/>
            <w:sz w:val="21"/>
            <w:szCs w:val="21"/>
          </w:rPr>
        </w:r>
      </w:hyperlink>
      <w:r>
        <w:rPr>
          <w:rFonts w:ascii="Calibri" w:hAnsi="Calibri" w:cs="Calibri"/>
          <w:sz w:val="21"/>
          <w:szCs w:val="21"/>
          <w:highlight w:val="none"/>
        </w:rPr>
      </w:r>
      <w:r>
        <w:rPr>
          <w:rFonts w:ascii="Calibri" w:hAnsi="Calibri" w:cs="Calibri"/>
          <w:sz w:val="21"/>
          <w:szCs w:val="21"/>
          <w:highlight w:val="none"/>
        </w:rPr>
      </w:r>
    </w:p>
    <w:p>
      <w:pPr>
        <w:numPr>
          <w:ilvl w:val="0"/>
          <w:numId w:val="21"/>
        </w:numPr>
        <w:pBdr/>
        <w:spacing/>
        <w:ind/>
        <w:rPr>
          <w:rFonts w:ascii="Calibri" w:hAnsi="Calibri" w:cs="Calibri"/>
          <w:sz w:val="21"/>
          <w:szCs w:val="21"/>
        </w:rPr>
      </w:pPr>
      <w:r>
        <w:rPr>
          <w:rFonts w:ascii="Calibri" w:hAnsi="Calibri" w:cs="Calibri"/>
          <w:sz w:val="21"/>
          <w:szCs w:val="21"/>
        </w:rPr>
        <w:t xml:space="preserve">Agile metrics to track quality (defect density, test coverage, release stability).</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Defect density is an Agile metric used to track quality wherein defects reported in the released product are analysed to id</w:t>
      </w:r>
      <w:r>
        <w:rPr>
          <w:rFonts w:ascii="Calibri" w:hAnsi="Calibri" w:cs="Calibri"/>
          <w:sz w:val="21"/>
          <w:szCs w:val="21"/>
          <w:highlight w:val="none"/>
        </w:rPr>
        <w:t xml:space="preserve">entify gaps in the development process, such as undocumented features being added or removed from the project, or a lack of test case depth in QA testing. Having a bug reporting format streamlined is useful to integrate this feedback loop into the project.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Create a Trello board or something with access to the testers and the template set out so it’s repeatable. Fool proof as possible. Show example here screenshot</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 </w:t>
      </w:r>
      <w:r>
        <w:rPr>
          <w:rFonts w:ascii="Calibri" w:hAnsi="Calibri" w:cs="Calibri"/>
          <w:sz w:val="21"/>
          <w:szCs w:val="21"/>
          <w:highlight w:val="none"/>
        </w:rPr>
        <w:t xml:space="preserve">https://www.browserstack.com/guide/how-to-write-a-bug-report</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Essential Parts of Bug Report: </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Title/Bug ID</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Environment</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Steps to reproduce a Bug</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Expected Result</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Actual Result</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Visual Proof (screenshots, videos, text) of Bug</w:t>
      </w:r>
      <w:r/>
    </w:p>
    <w:p>
      <w:pPr>
        <w:pStyle w:val="927"/>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Severity/Priority</w:t>
      </w: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rPr>
      </w:pPr>
      <w:r>
        <w:rPr>
          <w:rFonts w:ascii="Calibri" w:hAnsi="Calibri" w:cs="Calibri"/>
          <w:sz w:val="21"/>
          <w:szCs w:val="21"/>
          <w:highlight w:val="none"/>
        </w:rPr>
        <w:t xml:space="preserve">People can contact through the listing </w:t>
      </w:r>
      <w:r>
        <w:rPr>
          <w:rFonts w:ascii="Calibri" w:hAnsi="Calibri" w:cs="Calibri"/>
          <w:sz w:val="21"/>
          <w:szCs w:val="21"/>
        </w:rPr>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901"/>
        <w:pBdr/>
        <w:spacing/>
        <w:ind/>
        <w:rPr/>
      </w:pPr>
      <w:r/>
      <w:bookmarkStart w:id="11" w:name="_Toc11"/>
      <w:r>
        <w:t xml:space="preserve">11. Compliance &amp; Regulatory Requirements</w:t>
      </w:r>
      <w:bookmarkEnd w:id="11"/>
      <w:r/>
      <w:r/>
    </w:p>
    <w:p>
      <w:pPr>
        <w:numPr>
          <w:ilvl w:val="0"/>
          <w:numId w:val="22"/>
        </w:numPr>
        <w:pBdr/>
        <w:spacing/>
        <w:ind/>
        <w:rPr>
          <w:rFonts w:ascii="Calibri" w:hAnsi="Calibri" w:cs="Calibri"/>
          <w:sz w:val="21"/>
          <w:szCs w:val="21"/>
        </w:rPr>
      </w:pPr>
      <w:r>
        <w:rPr>
          <w:rFonts w:ascii="Calibri" w:hAnsi="Calibri" w:cs="Calibri"/>
          <w:sz w:val="21"/>
          <w:szCs w:val="21"/>
        </w:rPr>
        <w:t xml:space="preserve">Industry-specific compliance requirements (ISO 27001, GDPR, etc.).</w:t>
      </w:r>
      <w:r>
        <w:rPr>
          <w:rFonts w:ascii="Calibri" w:hAnsi="Calibri" w:cs="Calibri"/>
          <w:sz w:val="21"/>
          <w:szCs w:val="21"/>
        </w:rPr>
      </w:r>
      <w:r>
        <w:rPr>
          <w:rFonts w:ascii="Calibri" w:hAnsi="Calibri" w:cs="Calibri"/>
          <w:sz w:val="21"/>
          <w:szCs w:val="21"/>
        </w:rPr>
      </w:r>
    </w:p>
    <w:p>
      <w:pPr>
        <w:pBdr/>
        <w:spacing/>
        <w:ind w:firstLine="0" w:left="0"/>
        <w:rPr>
          <w:rFonts w:ascii="Calibri" w:hAnsi="Calibri" w:cs="Calibri"/>
          <w:sz w:val="21"/>
          <w:szCs w:val="21"/>
          <w:highlight w:val="none"/>
        </w:rPr>
      </w:pPr>
      <w:r>
        <w:rPr>
          <w:rFonts w:ascii="Calibri" w:hAnsi="Calibri" w:cs="Calibri"/>
          <w:sz w:val="21"/>
          <w:szCs w:val="21"/>
        </w:rPr>
        <w:t xml:space="preserve">Security and data protection consideration</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t xml:space="preserve">https://uxcam.com/blog/gdpr-compliant-mobile-app/</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Time tracking data is considered personal data by GDPR. To comply with GDPR, Data Minimization and Purpose Limitation rules should be implemented whereby only necessary data i</w:t>
      </w:r>
      <w:r>
        <w:rPr>
          <w:rFonts w:ascii="Calibri" w:hAnsi="Calibri" w:cs="Calibri"/>
          <w:sz w:val="21"/>
          <w:szCs w:val="21"/>
          <w:highlight w:val="none"/>
        </w:rPr>
        <w:t xml:space="preserve">s collected for the app’s code functionality. The data collections purpose should be clearly outlined and explained to the user to ensure it aligns with user understanding and consent, and data should only be retained for within a reasonable period of use.</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hyperlink r:id="rId16" w:tooltip="https://almas-industries.com/blog/time-tracking-are-you-gdpr-compliant/#:~:text=The General Data Protection Regulation (GDPR) is,exclude data collected by time tracking software." w:history="1">
        <w:r>
          <w:rPr>
            <w:rStyle w:val="937"/>
            <w:rFonts w:ascii="Calibri" w:hAnsi="Calibri" w:cs="Calibri"/>
            <w:sz w:val="21"/>
            <w:szCs w:val="21"/>
            <w:highlight w:val="none"/>
          </w:rPr>
          <w:t xml:space="preserve">https://almas-industries.com/blog/time-tracking-are-you-gdpr-compliant/#:~:text=The%20General%20Data%20Protection%20Regulation%20(GDPR)%20is,exclude%20data%20collected%20by%20time%20tracking%20software.</w:t>
        </w:r>
        <w:r>
          <w:rPr>
            <w:rStyle w:val="937"/>
            <w:rFonts w:ascii="Calibri" w:hAnsi="Calibri" w:cs="Calibri"/>
            <w:sz w:val="21"/>
            <w:szCs w:val="21"/>
            <w:highlight w:val="none"/>
          </w:rPr>
        </w:r>
      </w:hyperlink>
      <w:r>
        <w:rPr>
          <w:rFonts w:ascii="Calibri" w:hAnsi="Calibri" w:cs="Calibri"/>
          <w:sz w:val="21"/>
          <w:szCs w:val="21"/>
          <w:highlight w:val="none"/>
        </w:rPr>
        <w:t xml:space="preserve">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t xml:space="preserve">This one is specific, give an example of your own work how it meets this. </w:t>
      </w:r>
      <w:r>
        <w:rPr>
          <w:rFonts w:ascii="Calibri" w:hAnsi="Calibri" w:cs="Calibri"/>
          <w:sz w:val="21"/>
          <w:szCs w:val="21"/>
          <w:highlight w:val="none"/>
        </w:rPr>
      </w:r>
      <w:r>
        <w:rPr>
          <w:rFonts w:ascii="Calibri" w:hAnsi="Calibri" w:cs="Calibri"/>
          <w:sz w:val="21"/>
          <w:szCs w:val="21"/>
          <w:highlight w:val="none"/>
        </w:rPr>
      </w:r>
    </w:p>
    <w:p>
      <w:pPr>
        <w:pBdr/>
        <w:spacing/>
        <w:ind w:firstLine="0" w:left="0"/>
        <w:rPr>
          <w:rFonts w:ascii="Calibri" w:hAnsi="Calibri" w:cs="Calibri"/>
          <w:sz w:val="21"/>
          <w:szCs w:val="21"/>
          <w:highlight w:val="none"/>
        </w:rPr>
      </w:pPr>
      <w:r>
        <w:rPr>
          <w:rFonts w:ascii="Calibri" w:hAnsi="Calibri" w:cs="Calibri"/>
          <w:sz w:val="21"/>
          <w:szCs w:val="21"/>
          <w:highlight w:val="none"/>
        </w:rPr>
      </w:r>
      <w:r>
        <w:rPr>
          <w:rFonts w:ascii="Calibri" w:hAnsi="Calibri" w:cs="Calibri"/>
          <w:sz w:val="21"/>
          <w:szCs w:val="21"/>
          <w:highlight w:val="none"/>
        </w:rPr>
      </w:r>
      <w:r>
        <w:rPr>
          <w:rFonts w:ascii="Calibri" w:hAnsi="Calibri" w:cs="Calibri"/>
          <w:sz w:val="21"/>
          <w:szCs w:val="21"/>
          <w:highlight w:val="none"/>
        </w:rPr>
      </w:r>
    </w:p>
    <w:p>
      <w:pPr>
        <w:pStyle w:val="901"/>
        <w:pBdr/>
        <w:spacing/>
        <w:ind/>
        <w:rPr/>
      </w:pPr>
      <w:r/>
      <w:bookmarkStart w:id="12" w:name="_Toc12"/>
      <w:r>
        <w:t xml:space="preserve">12. Tools &amp; Technologies</w:t>
      </w:r>
      <w:bookmarkEnd w:id="12"/>
      <w:r/>
      <w:r/>
    </w:p>
    <w:p>
      <w:pPr>
        <w:pBdr/>
        <w:spacing/>
        <w:ind/>
        <w:rPr>
          <w:rFonts w:ascii="Calibri" w:hAnsi="Calibri" w:cs="Calibri"/>
          <w:sz w:val="21"/>
          <w:szCs w:val="21"/>
          <w:highlight w:val="none"/>
        </w:rPr>
      </w:pPr>
      <w:r>
        <w:rPr>
          <w:rFonts w:ascii="Calibri" w:hAnsi="Calibri" w:cs="Calibri"/>
          <w:sz w:val="21"/>
          <w:szCs w:val="21"/>
          <w:highlight w:val="none"/>
        </w:rPr>
        <w:t xml:space="preserve">The project uses GitHub and Git for version control, which allows different versions of the project to be saved and accessible to all team members during development. </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xUnit is the unit testing framework, Appium is a considered integration testing suite to test the user interface.</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DevOps solutions Github maybe? This was chosen for it’s suitability to supporting .NET MAUI applications into production.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 separate Trello Kanban is used specifically as a bug tracking system</w:t>
      </w:r>
      <w:r>
        <w:rPr>
          <w:rFonts w:ascii="Calibri" w:hAnsi="Calibri" w:cs="Calibri"/>
          <w:sz w:val="21"/>
          <w:szCs w:val="21"/>
          <w:highlight w:val="none"/>
        </w:rPr>
        <w:t xml:space="preserve"> where testers are invited to log bugs following a template, and developers resolve bug tickets in a traditional Kanban workflow</w:t>
      </w:r>
      <w:r>
        <w:rPr>
          <w:rFonts w:ascii="Calibri" w:hAnsi="Calibri" w:cs="Calibri"/>
          <w:sz w:val="21"/>
          <w:szCs w:val="21"/>
          <w:highlight w:val="none"/>
        </w:rPr>
        <w:t xml:space="preserve"> style. (Screenshot)</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highlight w:val="none"/>
        </w:rPr>
      </w:r>
      <w:r>
        <w:rPr>
          <w:rFonts w:ascii="Calibri" w:hAnsi="Calibri" w:cs="Calibri"/>
          <w:sz w:val="21"/>
          <w:szCs w:val="21"/>
        </w:rPr>
      </w:r>
      <w:r>
        <w:rPr>
          <w:rFonts w:ascii="Calibri" w:hAnsi="Calibri" w:cs="Calibri"/>
          <w:sz w:val="21"/>
          <w:szCs w:val="21"/>
        </w:rPr>
      </w:r>
    </w:p>
    <w:p>
      <w:pPr>
        <w:pStyle w:val="900"/>
        <w:pBdr/>
        <w:spacing/>
        <w:ind/>
        <w:rPr/>
      </w:pPr>
      <w:r/>
      <w:bookmarkStart w:id="13" w:name="_Toc13"/>
      <w:r>
        <w:t xml:space="preserve">13. Conclusion</w:t>
      </w:r>
      <w:bookmarkEnd w:id="13"/>
      <w:r/>
      <w:r/>
    </w:p>
    <w:p>
      <w:pPr>
        <w:pBdr/>
        <w:spacing/>
        <w:ind/>
        <w:rPr>
          <w:rFonts w:ascii="Calibri" w:hAnsi="Calibri" w:cs="Calibri"/>
          <w:sz w:val="21"/>
          <w:szCs w:val="21"/>
          <w:highlight w:val="none"/>
        </w:rPr>
      </w:pPr>
      <w:r>
        <w:rPr>
          <w:rFonts w:ascii="Calibri" w:hAnsi="Calibri" w:cs="Calibri"/>
          <w:sz w:val="21"/>
          <w:szCs w:val="21"/>
          <w:highlight w:val="none"/>
        </w:rPr>
        <w:t xml:space="preserve">This document has outlined the scope of the project, its DoD and the necessary steps required meet their criteria for completion.</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All stages and processes between development and production for the project and their relative risks and mitigation strategies have also been considered,</w:t>
      </w:r>
      <w:r>
        <w:rPr>
          <w:rFonts w:ascii="Calibri" w:hAnsi="Calibri" w:cs="Calibri"/>
          <w:sz w:val="21"/>
          <w:szCs w:val="21"/>
          <w:highlight w:val="none"/>
        </w:rPr>
        <w:t xml:space="preserve"> and their necessary requirements explored and documented.</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 proposed infrastructure of project management tools has also been identified and outlined, and the decisions to use them justified through an explanation of their relevance and suitability to the project.</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highlight w:val="none"/>
        </w:rPr>
      </w:pPr>
      <w:r>
        <w:rPr>
          <w:rFonts w:ascii="Calibri" w:hAnsi="Calibri" w:cs="Calibri"/>
          <w:sz w:val="21"/>
          <w:szCs w:val="21"/>
          <w:highlight w:val="none"/>
        </w:rPr>
        <w:t xml:space="preserve">As I continue to learn I look forward to employing alternative and emerging tools into</w:t>
      </w:r>
      <w:r>
        <w:rPr>
          <w:rFonts w:ascii="Calibri" w:hAnsi="Calibri" w:cs="Calibri"/>
          <w:sz w:val="21"/>
          <w:szCs w:val="21"/>
          <w:highlight w:val="none"/>
        </w:rPr>
        <w:t xml:space="preserve"> future workflows with confidence, in order to meet different and specific project needs.</w:t>
      </w:r>
      <w:r>
        <w:rPr>
          <w:rFonts w:ascii="Calibri" w:hAnsi="Calibri" w:cs="Calibri"/>
          <w:sz w:val="21"/>
          <w:szCs w:val="21"/>
          <w:highlight w:val="none"/>
        </w:rPr>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br w:type="page" w:clear="all"/>
      </w:r>
      <w:r>
        <w:rPr>
          <w:rFonts w:ascii="Calibri" w:hAnsi="Calibri" w:cs="Calibri"/>
          <w:sz w:val="21"/>
          <w:szCs w:val="21"/>
        </w:rPr>
      </w:r>
      <w:r>
        <w:rPr>
          <w:rFonts w:ascii="Calibri" w:hAnsi="Calibri" w:cs="Calibri"/>
          <w:sz w:val="21"/>
          <w:szCs w:val="21"/>
        </w:rPr>
      </w:r>
    </w:p>
    <w:sdt>
      <w:sdtPr>
        <w15:appearance w15:val="boundingBox"/>
        <w:id w:val="-439214025"/>
        <w:docPartObj>
          <w:docPartGallery w:val="Bibliographies"/>
          <w:docPartUnique w:val="true"/>
        </w:docPartObj>
        <w:rPr/>
      </w:sdtPr>
      <w:sdtContent>
        <w:p>
          <w:pPr>
            <w:pStyle w:val="900"/>
            <w:pBdr/>
            <w:spacing/>
            <w:ind/>
            <w:rPr/>
          </w:pPr>
          <w:r/>
          <w:bookmarkStart w:id="14" w:name="_Toc14"/>
          <w:r>
            <w:t xml:space="preserve">References</w:t>
          </w:r>
          <w:bookmarkEnd w:id="14"/>
          <w:r/>
          <w:r/>
        </w:p>
        <w:sdt>
          <w:sdtPr>
            <w15:appearance w15:val="boundingBox"/>
            <w:id w:val="-573587230"/>
            <w:showingPlcHdr w:val="true"/>
            <w:rPr/>
          </w:sdtPr>
          <w:sdtContent>
            <w:p>
              <w:pPr>
                <w:pBdr/>
                <w:spacing/>
                <w:ind/>
                <w:rPr/>
              </w:pPr>
              <w:r>
                <w:t xml:space="preserve">    </w:t>
              </w:r>
              <w:r/>
            </w:p>
          </w:sdtContent>
        </w:sdt>
      </w:sdtContent>
    </w:sdt>
    <w:p>
      <w:pPr>
        <w:pBdr>
          <w:top w:val="none" w:color="000000" w:sz="4" w:space="0"/>
          <w:left w:val="none" w:color="000000" w:sz="4" w:space="0"/>
          <w:bottom w:val="none" w:color="000000" w:sz="4" w:space="0"/>
          <w:right w:val="none" w:color="000000" w:sz="4" w:space="0"/>
        </w:pBdr>
        <w:spacing/>
        <w:ind w:right="0" w:hanging="567" w:left="567"/>
        <w:rPr>
          <w:rFonts w:ascii="Calibri" w:hAnsi="Calibri" w:cs="Calibri"/>
          <w:sz w:val="21"/>
          <w:szCs w:val="21"/>
          <w:highlight w:val="none"/>
        </w:rPr>
      </w:pPr>
      <w:r>
        <w:rPr>
          <w:rFonts w:ascii="Times New Roman" w:hAnsi="Times New Roman" w:eastAsia="Times New Roman" w:cs="Times New Roman"/>
          <w:color w:val="000000"/>
          <w:sz w:val="24"/>
        </w:rPr>
        <w:t xml:space="preserve">AgileAlliance (2025) </w:t>
      </w:r>
      <w:r>
        <w:rPr>
          <w:rFonts w:ascii="Times New Roman" w:hAnsi="Times New Roman" w:eastAsia="Times New Roman" w:cs="Times New Roman"/>
          <w:i/>
          <w:color w:val="000000"/>
          <w:sz w:val="24"/>
        </w:rPr>
        <w:t xml:space="preserve">The 12 Principles behind the Agile Manifesto</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12 Principles behind the Agile Manifesto | Agile Alliance</w:t>
      </w:r>
      <w:r>
        <w:rPr>
          <w:rFonts w:ascii="Times New Roman" w:hAnsi="Times New Roman" w:eastAsia="Times New Roman" w:cs="Times New Roman"/>
          <w:color w:val="000000"/>
          <w:sz w:val="24"/>
        </w:rPr>
        <w:t xml:space="preserve">. Available at: https://www.agilealliance.org/agile101/12-principles-behind-the-agile-manifesto/ (Accessed: 04 April 2025). </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hanging="567" w:left="567"/>
        <w:rPr>
          <w:rFonts w:ascii="Calibri" w:hAnsi="Calibri" w:cs="Calibri"/>
          <w:sz w:val="21"/>
          <w:szCs w:val="21"/>
          <w:highlight w:val="none"/>
        </w:rPr>
      </w:pPr>
      <w:r>
        <w:rPr>
          <w:rFonts w:ascii="Times New Roman" w:hAnsi="Times New Roman" w:eastAsia="Times New Roman" w:cs="Times New Roman"/>
          <w:color w:val="000000"/>
          <w:sz w:val="24"/>
        </w:rPr>
        <w:t xml:space="preserve">Jira (2025) </w:t>
      </w:r>
      <w:r>
        <w:rPr>
          <w:rFonts w:ascii="Times New Roman" w:hAnsi="Times New Roman" w:eastAsia="Times New Roman" w:cs="Times New Roman"/>
          <w:i/>
          <w:color w:val="000000"/>
          <w:sz w:val="24"/>
        </w:rPr>
        <w:t xml:space="preserve">ARC Sprint 4</w:t>
      </w:r>
      <w:r>
        <w:rPr>
          <w:rFonts w:ascii="Times New Roman" w:hAnsi="Times New Roman" w:eastAsia="Times New Roman" w:cs="Times New Roman"/>
          <w:i/>
          <w:color w:val="000000"/>
          <w:sz w:val="24"/>
        </w:rPr>
        <w:t xml:space="preserve">, ARC Sprint 4 - AR-card-project board - Scrum board - Jira</w:t>
      </w:r>
      <w:r>
        <w:rPr>
          <w:rFonts w:ascii="Times New Roman" w:hAnsi="Times New Roman" w:eastAsia="Times New Roman" w:cs="Times New Roman"/>
          <w:color w:val="000000"/>
          <w:sz w:val="24"/>
        </w:rPr>
        <w:t xml:space="preserve">. Available at: https://uhi.atlassian.net/jira/software/projects/ARC/boards/210 (Accessed: 09 April 2025). </w:t>
      </w:r>
      <w:r>
        <w:rPr>
          <w:rFonts w:ascii="Calibri" w:hAnsi="Calibri" w:cs="Calibri"/>
          <w:sz w:val="21"/>
          <w:szCs w:val="21"/>
          <w:highlight w:val="none"/>
        </w:rPr>
      </w:r>
      <w:r>
        <w:rPr>
          <w:rFonts w:ascii="Calibri" w:hAnsi="Calibri" w:cs="Calibri"/>
          <w:sz w:val="21"/>
          <w:szCs w:val="21"/>
          <w:highlight w:val="none"/>
        </w:rP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Author, G. (2023) </w:t>
      </w:r>
      <w:r>
        <w:rPr>
          <w:rFonts w:ascii="Times New Roman" w:hAnsi="Times New Roman" w:eastAsia="Times New Roman" w:cs="Times New Roman"/>
          <w:i/>
          <w:color w:val="000000"/>
          <w:sz w:val="24"/>
        </w:rPr>
        <w:t xml:space="preserve">GDPR Compliance For API Developers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GDPR Compliance For API Developers </w:t>
      </w:r>
      <w:r>
        <w:rPr>
          <w:rFonts w:ascii="Times New Roman" w:hAnsi="Times New Roman" w:eastAsia="Times New Roman" w:cs="Times New Roman"/>
          <w:color w:val="000000"/>
          <w:sz w:val="24"/>
        </w:rPr>
        <w:t xml:space="preserve">. Available at: https://www.cookielawinfo.com/gdpr-compliance-api/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Hu, T. (2022) </w:t>
      </w:r>
      <w:r>
        <w:rPr>
          <w:rFonts w:ascii="Times New Roman" w:hAnsi="Times New Roman" w:eastAsia="Times New Roman" w:cs="Times New Roman"/>
          <w:i/>
          <w:color w:val="000000"/>
          <w:sz w:val="24"/>
        </w:rPr>
        <w:t xml:space="preserve">Test-driven vs. test-later development: when should you write your tests?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Test-driven vs. test-later development: when should you write your tests? - Codecov</w:t>
      </w:r>
      <w:r>
        <w:rPr>
          <w:rFonts w:ascii="Times New Roman" w:hAnsi="Times New Roman" w:eastAsia="Times New Roman" w:cs="Times New Roman"/>
          <w:color w:val="000000"/>
          <w:sz w:val="24"/>
        </w:rPr>
        <w:t xml:space="preserve">. Available at: https://about.codecov.io/blog/test-driven-vs-test-later-development-when-should-you-write-your-tests/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Son, H. (2024) </w:t>
      </w:r>
      <w:r>
        <w:rPr>
          <w:rFonts w:ascii="Times New Roman" w:hAnsi="Times New Roman" w:eastAsia="Times New Roman" w:cs="Times New Roman"/>
          <w:i/>
          <w:color w:val="000000"/>
          <w:sz w:val="24"/>
        </w:rPr>
        <w:t xml:space="preserve">Manual Testing vs Automated Testing: Key Differences</w:t>
      </w:r>
      <w:r>
        <w:rPr>
          <w:rFonts w:ascii="Times New Roman" w:hAnsi="Times New Roman" w:eastAsia="Times New Roman" w:cs="Times New Roman"/>
          <w:color w:val="000000"/>
          <w:sz w:val="24"/>
        </w:rPr>
        <w:t xml:space="preserve">. Available at: https://www.testrail.com/blog/manual-vs-automated-testing/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BasuMallick, C. (2022) </w:t>
      </w:r>
      <w:r>
        <w:rPr>
          <w:rFonts w:ascii="Times New Roman" w:hAnsi="Times New Roman" w:eastAsia="Times New Roman" w:cs="Times New Roman"/>
          <w:i/>
          <w:color w:val="000000"/>
          <w:sz w:val="24"/>
        </w:rPr>
        <w:t xml:space="preserve">What Is Blue Green Deployment? Meaning, Benefits, and Challenges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What Is Blue Green Deployment?</w:t>
      </w:r>
      <w:r>
        <w:rPr>
          <w:rFonts w:ascii="Times New Roman" w:hAnsi="Times New Roman" w:eastAsia="Times New Roman" w:cs="Times New Roman"/>
          <w:color w:val="000000"/>
          <w:sz w:val="24"/>
        </w:rPr>
        <w:t xml:space="preserve"> Available at: https://www.spiceworks.com/tech/devops/articles/what-is-blue-green-deployment/ (Accessed: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Keenan, L. (2025) </w:t>
      </w:r>
      <w:r>
        <w:rPr>
          <w:rFonts w:ascii="Times New Roman" w:hAnsi="Times New Roman" w:eastAsia="Times New Roman" w:cs="Times New Roman"/>
          <w:i/>
          <w:color w:val="000000"/>
          <w:sz w:val="24"/>
        </w:rPr>
        <w:t xml:space="preserve">04.11-userStories.md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BitLaurenK / laurenk_personal_repository_2024 / daily_logs / 04.11-userStories.md -- bitbucket</w:t>
      </w:r>
      <w:r>
        <w:rPr>
          <w:rFonts w:ascii="Times New Roman" w:hAnsi="Times New Roman" w:eastAsia="Times New Roman" w:cs="Times New Roman"/>
          <w:color w:val="000000"/>
          <w:sz w:val="24"/>
        </w:rPr>
        <w:t xml:space="preserve">. Available at: https://bitbucket.org/BitLaurenK/laurenk_personal_repository_2024/src/master/daily_logs/04.11-userStories.md (Accessed: 2025). </w:t>
      </w: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hanging="567" w:left="567"/>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Unity (2025) </w:t>
      </w:r>
      <w:r>
        <w:rPr>
          <w:rFonts w:ascii="Times New Roman" w:hAnsi="Times New Roman" w:eastAsia="Times New Roman" w:cs="Times New Roman"/>
          <w:i/>
          <w:color w:val="000000"/>
          <w:sz w:val="24"/>
        </w:rPr>
        <w:t xml:space="preserve">Build History</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ARcardapp | Build History - Unity Build Automation | Unity Cloud</w:t>
      </w:r>
      <w:r>
        <w:rPr>
          <w:rFonts w:ascii="Times New Roman" w:hAnsi="Times New Roman" w:eastAsia="Times New Roman" w:cs="Times New Roman"/>
          <w:color w:val="000000"/>
          <w:sz w:val="24"/>
        </w:rPr>
        <w:t xml:space="preserve">. Available at: https://cloud.unity.com/home/organizations/5773728346579/projects/01eb85a9-4e74-474c-995a-9dd78047e8ea/cloud-build/history (Accessed: 09 April 2025). </w:t>
      </w:r>
      <w:r/>
    </w:p>
    <w:p>
      <w:pPr>
        <w:pBdr>
          <w:top w:val="none" w:color="000000" w:sz="4" w:space="0"/>
          <w:left w:val="none" w:color="000000" w:sz="4" w:space="0"/>
          <w:bottom w:val="none" w:color="000000" w:sz="4" w:space="0"/>
          <w:right w:val="none" w:color="000000" w:sz="4" w:space="0"/>
        </w:pBdr>
        <w:spacing/>
        <w:ind w:right="0" w:hanging="567" w:left="567"/>
        <w:rPr/>
      </w:pPr>
      <w:r>
        <w:rPr>
          <w:rFonts w:ascii="Times New Roman" w:hAnsi="Times New Roman" w:eastAsia="Times New Roman" w:cs="Times New Roman"/>
          <w:color w:val="000000"/>
          <w:sz w:val="24"/>
        </w:rPr>
        <w:t xml:space="preserve">Jira (2025) </w:t>
      </w:r>
      <w:r>
        <w:rPr>
          <w:rFonts w:ascii="Times New Roman" w:hAnsi="Times New Roman" w:eastAsia="Times New Roman" w:cs="Times New Roman"/>
          <w:i/>
          <w:color w:val="000000"/>
          <w:sz w:val="24"/>
        </w:rPr>
        <w:t xml:space="preserve">Issues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AR-card-project - Issues - Jira</w:t>
      </w:r>
      <w:r>
        <w:rPr>
          <w:rFonts w:ascii="Times New Roman" w:hAnsi="Times New Roman" w:eastAsia="Times New Roman" w:cs="Times New Roman"/>
          <w:color w:val="000000"/>
          <w:sz w:val="24"/>
        </w:rPr>
        <w:t xml:space="preserve">. Available at: https://uhi.atlassian.net/jira/software/projects/ARC/issues/?jql=project%20%3D%20%22ARC%22%20ORDER%20BY%20created%20DESC (Accessed: 10 April 2025). </w:t>
      </w: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r>
        <w:rPr>
          <w:rFonts w:ascii="Calibri" w:hAnsi="Calibri" w:cs="Calibri"/>
          <w:sz w:val="21"/>
          <w:szCs w:val="21"/>
        </w:rPr>
      </w:r>
    </w:p>
    <w:sectPr>
      <w:footnotePr/>
      <w:endnotePr/>
      <w:type w:val="nextPage"/>
      <w:pgSz w:h="16838" w:orient="portrait" w:w="11906"/>
      <w:pgMar w:top="1440" w:right="1440" w:bottom="1440" w:left="1440" w:header="708" w:footer="708"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7DB5D76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9BE6D7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01689D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581D6B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40A54C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9"/>
  </w:num>
  <w:num w:numId="2">
    <w:abstractNumId w:val="4"/>
  </w:num>
  <w:num w:numId="3">
    <w:abstractNumId w:val="6"/>
  </w:num>
  <w:num w:numId="4">
    <w:abstractNumId w:val="5"/>
  </w:num>
  <w:num w:numId="5">
    <w:abstractNumId w:val="10"/>
  </w:num>
  <w:num w:numId="6">
    <w:abstractNumId w:val="3"/>
  </w:num>
  <w:num w:numId="7">
    <w:abstractNumId w:val="1"/>
  </w:num>
  <w:num w:numId="8">
    <w:abstractNumId w:val="7"/>
  </w:num>
  <w:num w:numId="9">
    <w:abstractNumId w:val="8"/>
  </w:num>
  <w:num w:numId="10">
    <w:abstractNumId w:val="11"/>
  </w:num>
  <w:num w:numId="11">
    <w:abstractNumId w:val="0"/>
  </w:num>
  <w:num w:numId="12">
    <w:abstractNumId w:val="2"/>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7">
    <w:name w:val="Placeholder Text"/>
    <w:basedOn w:val="909"/>
    <w:uiPriority w:val="99"/>
    <w:semiHidden/>
    <w:pPr>
      <w:pBdr/>
      <w:spacing/>
      <w:ind/>
    </w:pPr>
    <w:rPr>
      <w:color w:val="666666"/>
    </w:rPr>
  </w:style>
  <w:style w:type="table" w:styleId="748">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1">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2">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3">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4">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5">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7">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7">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48">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49">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850">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851">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852">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3">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4">
    <w:name w:val="Subtle Emphasis"/>
    <w:basedOn w:val="909"/>
    <w:uiPriority w:val="19"/>
    <w:qFormat/>
    <w:pPr>
      <w:pBdr/>
      <w:spacing/>
      <w:ind/>
    </w:pPr>
    <w:rPr>
      <w:i/>
      <w:iCs/>
      <w:color w:val="404040" w:themeColor="text1" w:themeTint="BF"/>
    </w:rPr>
  </w:style>
  <w:style w:type="character" w:styleId="875">
    <w:name w:val="Emphasis"/>
    <w:basedOn w:val="909"/>
    <w:uiPriority w:val="20"/>
    <w:qFormat/>
    <w:pPr>
      <w:pBdr/>
      <w:spacing/>
      <w:ind/>
    </w:pPr>
    <w:rPr>
      <w:i/>
      <w:iCs/>
    </w:rPr>
  </w:style>
  <w:style w:type="character" w:styleId="876">
    <w:name w:val="Strong"/>
    <w:basedOn w:val="909"/>
    <w:uiPriority w:val="22"/>
    <w:qFormat/>
    <w:pPr>
      <w:pBdr/>
      <w:spacing/>
      <w:ind/>
    </w:pPr>
    <w:rPr>
      <w:b/>
      <w:bCs/>
    </w:rPr>
  </w:style>
  <w:style w:type="character" w:styleId="877">
    <w:name w:val="Subtle Reference"/>
    <w:basedOn w:val="909"/>
    <w:uiPriority w:val="31"/>
    <w:qFormat/>
    <w:pPr>
      <w:pBdr/>
      <w:spacing/>
      <w:ind/>
    </w:pPr>
    <w:rPr>
      <w:smallCaps/>
      <w:color w:val="5a5a5a" w:themeColor="text1" w:themeTint="A5"/>
    </w:rPr>
  </w:style>
  <w:style w:type="character" w:styleId="878">
    <w:name w:val="Book Title"/>
    <w:basedOn w:val="909"/>
    <w:uiPriority w:val="33"/>
    <w:qFormat/>
    <w:pPr>
      <w:pBdr/>
      <w:spacing/>
      <w:ind/>
    </w:pPr>
    <w:rPr>
      <w:b/>
      <w:bCs/>
      <w:i/>
      <w:iCs/>
      <w:spacing w:val="5"/>
    </w:rPr>
  </w:style>
  <w:style w:type="paragraph" w:styleId="879">
    <w:name w:val="Header"/>
    <w:basedOn w:val="899"/>
    <w:link w:val="880"/>
    <w:uiPriority w:val="99"/>
    <w:unhideWhenUsed/>
    <w:pPr>
      <w:pBdr/>
      <w:tabs>
        <w:tab w:val="center" w:leader="none" w:pos="4844"/>
        <w:tab w:val="right" w:leader="none" w:pos="9689"/>
      </w:tabs>
      <w:spacing w:after="0" w:line="240" w:lineRule="auto"/>
      <w:ind/>
    </w:pPr>
  </w:style>
  <w:style w:type="character" w:styleId="880">
    <w:name w:val="Header Char"/>
    <w:basedOn w:val="909"/>
    <w:link w:val="879"/>
    <w:uiPriority w:val="99"/>
    <w:pPr>
      <w:pBdr/>
      <w:spacing/>
      <w:ind/>
    </w:pPr>
  </w:style>
  <w:style w:type="paragraph" w:styleId="881">
    <w:name w:val="Footer"/>
    <w:basedOn w:val="899"/>
    <w:link w:val="882"/>
    <w:uiPriority w:val="99"/>
    <w:unhideWhenUsed/>
    <w:pPr>
      <w:pBdr/>
      <w:tabs>
        <w:tab w:val="center" w:leader="none" w:pos="4844"/>
        <w:tab w:val="right" w:leader="none" w:pos="9689"/>
      </w:tabs>
      <w:spacing w:after="0" w:line="240" w:lineRule="auto"/>
      <w:ind/>
    </w:pPr>
  </w:style>
  <w:style w:type="character" w:styleId="882">
    <w:name w:val="Footer Char"/>
    <w:basedOn w:val="909"/>
    <w:link w:val="881"/>
    <w:uiPriority w:val="99"/>
    <w:pPr>
      <w:pBdr/>
      <w:spacing/>
      <w:ind/>
    </w:pPr>
  </w:style>
  <w:style w:type="paragraph" w:styleId="883">
    <w:name w:val="Caption"/>
    <w:basedOn w:val="899"/>
    <w:next w:val="899"/>
    <w:uiPriority w:val="35"/>
    <w:unhideWhenUsed/>
    <w:qFormat/>
    <w:pPr>
      <w:pBdr/>
      <w:spacing w:after="200" w:line="240" w:lineRule="auto"/>
      <w:ind/>
    </w:pPr>
    <w:rPr>
      <w:i/>
      <w:iCs/>
      <w:color w:val="0e2841" w:themeColor="text2"/>
      <w:sz w:val="18"/>
      <w:szCs w:val="18"/>
    </w:rPr>
  </w:style>
  <w:style w:type="paragraph" w:styleId="884">
    <w:name w:val="footnote text"/>
    <w:basedOn w:val="899"/>
    <w:link w:val="885"/>
    <w:uiPriority w:val="99"/>
    <w:semiHidden/>
    <w:unhideWhenUsed/>
    <w:pPr>
      <w:pBdr/>
      <w:spacing w:after="0" w:line="240" w:lineRule="auto"/>
      <w:ind/>
    </w:pPr>
    <w:rPr>
      <w:sz w:val="20"/>
      <w:szCs w:val="20"/>
    </w:rPr>
  </w:style>
  <w:style w:type="character" w:styleId="885">
    <w:name w:val="Footnote Text Char"/>
    <w:basedOn w:val="909"/>
    <w:link w:val="884"/>
    <w:uiPriority w:val="99"/>
    <w:semiHidden/>
    <w:pPr>
      <w:pBdr/>
      <w:spacing/>
      <w:ind/>
    </w:pPr>
    <w:rPr>
      <w:sz w:val="20"/>
      <w:szCs w:val="20"/>
    </w:rPr>
  </w:style>
  <w:style w:type="character" w:styleId="886">
    <w:name w:val="footnote reference"/>
    <w:basedOn w:val="909"/>
    <w:uiPriority w:val="99"/>
    <w:semiHidden/>
    <w:unhideWhenUsed/>
    <w:pPr>
      <w:pBdr/>
      <w:spacing/>
      <w:ind/>
    </w:pPr>
    <w:rPr>
      <w:vertAlign w:val="superscript"/>
    </w:rPr>
  </w:style>
  <w:style w:type="paragraph" w:styleId="887">
    <w:name w:val="endnote text"/>
    <w:basedOn w:val="899"/>
    <w:link w:val="888"/>
    <w:uiPriority w:val="99"/>
    <w:semiHidden/>
    <w:unhideWhenUsed/>
    <w:pPr>
      <w:pBdr/>
      <w:spacing w:after="0" w:line="240" w:lineRule="auto"/>
      <w:ind/>
    </w:pPr>
    <w:rPr>
      <w:sz w:val="20"/>
      <w:szCs w:val="20"/>
    </w:rPr>
  </w:style>
  <w:style w:type="character" w:styleId="888">
    <w:name w:val="Endnote Text Char"/>
    <w:basedOn w:val="909"/>
    <w:link w:val="887"/>
    <w:uiPriority w:val="99"/>
    <w:semiHidden/>
    <w:pPr>
      <w:pBdr/>
      <w:spacing/>
      <w:ind/>
    </w:pPr>
    <w:rPr>
      <w:sz w:val="20"/>
      <w:szCs w:val="20"/>
    </w:rPr>
  </w:style>
  <w:style w:type="character" w:styleId="889">
    <w:name w:val="endnote reference"/>
    <w:basedOn w:val="909"/>
    <w:uiPriority w:val="99"/>
    <w:semiHidden/>
    <w:unhideWhenUsed/>
    <w:pPr>
      <w:pBdr/>
      <w:spacing/>
      <w:ind/>
    </w:pPr>
    <w:rPr>
      <w:vertAlign w:val="superscript"/>
    </w:rPr>
  </w:style>
  <w:style w:type="character" w:styleId="890">
    <w:name w:val="FollowedHyperlink"/>
    <w:basedOn w:val="909"/>
    <w:uiPriority w:val="99"/>
    <w:semiHidden/>
    <w:unhideWhenUsed/>
    <w:pPr>
      <w:pBdr/>
      <w:spacing/>
      <w:ind/>
    </w:pPr>
    <w:rPr>
      <w:color w:val="954f72" w:themeColor="followedHyperlink"/>
      <w:u w:val="single"/>
    </w:rPr>
  </w:style>
  <w:style w:type="paragraph" w:styleId="891">
    <w:name w:val="toc 3"/>
    <w:basedOn w:val="899"/>
    <w:next w:val="899"/>
    <w:uiPriority w:val="39"/>
    <w:unhideWhenUsed/>
    <w:pPr>
      <w:pBdr/>
      <w:spacing w:after="100"/>
      <w:ind w:left="440"/>
    </w:pPr>
  </w:style>
  <w:style w:type="paragraph" w:styleId="892">
    <w:name w:val="toc 4"/>
    <w:basedOn w:val="899"/>
    <w:next w:val="899"/>
    <w:uiPriority w:val="39"/>
    <w:unhideWhenUsed/>
    <w:pPr>
      <w:pBdr/>
      <w:spacing w:after="100"/>
      <w:ind w:left="660"/>
    </w:pPr>
  </w:style>
  <w:style w:type="paragraph" w:styleId="893">
    <w:name w:val="toc 5"/>
    <w:basedOn w:val="899"/>
    <w:next w:val="899"/>
    <w:uiPriority w:val="39"/>
    <w:unhideWhenUsed/>
    <w:pPr>
      <w:pBdr/>
      <w:spacing w:after="100"/>
      <w:ind w:left="880"/>
    </w:pPr>
  </w:style>
  <w:style w:type="paragraph" w:styleId="894">
    <w:name w:val="toc 6"/>
    <w:basedOn w:val="899"/>
    <w:next w:val="899"/>
    <w:uiPriority w:val="39"/>
    <w:unhideWhenUsed/>
    <w:pPr>
      <w:pBdr/>
      <w:spacing w:after="100"/>
      <w:ind w:left="1100"/>
    </w:pPr>
  </w:style>
  <w:style w:type="paragraph" w:styleId="895">
    <w:name w:val="toc 7"/>
    <w:basedOn w:val="899"/>
    <w:next w:val="899"/>
    <w:uiPriority w:val="39"/>
    <w:unhideWhenUsed/>
    <w:pPr>
      <w:pBdr/>
      <w:spacing w:after="100"/>
      <w:ind w:left="1320"/>
    </w:pPr>
  </w:style>
  <w:style w:type="paragraph" w:styleId="896">
    <w:name w:val="toc 8"/>
    <w:basedOn w:val="899"/>
    <w:next w:val="899"/>
    <w:uiPriority w:val="39"/>
    <w:unhideWhenUsed/>
    <w:pPr>
      <w:pBdr/>
      <w:spacing w:after="100"/>
      <w:ind w:left="1540"/>
    </w:pPr>
  </w:style>
  <w:style w:type="paragraph" w:styleId="897">
    <w:name w:val="toc 9"/>
    <w:basedOn w:val="899"/>
    <w:next w:val="899"/>
    <w:uiPriority w:val="39"/>
    <w:unhideWhenUsed/>
    <w:pPr>
      <w:pBdr/>
      <w:spacing w:after="100"/>
      <w:ind w:left="1760"/>
    </w:p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ind/>
    </w:pPr>
  </w:style>
  <w:style w:type="paragraph" w:styleId="900">
    <w:name w:val="Heading 1"/>
    <w:basedOn w:val="899"/>
    <w:next w:val="899"/>
    <w:link w:val="91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01">
    <w:name w:val="Heading 2"/>
    <w:basedOn w:val="899"/>
    <w:next w:val="899"/>
    <w:link w:val="913"/>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02">
    <w:name w:val="Heading 3"/>
    <w:basedOn w:val="899"/>
    <w:next w:val="899"/>
    <w:link w:val="91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03">
    <w:name w:val="Heading 4"/>
    <w:basedOn w:val="899"/>
    <w:next w:val="899"/>
    <w:link w:val="91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04">
    <w:name w:val="Heading 5"/>
    <w:basedOn w:val="899"/>
    <w:next w:val="899"/>
    <w:link w:val="91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05">
    <w:name w:val="Heading 6"/>
    <w:basedOn w:val="899"/>
    <w:next w:val="899"/>
    <w:link w:val="91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06">
    <w:name w:val="Heading 7"/>
    <w:basedOn w:val="899"/>
    <w:next w:val="899"/>
    <w:link w:val="91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07">
    <w:name w:val="Heading 8"/>
    <w:basedOn w:val="899"/>
    <w:next w:val="899"/>
    <w:link w:val="91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08">
    <w:name w:val="Heading 9"/>
    <w:basedOn w:val="899"/>
    <w:next w:val="899"/>
    <w:link w:val="92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character" w:styleId="912" w:customStyle="1">
    <w:name w:val="Heading 1 Char"/>
    <w:basedOn w:val="909"/>
    <w:link w:val="900"/>
    <w:uiPriority w:val="9"/>
    <w:pPr>
      <w:pBdr/>
      <w:spacing/>
      <w:ind/>
    </w:pPr>
    <w:rPr>
      <w:rFonts w:asciiTheme="majorHAnsi" w:hAnsiTheme="majorHAnsi" w:eastAsiaTheme="majorEastAsia" w:cstheme="majorBidi"/>
      <w:color w:val="0f4761" w:themeColor="accent1" w:themeShade="BF"/>
      <w:sz w:val="40"/>
      <w:szCs w:val="40"/>
    </w:rPr>
  </w:style>
  <w:style w:type="character" w:styleId="913" w:customStyle="1">
    <w:name w:val="Heading 2 Char"/>
    <w:basedOn w:val="909"/>
    <w:link w:val="901"/>
    <w:uiPriority w:val="9"/>
    <w:pPr>
      <w:pBdr/>
      <w:spacing/>
      <w:ind/>
    </w:pPr>
    <w:rPr>
      <w:rFonts w:asciiTheme="majorHAnsi" w:hAnsiTheme="majorHAnsi" w:eastAsiaTheme="majorEastAsia" w:cstheme="majorBidi"/>
      <w:color w:val="0f4761" w:themeColor="accent1" w:themeShade="BF"/>
      <w:sz w:val="32"/>
      <w:szCs w:val="32"/>
    </w:rPr>
  </w:style>
  <w:style w:type="character" w:styleId="914" w:customStyle="1">
    <w:name w:val="Heading 3 Char"/>
    <w:basedOn w:val="909"/>
    <w:link w:val="902"/>
    <w:uiPriority w:val="9"/>
    <w:semiHidden/>
    <w:pPr>
      <w:pBdr/>
      <w:spacing/>
      <w:ind/>
    </w:pPr>
    <w:rPr>
      <w:rFonts w:eastAsiaTheme="majorEastAsia" w:cstheme="majorBidi"/>
      <w:color w:val="0f4761" w:themeColor="accent1" w:themeShade="BF"/>
      <w:sz w:val="28"/>
      <w:szCs w:val="28"/>
    </w:rPr>
  </w:style>
  <w:style w:type="character" w:styleId="915" w:customStyle="1">
    <w:name w:val="Heading 4 Char"/>
    <w:basedOn w:val="909"/>
    <w:link w:val="903"/>
    <w:uiPriority w:val="9"/>
    <w:semiHidden/>
    <w:pPr>
      <w:pBdr/>
      <w:spacing/>
      <w:ind/>
    </w:pPr>
    <w:rPr>
      <w:rFonts w:eastAsiaTheme="majorEastAsia" w:cstheme="majorBidi"/>
      <w:i/>
      <w:iCs/>
      <w:color w:val="0f4761" w:themeColor="accent1" w:themeShade="BF"/>
    </w:rPr>
  </w:style>
  <w:style w:type="character" w:styleId="916" w:customStyle="1">
    <w:name w:val="Heading 5 Char"/>
    <w:basedOn w:val="909"/>
    <w:link w:val="904"/>
    <w:uiPriority w:val="9"/>
    <w:semiHidden/>
    <w:pPr>
      <w:pBdr/>
      <w:spacing/>
      <w:ind/>
    </w:pPr>
    <w:rPr>
      <w:rFonts w:eastAsiaTheme="majorEastAsia" w:cstheme="majorBidi"/>
      <w:color w:val="0f4761" w:themeColor="accent1" w:themeShade="BF"/>
    </w:rPr>
  </w:style>
  <w:style w:type="character" w:styleId="917" w:customStyle="1">
    <w:name w:val="Heading 6 Char"/>
    <w:basedOn w:val="909"/>
    <w:link w:val="905"/>
    <w:uiPriority w:val="9"/>
    <w:semiHidden/>
    <w:pPr>
      <w:pBdr/>
      <w:spacing/>
      <w:ind/>
    </w:pPr>
    <w:rPr>
      <w:rFonts w:eastAsiaTheme="majorEastAsia" w:cstheme="majorBidi"/>
      <w:i/>
      <w:iCs/>
      <w:color w:val="595959" w:themeColor="text1" w:themeTint="A6"/>
    </w:rPr>
  </w:style>
  <w:style w:type="character" w:styleId="918" w:customStyle="1">
    <w:name w:val="Heading 7 Char"/>
    <w:basedOn w:val="909"/>
    <w:link w:val="906"/>
    <w:uiPriority w:val="9"/>
    <w:semiHidden/>
    <w:pPr>
      <w:pBdr/>
      <w:spacing/>
      <w:ind/>
    </w:pPr>
    <w:rPr>
      <w:rFonts w:eastAsiaTheme="majorEastAsia" w:cstheme="majorBidi"/>
      <w:color w:val="595959" w:themeColor="text1" w:themeTint="A6"/>
    </w:rPr>
  </w:style>
  <w:style w:type="character" w:styleId="919" w:customStyle="1">
    <w:name w:val="Heading 8 Char"/>
    <w:basedOn w:val="909"/>
    <w:link w:val="907"/>
    <w:uiPriority w:val="9"/>
    <w:semiHidden/>
    <w:pPr>
      <w:pBdr/>
      <w:spacing/>
      <w:ind/>
    </w:pPr>
    <w:rPr>
      <w:rFonts w:eastAsiaTheme="majorEastAsia" w:cstheme="majorBidi"/>
      <w:i/>
      <w:iCs/>
      <w:color w:val="272727" w:themeColor="text1" w:themeTint="D8"/>
    </w:rPr>
  </w:style>
  <w:style w:type="character" w:styleId="920" w:customStyle="1">
    <w:name w:val="Heading 9 Char"/>
    <w:basedOn w:val="909"/>
    <w:link w:val="908"/>
    <w:uiPriority w:val="9"/>
    <w:semiHidden/>
    <w:pPr>
      <w:pBdr/>
      <w:spacing/>
      <w:ind/>
    </w:pPr>
    <w:rPr>
      <w:rFonts w:eastAsiaTheme="majorEastAsia" w:cstheme="majorBidi"/>
      <w:color w:val="272727" w:themeColor="text1" w:themeTint="D8"/>
    </w:rPr>
  </w:style>
  <w:style w:type="paragraph" w:styleId="921">
    <w:name w:val="Title"/>
    <w:basedOn w:val="899"/>
    <w:next w:val="899"/>
    <w:link w:val="92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2" w:customStyle="1">
    <w:name w:val="Title Char"/>
    <w:basedOn w:val="909"/>
    <w:link w:val="921"/>
    <w:uiPriority w:val="10"/>
    <w:pPr>
      <w:pBdr/>
      <w:spacing/>
      <w:ind/>
    </w:pPr>
    <w:rPr>
      <w:rFonts w:asciiTheme="majorHAnsi" w:hAnsiTheme="majorHAnsi" w:eastAsiaTheme="majorEastAsia" w:cstheme="majorBidi"/>
      <w:spacing w:val="-10"/>
      <w:sz w:val="56"/>
      <w:szCs w:val="56"/>
    </w:rPr>
  </w:style>
  <w:style w:type="paragraph" w:styleId="923">
    <w:name w:val="Subtitle"/>
    <w:basedOn w:val="899"/>
    <w:next w:val="899"/>
    <w:link w:val="924"/>
    <w:uiPriority w:val="11"/>
    <w:qFormat/>
    <w:pPr>
      <w:numPr>
        <w:ilvl w:val="1"/>
      </w:numPr>
      <w:pBdr/>
      <w:spacing/>
      <w:ind/>
    </w:pPr>
    <w:rPr>
      <w:rFonts w:eastAsiaTheme="majorEastAsia" w:cstheme="majorBidi"/>
      <w:color w:val="595959" w:themeColor="text1" w:themeTint="A6"/>
      <w:spacing w:val="15"/>
      <w:sz w:val="28"/>
      <w:szCs w:val="28"/>
    </w:rPr>
  </w:style>
  <w:style w:type="character" w:styleId="924" w:customStyle="1">
    <w:name w:val="Subtitle Char"/>
    <w:basedOn w:val="909"/>
    <w:link w:val="923"/>
    <w:uiPriority w:val="11"/>
    <w:pPr>
      <w:pBdr/>
      <w:spacing/>
      <w:ind/>
    </w:pPr>
    <w:rPr>
      <w:rFonts w:eastAsiaTheme="majorEastAsia" w:cstheme="majorBidi"/>
      <w:color w:val="595959" w:themeColor="text1" w:themeTint="A6"/>
      <w:spacing w:val="15"/>
      <w:sz w:val="28"/>
      <w:szCs w:val="28"/>
    </w:rPr>
  </w:style>
  <w:style w:type="paragraph" w:styleId="925">
    <w:name w:val="Quote"/>
    <w:basedOn w:val="899"/>
    <w:next w:val="899"/>
    <w:link w:val="926"/>
    <w:uiPriority w:val="29"/>
    <w:qFormat/>
    <w:pPr>
      <w:pBdr/>
      <w:spacing w:before="160"/>
      <w:ind/>
      <w:jc w:val="center"/>
    </w:pPr>
    <w:rPr>
      <w:i/>
      <w:iCs/>
      <w:color w:val="404040" w:themeColor="text1" w:themeTint="BF"/>
    </w:rPr>
  </w:style>
  <w:style w:type="character" w:styleId="926" w:customStyle="1">
    <w:name w:val="Quote Char"/>
    <w:basedOn w:val="909"/>
    <w:link w:val="925"/>
    <w:uiPriority w:val="29"/>
    <w:pPr>
      <w:pBdr/>
      <w:spacing/>
      <w:ind/>
    </w:pPr>
    <w:rPr>
      <w:i/>
      <w:iCs/>
      <w:color w:val="404040" w:themeColor="text1" w:themeTint="BF"/>
    </w:rPr>
  </w:style>
  <w:style w:type="paragraph" w:styleId="927">
    <w:name w:val="List Paragraph"/>
    <w:basedOn w:val="899"/>
    <w:uiPriority w:val="34"/>
    <w:qFormat/>
    <w:pPr>
      <w:pBdr/>
      <w:spacing/>
      <w:ind w:left="720"/>
      <w:contextualSpacing w:val="true"/>
    </w:pPr>
  </w:style>
  <w:style w:type="character" w:styleId="928">
    <w:name w:val="Intense Emphasis"/>
    <w:basedOn w:val="909"/>
    <w:uiPriority w:val="21"/>
    <w:qFormat/>
    <w:pPr>
      <w:pBdr/>
      <w:spacing/>
      <w:ind/>
    </w:pPr>
    <w:rPr>
      <w:i/>
      <w:iCs/>
      <w:color w:val="0f4761" w:themeColor="accent1" w:themeShade="BF"/>
    </w:rPr>
  </w:style>
  <w:style w:type="paragraph" w:styleId="929">
    <w:name w:val="Intense Quote"/>
    <w:basedOn w:val="899"/>
    <w:next w:val="899"/>
    <w:link w:val="93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0" w:customStyle="1">
    <w:name w:val="Intense Quote Char"/>
    <w:basedOn w:val="909"/>
    <w:link w:val="929"/>
    <w:uiPriority w:val="30"/>
    <w:pPr>
      <w:pBdr/>
      <w:spacing/>
      <w:ind/>
    </w:pPr>
    <w:rPr>
      <w:i/>
      <w:iCs/>
      <w:color w:val="0f4761" w:themeColor="accent1" w:themeShade="BF"/>
    </w:rPr>
  </w:style>
  <w:style w:type="character" w:styleId="931">
    <w:name w:val="Intense Reference"/>
    <w:basedOn w:val="909"/>
    <w:uiPriority w:val="32"/>
    <w:qFormat/>
    <w:pPr>
      <w:pBdr/>
      <w:spacing/>
      <w:ind/>
    </w:pPr>
    <w:rPr>
      <w:b/>
      <w:bCs/>
      <w:smallCaps/>
      <w:color w:val="0f4761" w:themeColor="accent1" w:themeShade="BF"/>
      <w:spacing w:val="5"/>
    </w:rPr>
  </w:style>
  <w:style w:type="paragraph" w:styleId="932">
    <w:name w:val="No Spacing"/>
    <w:link w:val="933"/>
    <w:uiPriority w:val="1"/>
    <w:qFormat/>
    <w:pPr>
      <w:pBdr/>
      <w:spacing w:after="0" w:line="240" w:lineRule="auto"/>
      <w:ind/>
    </w:pPr>
    <w:rPr>
      <w:rFonts w:eastAsiaTheme="minorEastAsia"/>
      <w:sz w:val="22"/>
      <w:szCs w:val="22"/>
      <w:lang w:val="en-US"/>
      <w14:ligatures w14:val="none"/>
    </w:rPr>
  </w:style>
  <w:style w:type="character" w:styleId="933" w:customStyle="1">
    <w:name w:val="No Spacing Char"/>
    <w:basedOn w:val="909"/>
    <w:link w:val="932"/>
    <w:uiPriority w:val="1"/>
    <w:pPr>
      <w:pBdr/>
      <w:spacing/>
      <w:ind/>
    </w:pPr>
    <w:rPr>
      <w:rFonts w:eastAsiaTheme="minorEastAsia"/>
      <w:sz w:val="22"/>
      <w:szCs w:val="22"/>
      <w:lang w:val="en-US"/>
      <w14:ligatures w14:val="none"/>
    </w:rPr>
  </w:style>
  <w:style w:type="paragraph" w:styleId="934">
    <w:name w:val="TOC Heading"/>
    <w:basedOn w:val="900"/>
    <w:next w:val="899"/>
    <w:uiPriority w:val="39"/>
    <w:unhideWhenUsed/>
    <w:qFormat/>
    <w:pPr>
      <w:pBdr/>
      <w:spacing w:after="0" w:before="240" w:line="259" w:lineRule="auto"/>
      <w:ind/>
      <w:outlineLvl w:val="9"/>
    </w:pPr>
    <w:rPr>
      <w:sz w:val="32"/>
      <w:szCs w:val="32"/>
      <w:lang w:val="en-US"/>
      <w14:ligatures w14:val="none"/>
    </w:rPr>
  </w:style>
  <w:style w:type="paragraph" w:styleId="935">
    <w:name w:val="toc 1"/>
    <w:basedOn w:val="899"/>
    <w:next w:val="899"/>
    <w:uiPriority w:val="39"/>
    <w:unhideWhenUsed/>
    <w:pPr>
      <w:pBdr/>
      <w:spacing w:after="100"/>
      <w:ind/>
    </w:pPr>
  </w:style>
  <w:style w:type="paragraph" w:styleId="936">
    <w:name w:val="toc 2"/>
    <w:basedOn w:val="899"/>
    <w:next w:val="899"/>
    <w:uiPriority w:val="39"/>
    <w:unhideWhenUsed/>
    <w:pPr>
      <w:pBdr/>
      <w:spacing w:after="100"/>
      <w:ind w:left="240"/>
    </w:pPr>
  </w:style>
  <w:style w:type="character" w:styleId="937">
    <w:name w:val="Hyperlink"/>
    <w:basedOn w:val="909"/>
    <w:uiPriority w:val="99"/>
    <w:unhideWhenUsed/>
    <w:pPr>
      <w:pBdr/>
      <w:spacing/>
      <w:ind/>
    </w:pPr>
    <w:rPr>
      <w:color w:val="467886" w:themeColor="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hyperlink" Target="https://www.browserstack.com/guide/software-testing-standards" TargetMode="External"/><Relationship Id="rId12" Type="http://schemas.openxmlformats.org/officeDocument/2006/relationships/hyperlink" Target="https://android.stackexchange.com/questions/230211/how-to-export-phone-usage-time-data-to-json-csv-sql-txt-raw-form" TargetMode="External"/><Relationship Id="rId13" Type="http://schemas.openxmlformats.org/officeDocument/2006/relationships/hyperlink" Target="https://www.altexsoft.com/blog/acceptance-criteria-purposes-formats-and-best-practices/" TargetMode="External"/><Relationship Id="rId14" Type="http://schemas.openxmlformats.org/officeDocument/2006/relationships/hyperlink" Target="https://www.techtarget.com/searchsecurity/definition/ISO-31000-Risk-Management" TargetMode="External"/><Relationship Id="rId15" Type="http://schemas.openxmlformats.org/officeDocument/2006/relationships/hyperlink" Target="https://www.testrail.com/blog/agile-qa-metrics/" TargetMode="External"/><Relationship Id="rId16" Type="http://schemas.openxmlformats.org/officeDocument/2006/relationships/hyperlink" Target="https://almas-industries.com/blog/time-tracking-are-you-gdpr-compliant/#:~:text=The General Data Protection Regulation (GDPR) is,exclude data collected by time tracking softwar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TRHarvard_.xsl" StyleName="Harvard - UHI CTR" Version="1"/>
</file>

<file path=customXml/item2.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169D4DD7-35CD-4FCB-B2FF-1D280F85705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Plan</dc:title>
  <dc:subject>Advanced Research</dc:subject>
  <dc:creator>your name</dc:creator>
  <cp:keywords/>
  <dc:description/>
  <cp:revision>16</cp:revision>
  <dcterms:created xsi:type="dcterms:W3CDTF">2025-02-21T10:45:00Z</dcterms:created>
  <dcterms:modified xsi:type="dcterms:W3CDTF">2025-08-14T13:32:50Z</dcterms:modified>
</cp:coreProperties>
</file>