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CCEA" w14:textId="723B2F0B" w:rsidR="00071279" w:rsidRDefault="00071279" w:rsidP="00670E24">
      <w:pPr>
        <w:jc w:val="center"/>
      </w:pPr>
      <w:r>
        <w:t>HE30</w:t>
      </w:r>
      <w:r w:rsidR="00AA2151">
        <w:t>12</w:t>
      </w:r>
      <w:r>
        <w:t xml:space="preserve"> Financial Economics</w:t>
      </w:r>
    </w:p>
    <w:p w14:paraId="6B74E19B" w14:textId="77777777" w:rsidR="00071279" w:rsidRDefault="00071279" w:rsidP="00071279">
      <w:pPr>
        <w:jc w:val="center"/>
      </w:pPr>
    </w:p>
    <w:p w14:paraId="24930B73" w14:textId="456473F6" w:rsidR="00714253" w:rsidRPr="000E7149" w:rsidRDefault="00670E24" w:rsidP="000E7149">
      <w:pPr>
        <w:jc w:val="center"/>
      </w:pPr>
      <w:r>
        <w:t xml:space="preserve">HW </w:t>
      </w:r>
      <w:r w:rsidR="008E6DFF">
        <w:t>9</w:t>
      </w:r>
    </w:p>
    <w:p w14:paraId="1F999DEA" w14:textId="77777777" w:rsidR="00714253" w:rsidRDefault="00714253" w:rsidP="003F53AD"/>
    <w:p w14:paraId="268BC26B" w14:textId="77777777" w:rsidR="00E70E5C" w:rsidRDefault="00E70E5C" w:rsidP="00FF620B">
      <w:pPr>
        <w:rPr>
          <w:color w:val="000000"/>
        </w:rPr>
      </w:pPr>
    </w:p>
    <w:p w14:paraId="62044C11" w14:textId="47AC2714" w:rsidR="000B081B" w:rsidRPr="00082321" w:rsidRDefault="000B081B" w:rsidP="00FF620B">
      <w:pPr>
        <w:rPr>
          <w:b/>
          <w:color w:val="000000"/>
        </w:rPr>
      </w:pPr>
      <w:r w:rsidRPr="000B081B">
        <w:rPr>
          <w:b/>
          <w:color w:val="000000"/>
        </w:rPr>
        <w:t>CAPM</w:t>
      </w:r>
    </w:p>
    <w:p w14:paraId="59E71C8A" w14:textId="77777777" w:rsidR="000B081B" w:rsidRDefault="000B081B" w:rsidP="00FF620B">
      <w:pPr>
        <w:rPr>
          <w:color w:val="000000"/>
        </w:rPr>
      </w:pPr>
    </w:p>
    <w:p w14:paraId="066AFFCA" w14:textId="32640382" w:rsidR="000B081B" w:rsidRPr="007C5B8C" w:rsidRDefault="000B081B" w:rsidP="000B081B">
      <w:pPr>
        <w:keepLines/>
        <w:widowControl w:val="0"/>
        <w:autoSpaceDE w:val="0"/>
        <w:autoSpaceDN w:val="0"/>
        <w:adjustRightInd w:val="0"/>
        <w:rPr>
          <w:color w:val="000000" w:themeColor="text1"/>
        </w:rPr>
      </w:pPr>
      <w:r w:rsidRPr="00BC5023">
        <w:rPr>
          <w:color w:val="000000" w:themeColor="text1"/>
        </w:rPr>
        <w:t xml:space="preserve">1. In the context of </w:t>
      </w:r>
      <w:r w:rsidRPr="007C5B8C">
        <w:rPr>
          <w:color w:val="000000" w:themeColor="text1"/>
        </w:rPr>
        <w:t>the Capital Asset Pricing Model (CAPM) the relevant risk is </w:t>
      </w:r>
      <w:r w:rsidRPr="007C5B8C">
        <w:rPr>
          <w:color w:val="000000" w:themeColor="text1"/>
        </w:rPr>
        <w:br/>
        <w:t>A. unique risk.</w:t>
      </w:r>
      <w:r w:rsidRPr="007C5B8C">
        <w:rPr>
          <w:color w:val="000000" w:themeColor="text1"/>
        </w:rPr>
        <w:br/>
      </w:r>
      <w:r w:rsidRPr="004A22F4">
        <w:rPr>
          <w:b/>
          <w:bCs/>
          <w:color w:val="000000" w:themeColor="text1"/>
        </w:rPr>
        <w:t>B. systematic risk.</w:t>
      </w:r>
      <w:r w:rsidRPr="007C5B8C">
        <w:rPr>
          <w:color w:val="000000" w:themeColor="text1"/>
        </w:rPr>
        <w:br/>
        <w:t>C. standard deviation of returns.</w:t>
      </w:r>
      <w:r w:rsidRPr="007C5B8C">
        <w:rPr>
          <w:color w:val="000000" w:themeColor="text1"/>
        </w:rPr>
        <w:br/>
        <w:t>D. variance of returns.</w:t>
      </w:r>
      <w:r w:rsidRPr="007C5B8C">
        <w:rPr>
          <w:color w:val="000000" w:themeColor="text1"/>
        </w:rPr>
        <w:br/>
        <w:t>E. semi-variance.</w:t>
      </w:r>
    </w:p>
    <w:p w14:paraId="6BC27949" w14:textId="77777777" w:rsidR="00E64EC5" w:rsidRPr="007C5B8C" w:rsidRDefault="00E64EC5" w:rsidP="000B081B">
      <w:pPr>
        <w:keepLines/>
        <w:widowControl w:val="0"/>
        <w:autoSpaceDE w:val="0"/>
        <w:autoSpaceDN w:val="0"/>
        <w:adjustRightInd w:val="0"/>
        <w:rPr>
          <w:color w:val="000000" w:themeColor="text1"/>
        </w:rPr>
      </w:pPr>
    </w:p>
    <w:p w14:paraId="51E39989" w14:textId="77777777" w:rsidR="000B081B" w:rsidRPr="007C5B8C" w:rsidRDefault="000B081B" w:rsidP="000B081B">
      <w:pPr>
        <w:keepLines/>
        <w:widowControl w:val="0"/>
        <w:autoSpaceDE w:val="0"/>
        <w:autoSpaceDN w:val="0"/>
        <w:adjustRightInd w:val="0"/>
        <w:rPr>
          <w:color w:val="000000" w:themeColor="text1"/>
        </w:rPr>
      </w:pPr>
    </w:p>
    <w:p w14:paraId="2385FC9B" w14:textId="6E21C40C" w:rsidR="000B081B" w:rsidRPr="007C5B8C" w:rsidRDefault="000B081B" w:rsidP="000B081B">
      <w:pPr>
        <w:keepLines/>
        <w:widowControl w:val="0"/>
        <w:autoSpaceDE w:val="0"/>
        <w:autoSpaceDN w:val="0"/>
        <w:adjustRightInd w:val="0"/>
        <w:rPr>
          <w:color w:val="000000" w:themeColor="text1"/>
        </w:rPr>
      </w:pPr>
      <w:r w:rsidRPr="007C5B8C">
        <w:rPr>
          <w:color w:val="000000" w:themeColor="text1"/>
        </w:rPr>
        <w:t>2. The risk-free rate and the expected market rate of return are 0.06 and 0.12, respectively. According to the capital asset pricing model (CAPM), the expected rate of return on security X with a beta of 1.2 is equal to. </w:t>
      </w:r>
      <w:r w:rsidRPr="007C5B8C">
        <w:rPr>
          <w:color w:val="000000" w:themeColor="text1"/>
        </w:rPr>
        <w:br/>
        <w:t>A. 0.06.</w:t>
      </w:r>
      <w:r w:rsidRPr="007C5B8C">
        <w:rPr>
          <w:color w:val="000000" w:themeColor="text1"/>
        </w:rPr>
        <w:br/>
        <w:t>B. 0.144.</w:t>
      </w:r>
      <w:r w:rsidRPr="007C5B8C">
        <w:rPr>
          <w:color w:val="000000" w:themeColor="text1"/>
        </w:rPr>
        <w:br/>
        <w:t>C. 0.12.</w:t>
      </w:r>
      <w:r w:rsidRPr="007C5B8C">
        <w:rPr>
          <w:color w:val="000000" w:themeColor="text1"/>
        </w:rPr>
        <w:br/>
      </w:r>
      <w:r w:rsidRPr="004034A8">
        <w:rPr>
          <w:b/>
          <w:bCs/>
          <w:color w:val="000000" w:themeColor="text1"/>
        </w:rPr>
        <w:t>D. 0.132.</w:t>
      </w:r>
      <w:r w:rsidRPr="007C5B8C">
        <w:rPr>
          <w:color w:val="000000" w:themeColor="text1"/>
        </w:rPr>
        <w:br/>
        <w:t>E. 0.18.</w:t>
      </w:r>
    </w:p>
    <w:p w14:paraId="614F87CD" w14:textId="77777777" w:rsidR="00832080" w:rsidRPr="007C5B8C" w:rsidRDefault="00832080" w:rsidP="000B081B">
      <w:pPr>
        <w:keepLines/>
        <w:widowControl w:val="0"/>
        <w:autoSpaceDE w:val="0"/>
        <w:autoSpaceDN w:val="0"/>
        <w:adjustRightInd w:val="0"/>
        <w:rPr>
          <w:color w:val="000000" w:themeColor="text1"/>
        </w:rPr>
      </w:pPr>
    </w:p>
    <w:p w14:paraId="29492EAA" w14:textId="77777777" w:rsidR="007C5B8C" w:rsidRPr="007C5B8C" w:rsidRDefault="007C5B8C" w:rsidP="000B081B">
      <w:pPr>
        <w:keepLines/>
        <w:widowControl w:val="0"/>
        <w:autoSpaceDE w:val="0"/>
        <w:autoSpaceDN w:val="0"/>
        <w:adjustRightInd w:val="0"/>
        <w:rPr>
          <w:color w:val="000000" w:themeColor="text1"/>
        </w:rPr>
      </w:pPr>
    </w:p>
    <w:p w14:paraId="1C5351C4" w14:textId="6F19DB68" w:rsidR="000B081B" w:rsidRPr="007C5B8C" w:rsidRDefault="007E00F6" w:rsidP="000B081B">
      <w:pPr>
        <w:keepLines/>
        <w:widowControl w:val="0"/>
        <w:autoSpaceDE w:val="0"/>
        <w:autoSpaceDN w:val="0"/>
        <w:adjustRightInd w:val="0"/>
        <w:rPr>
          <w:color w:val="000000" w:themeColor="text1"/>
        </w:rPr>
      </w:pPr>
      <w:r w:rsidRPr="007C5B8C">
        <w:rPr>
          <w:color w:val="000000" w:themeColor="text1"/>
        </w:rPr>
        <w:t>3</w:t>
      </w:r>
      <w:r w:rsidR="000B081B" w:rsidRPr="007C5B8C">
        <w:rPr>
          <w:color w:val="000000" w:themeColor="text1"/>
        </w:rPr>
        <w:t>. The Security Market Line (SML) is </w:t>
      </w:r>
      <w:r w:rsidR="000B081B" w:rsidRPr="007C5B8C">
        <w:rPr>
          <w:color w:val="000000" w:themeColor="text1"/>
        </w:rPr>
        <w:br/>
        <w:t>A. the line that describes the expected return-beta relationship for well-diversified portfolios only.</w:t>
      </w:r>
      <w:r w:rsidR="000B081B" w:rsidRPr="007C5B8C">
        <w:rPr>
          <w:color w:val="000000" w:themeColor="text1"/>
        </w:rPr>
        <w:br/>
        <w:t>B. also called the Capital Allocation Line.</w:t>
      </w:r>
      <w:r w:rsidR="000B081B" w:rsidRPr="007C5B8C">
        <w:rPr>
          <w:color w:val="000000" w:themeColor="text1"/>
        </w:rPr>
        <w:br/>
        <w:t>C. the line that is tangent to the efficient frontier of all risky assets.</w:t>
      </w:r>
      <w:r w:rsidR="007B0AF6">
        <w:rPr>
          <w:color w:val="000000" w:themeColor="text1"/>
        </w:rPr>
        <w:t xml:space="preserve">  </w:t>
      </w:r>
      <w:r w:rsidR="000B081B" w:rsidRPr="007C5B8C">
        <w:rPr>
          <w:color w:val="000000" w:themeColor="text1"/>
        </w:rPr>
        <w:br/>
      </w:r>
      <w:r w:rsidR="000B081B" w:rsidRPr="006667A4">
        <w:rPr>
          <w:b/>
          <w:bCs/>
          <w:color w:val="000000" w:themeColor="text1"/>
        </w:rPr>
        <w:t>D. the line that represents the expected return-beta relationship.</w:t>
      </w:r>
      <w:r w:rsidR="000B081B" w:rsidRPr="007C5B8C">
        <w:rPr>
          <w:color w:val="000000" w:themeColor="text1"/>
        </w:rPr>
        <w:br/>
        <w:t>E. also called the Capital Market Line.</w:t>
      </w:r>
    </w:p>
    <w:p w14:paraId="71081B99" w14:textId="77777777" w:rsidR="00BA5DF2" w:rsidRPr="007C5B8C" w:rsidRDefault="00BA5DF2" w:rsidP="000B081B">
      <w:pPr>
        <w:keepLines/>
        <w:widowControl w:val="0"/>
        <w:autoSpaceDE w:val="0"/>
        <w:autoSpaceDN w:val="0"/>
        <w:adjustRightInd w:val="0"/>
        <w:rPr>
          <w:color w:val="000000" w:themeColor="text1"/>
        </w:rPr>
      </w:pPr>
    </w:p>
    <w:p w14:paraId="43749602" w14:textId="6CF8CF0B" w:rsidR="000B081B" w:rsidRPr="007C5B8C" w:rsidRDefault="007E00F6" w:rsidP="000B081B">
      <w:pPr>
        <w:keepNext/>
        <w:keepLines/>
        <w:widowControl w:val="0"/>
        <w:autoSpaceDE w:val="0"/>
        <w:autoSpaceDN w:val="0"/>
        <w:adjustRightInd w:val="0"/>
        <w:spacing w:before="319" w:after="319"/>
        <w:rPr>
          <w:color w:val="000000" w:themeColor="text1"/>
        </w:rPr>
      </w:pPr>
      <w:r w:rsidRPr="007C5B8C">
        <w:rPr>
          <w:color w:val="000000" w:themeColor="text1"/>
        </w:rPr>
        <w:t>4</w:t>
      </w:r>
      <w:r w:rsidR="000B081B" w:rsidRPr="007C5B8C">
        <w:rPr>
          <w:color w:val="000000" w:themeColor="text1"/>
        </w:rPr>
        <w:t>. According to the Capital Asset Pricing Model (CAPM), overpriced securities </w:t>
      </w:r>
      <w:r w:rsidR="000B081B" w:rsidRPr="007C5B8C">
        <w:rPr>
          <w:color w:val="000000" w:themeColor="text1"/>
        </w:rPr>
        <w:br/>
        <w:t>A. have positive betas.</w:t>
      </w:r>
      <w:r w:rsidR="000B081B" w:rsidRPr="007C5B8C">
        <w:rPr>
          <w:color w:val="000000" w:themeColor="text1"/>
        </w:rPr>
        <w:br/>
        <w:t>B. have zero alphas.</w:t>
      </w:r>
      <w:r w:rsidR="000B081B" w:rsidRPr="007C5B8C">
        <w:rPr>
          <w:color w:val="000000" w:themeColor="text1"/>
        </w:rPr>
        <w:br/>
      </w:r>
      <w:r w:rsidR="000B081B" w:rsidRPr="007657E9">
        <w:rPr>
          <w:b/>
          <w:bCs/>
          <w:color w:val="000000" w:themeColor="text1"/>
        </w:rPr>
        <w:t>C. have negative alphas.</w:t>
      </w:r>
      <w:r w:rsidR="000B081B" w:rsidRPr="007C5B8C">
        <w:rPr>
          <w:color w:val="000000" w:themeColor="text1"/>
        </w:rPr>
        <w:br/>
        <w:t>D. have positive alphas.</w:t>
      </w:r>
      <w:r w:rsidR="000B081B" w:rsidRPr="007C5B8C">
        <w:rPr>
          <w:color w:val="000000" w:themeColor="text1"/>
        </w:rPr>
        <w:br/>
        <w:t>E. have negative betas.</w:t>
      </w:r>
    </w:p>
    <w:p w14:paraId="1B47D336" w14:textId="2BEF92F9" w:rsidR="000B081B" w:rsidRDefault="000B081B" w:rsidP="000B081B">
      <w:pPr>
        <w:keepLines/>
        <w:widowControl w:val="0"/>
        <w:autoSpaceDE w:val="0"/>
        <w:autoSpaceDN w:val="0"/>
        <w:adjustRightInd w:val="0"/>
        <w:rPr>
          <w:color w:val="FF0000"/>
        </w:rPr>
      </w:pPr>
    </w:p>
    <w:p w14:paraId="3FB36AB1" w14:textId="77777777" w:rsidR="007C5B8C" w:rsidRDefault="007C5B8C" w:rsidP="000B081B">
      <w:pPr>
        <w:keepLines/>
        <w:widowControl w:val="0"/>
        <w:autoSpaceDE w:val="0"/>
        <w:autoSpaceDN w:val="0"/>
        <w:adjustRightInd w:val="0"/>
        <w:rPr>
          <w:color w:val="FF0000"/>
        </w:rPr>
      </w:pPr>
    </w:p>
    <w:p w14:paraId="60AC0625" w14:textId="77777777" w:rsidR="007C5B8C" w:rsidRDefault="007C5B8C" w:rsidP="000B081B">
      <w:pPr>
        <w:keepLines/>
        <w:widowControl w:val="0"/>
        <w:autoSpaceDE w:val="0"/>
        <w:autoSpaceDN w:val="0"/>
        <w:adjustRightInd w:val="0"/>
        <w:rPr>
          <w:color w:val="FF0000"/>
        </w:rPr>
      </w:pPr>
    </w:p>
    <w:p w14:paraId="0E4B76EF" w14:textId="77777777" w:rsidR="007C5B8C" w:rsidRDefault="007C5B8C" w:rsidP="000B081B">
      <w:pPr>
        <w:keepLines/>
        <w:widowControl w:val="0"/>
        <w:autoSpaceDE w:val="0"/>
        <w:autoSpaceDN w:val="0"/>
        <w:adjustRightInd w:val="0"/>
        <w:rPr>
          <w:color w:val="000000"/>
        </w:rPr>
      </w:pPr>
    </w:p>
    <w:p w14:paraId="20E63460" w14:textId="77777777" w:rsidR="008E6DFF" w:rsidRDefault="008E6DFF" w:rsidP="000B081B">
      <w:pPr>
        <w:keepLines/>
        <w:widowControl w:val="0"/>
        <w:autoSpaceDE w:val="0"/>
        <w:autoSpaceDN w:val="0"/>
        <w:adjustRightInd w:val="0"/>
        <w:rPr>
          <w:color w:val="000000"/>
        </w:rPr>
      </w:pPr>
    </w:p>
    <w:p w14:paraId="2D7E8E44" w14:textId="72E55DC2" w:rsidR="000B081B" w:rsidRDefault="000B081B" w:rsidP="000B081B">
      <w:pPr>
        <w:keepLines/>
        <w:widowControl w:val="0"/>
        <w:autoSpaceDE w:val="0"/>
        <w:autoSpaceDN w:val="0"/>
        <w:adjustRightInd w:val="0"/>
        <w:rPr>
          <w:color w:val="000000"/>
        </w:rPr>
      </w:pPr>
      <w:r>
        <w:rPr>
          <w:color w:val="000000"/>
        </w:rPr>
        <w:t>[CFA] The following table shows risk and return measures for two portfolios.</w:t>
      </w:r>
    </w:p>
    <w:p w14:paraId="6B24A3C3" w14:textId="77777777" w:rsidR="000B081B" w:rsidRDefault="000B081B" w:rsidP="000B081B">
      <w:pPr>
        <w:keepLines/>
        <w:widowControl w:val="0"/>
        <w:autoSpaceDE w:val="0"/>
        <w:autoSpaceDN w:val="0"/>
        <w:adjustRightInd w:val="0"/>
        <w:rPr>
          <w:color w:val="000000"/>
        </w:rPr>
      </w:pPr>
    </w:p>
    <w:tbl>
      <w:tblPr>
        <w:tblStyle w:val="TableGrid"/>
        <w:tblW w:w="0" w:type="auto"/>
        <w:tblLook w:val="04A0" w:firstRow="1" w:lastRow="0" w:firstColumn="1" w:lastColumn="0" w:noHBand="0" w:noVBand="1"/>
      </w:tblPr>
      <w:tblGrid>
        <w:gridCol w:w="2214"/>
        <w:gridCol w:w="2214"/>
        <w:gridCol w:w="2214"/>
        <w:gridCol w:w="2214"/>
      </w:tblGrid>
      <w:tr w:rsidR="000B081B" w14:paraId="7864A0C1" w14:textId="77777777" w:rsidTr="00000E37">
        <w:tc>
          <w:tcPr>
            <w:tcW w:w="2214" w:type="dxa"/>
          </w:tcPr>
          <w:p w14:paraId="77AB609B" w14:textId="77777777" w:rsidR="000B081B" w:rsidRDefault="000B081B" w:rsidP="00000E37">
            <w:pPr>
              <w:keepLines/>
              <w:widowControl w:val="0"/>
              <w:autoSpaceDE w:val="0"/>
              <w:autoSpaceDN w:val="0"/>
              <w:adjustRightInd w:val="0"/>
              <w:rPr>
                <w:color w:val="000000"/>
              </w:rPr>
            </w:pPr>
            <w:r>
              <w:rPr>
                <w:color w:val="000000"/>
              </w:rPr>
              <w:t>Portfolio</w:t>
            </w:r>
          </w:p>
        </w:tc>
        <w:tc>
          <w:tcPr>
            <w:tcW w:w="2214" w:type="dxa"/>
          </w:tcPr>
          <w:p w14:paraId="04A60263" w14:textId="77777777" w:rsidR="000B081B" w:rsidRDefault="000B081B" w:rsidP="00000E37">
            <w:pPr>
              <w:keepLines/>
              <w:widowControl w:val="0"/>
              <w:autoSpaceDE w:val="0"/>
              <w:autoSpaceDN w:val="0"/>
              <w:adjustRightInd w:val="0"/>
              <w:rPr>
                <w:color w:val="000000"/>
              </w:rPr>
            </w:pPr>
            <w:r>
              <w:rPr>
                <w:color w:val="000000"/>
              </w:rPr>
              <w:t>Average Annual Rate of Return</w:t>
            </w:r>
          </w:p>
        </w:tc>
        <w:tc>
          <w:tcPr>
            <w:tcW w:w="2214" w:type="dxa"/>
          </w:tcPr>
          <w:p w14:paraId="6FB64EFA" w14:textId="77777777" w:rsidR="000B081B" w:rsidRDefault="000B081B" w:rsidP="00000E37">
            <w:pPr>
              <w:keepLines/>
              <w:widowControl w:val="0"/>
              <w:autoSpaceDE w:val="0"/>
              <w:autoSpaceDN w:val="0"/>
              <w:adjustRightInd w:val="0"/>
              <w:rPr>
                <w:color w:val="000000"/>
              </w:rPr>
            </w:pPr>
            <w:r>
              <w:rPr>
                <w:color w:val="000000"/>
              </w:rPr>
              <w:t>Standard Deviation</w:t>
            </w:r>
          </w:p>
        </w:tc>
        <w:tc>
          <w:tcPr>
            <w:tcW w:w="2214" w:type="dxa"/>
          </w:tcPr>
          <w:p w14:paraId="4000C3CF" w14:textId="77777777" w:rsidR="000B081B" w:rsidRDefault="000B081B" w:rsidP="00000E37">
            <w:pPr>
              <w:keepLines/>
              <w:widowControl w:val="0"/>
              <w:autoSpaceDE w:val="0"/>
              <w:autoSpaceDN w:val="0"/>
              <w:adjustRightInd w:val="0"/>
              <w:rPr>
                <w:color w:val="000000"/>
              </w:rPr>
            </w:pPr>
            <w:r>
              <w:rPr>
                <w:color w:val="000000"/>
              </w:rPr>
              <w:t>Beta</w:t>
            </w:r>
          </w:p>
        </w:tc>
      </w:tr>
      <w:tr w:rsidR="000B081B" w14:paraId="423A3B3D" w14:textId="77777777" w:rsidTr="00000E37">
        <w:tc>
          <w:tcPr>
            <w:tcW w:w="2214" w:type="dxa"/>
          </w:tcPr>
          <w:p w14:paraId="47781408" w14:textId="77777777" w:rsidR="000B081B" w:rsidRDefault="000B081B" w:rsidP="00000E37">
            <w:pPr>
              <w:keepLines/>
              <w:widowControl w:val="0"/>
              <w:autoSpaceDE w:val="0"/>
              <w:autoSpaceDN w:val="0"/>
              <w:adjustRightInd w:val="0"/>
              <w:rPr>
                <w:color w:val="000000"/>
              </w:rPr>
            </w:pPr>
            <w:r>
              <w:rPr>
                <w:color w:val="000000"/>
              </w:rPr>
              <w:t>R</w:t>
            </w:r>
          </w:p>
        </w:tc>
        <w:tc>
          <w:tcPr>
            <w:tcW w:w="2214" w:type="dxa"/>
          </w:tcPr>
          <w:p w14:paraId="64A563ED" w14:textId="77777777" w:rsidR="000B081B" w:rsidRDefault="000B081B" w:rsidP="00000E37">
            <w:pPr>
              <w:keepLines/>
              <w:widowControl w:val="0"/>
              <w:autoSpaceDE w:val="0"/>
              <w:autoSpaceDN w:val="0"/>
              <w:adjustRightInd w:val="0"/>
              <w:rPr>
                <w:color w:val="000000"/>
              </w:rPr>
            </w:pPr>
            <w:r>
              <w:rPr>
                <w:color w:val="000000"/>
              </w:rPr>
              <w:t>11%</w:t>
            </w:r>
          </w:p>
        </w:tc>
        <w:tc>
          <w:tcPr>
            <w:tcW w:w="2214" w:type="dxa"/>
          </w:tcPr>
          <w:p w14:paraId="37F75FF4" w14:textId="77777777" w:rsidR="000B081B" w:rsidRDefault="000B081B" w:rsidP="00000E37">
            <w:pPr>
              <w:keepLines/>
              <w:widowControl w:val="0"/>
              <w:autoSpaceDE w:val="0"/>
              <w:autoSpaceDN w:val="0"/>
              <w:adjustRightInd w:val="0"/>
              <w:rPr>
                <w:color w:val="000000"/>
              </w:rPr>
            </w:pPr>
            <w:r>
              <w:rPr>
                <w:color w:val="000000"/>
              </w:rPr>
              <w:t>10%</w:t>
            </w:r>
          </w:p>
        </w:tc>
        <w:tc>
          <w:tcPr>
            <w:tcW w:w="2214" w:type="dxa"/>
          </w:tcPr>
          <w:p w14:paraId="2828D9DA" w14:textId="77777777" w:rsidR="000B081B" w:rsidRDefault="000B081B" w:rsidP="00000E37">
            <w:pPr>
              <w:keepLines/>
              <w:widowControl w:val="0"/>
              <w:autoSpaceDE w:val="0"/>
              <w:autoSpaceDN w:val="0"/>
              <w:adjustRightInd w:val="0"/>
              <w:rPr>
                <w:color w:val="000000"/>
              </w:rPr>
            </w:pPr>
            <w:r>
              <w:rPr>
                <w:color w:val="000000"/>
              </w:rPr>
              <w:t>0.5</w:t>
            </w:r>
          </w:p>
        </w:tc>
      </w:tr>
      <w:tr w:rsidR="000B081B" w14:paraId="467080CA" w14:textId="77777777" w:rsidTr="00000E37">
        <w:tc>
          <w:tcPr>
            <w:tcW w:w="2214" w:type="dxa"/>
          </w:tcPr>
          <w:p w14:paraId="4EFF7218" w14:textId="77777777" w:rsidR="000B081B" w:rsidRDefault="000B081B" w:rsidP="00000E37">
            <w:pPr>
              <w:keepLines/>
              <w:widowControl w:val="0"/>
              <w:autoSpaceDE w:val="0"/>
              <w:autoSpaceDN w:val="0"/>
              <w:adjustRightInd w:val="0"/>
              <w:rPr>
                <w:color w:val="000000"/>
              </w:rPr>
            </w:pPr>
            <w:r>
              <w:rPr>
                <w:color w:val="000000"/>
              </w:rPr>
              <w:t>S&amp;P 500</w:t>
            </w:r>
          </w:p>
        </w:tc>
        <w:tc>
          <w:tcPr>
            <w:tcW w:w="2214" w:type="dxa"/>
          </w:tcPr>
          <w:p w14:paraId="38C8E1E1" w14:textId="77777777" w:rsidR="000B081B" w:rsidRDefault="000B081B" w:rsidP="00000E37">
            <w:pPr>
              <w:keepLines/>
              <w:widowControl w:val="0"/>
              <w:autoSpaceDE w:val="0"/>
              <w:autoSpaceDN w:val="0"/>
              <w:adjustRightInd w:val="0"/>
              <w:rPr>
                <w:color w:val="000000"/>
              </w:rPr>
            </w:pPr>
            <w:r>
              <w:rPr>
                <w:color w:val="000000"/>
              </w:rPr>
              <w:t>14%</w:t>
            </w:r>
          </w:p>
        </w:tc>
        <w:tc>
          <w:tcPr>
            <w:tcW w:w="2214" w:type="dxa"/>
          </w:tcPr>
          <w:p w14:paraId="0D8E4271" w14:textId="77777777" w:rsidR="000B081B" w:rsidRDefault="000B081B" w:rsidP="00000E37">
            <w:pPr>
              <w:keepLines/>
              <w:widowControl w:val="0"/>
              <w:autoSpaceDE w:val="0"/>
              <w:autoSpaceDN w:val="0"/>
              <w:adjustRightInd w:val="0"/>
              <w:rPr>
                <w:color w:val="000000"/>
              </w:rPr>
            </w:pPr>
            <w:r>
              <w:rPr>
                <w:color w:val="000000"/>
              </w:rPr>
              <w:t>12%</w:t>
            </w:r>
          </w:p>
        </w:tc>
        <w:tc>
          <w:tcPr>
            <w:tcW w:w="2214" w:type="dxa"/>
          </w:tcPr>
          <w:p w14:paraId="2597AA64" w14:textId="77777777" w:rsidR="000B081B" w:rsidRDefault="000B081B" w:rsidP="00000E37">
            <w:pPr>
              <w:keepLines/>
              <w:widowControl w:val="0"/>
              <w:autoSpaceDE w:val="0"/>
              <w:autoSpaceDN w:val="0"/>
              <w:adjustRightInd w:val="0"/>
              <w:rPr>
                <w:color w:val="000000"/>
              </w:rPr>
            </w:pPr>
            <w:r>
              <w:rPr>
                <w:color w:val="000000"/>
              </w:rPr>
              <w:t>1.0</w:t>
            </w:r>
          </w:p>
        </w:tc>
      </w:tr>
    </w:tbl>
    <w:p w14:paraId="6509A3A4" w14:textId="77777777" w:rsidR="000B081B" w:rsidRDefault="000B081B" w:rsidP="000B081B">
      <w:pPr>
        <w:keepLines/>
        <w:widowControl w:val="0"/>
        <w:autoSpaceDE w:val="0"/>
        <w:autoSpaceDN w:val="0"/>
        <w:adjustRightInd w:val="0"/>
        <w:rPr>
          <w:color w:val="000000"/>
        </w:rPr>
      </w:pPr>
    </w:p>
    <w:p w14:paraId="3DD7B7C0" w14:textId="0247EB55" w:rsidR="000B081B" w:rsidRPr="00594FFC" w:rsidRDefault="00082321" w:rsidP="000B081B">
      <w:pPr>
        <w:keepLines/>
        <w:widowControl w:val="0"/>
        <w:autoSpaceDE w:val="0"/>
        <w:autoSpaceDN w:val="0"/>
        <w:adjustRightInd w:val="0"/>
        <w:rPr>
          <w:color w:val="000000"/>
        </w:rPr>
      </w:pPr>
      <w:r>
        <w:rPr>
          <w:color w:val="000000"/>
        </w:rPr>
        <w:t xml:space="preserve">5. </w:t>
      </w:r>
      <w:r w:rsidR="000B081B">
        <w:rPr>
          <w:color w:val="000000"/>
        </w:rPr>
        <w:t xml:space="preserve">When </w:t>
      </w:r>
      <w:r w:rsidR="000B081B" w:rsidRPr="00594FFC">
        <w:rPr>
          <w:color w:val="000000"/>
        </w:rPr>
        <w:t>plotting portfolio R on the preceding table relative to the SML, portfolio R lies:</w:t>
      </w:r>
    </w:p>
    <w:p w14:paraId="17B10D2E" w14:textId="77777777" w:rsidR="000B081B" w:rsidRPr="007C5B8C" w:rsidRDefault="000B081B" w:rsidP="000B081B">
      <w:pPr>
        <w:pStyle w:val="ListParagraph"/>
        <w:keepLines/>
        <w:widowControl w:val="0"/>
        <w:numPr>
          <w:ilvl w:val="0"/>
          <w:numId w:val="11"/>
        </w:numPr>
        <w:autoSpaceDE w:val="0"/>
        <w:autoSpaceDN w:val="0"/>
        <w:adjustRightInd w:val="0"/>
        <w:rPr>
          <w:color w:val="000000"/>
        </w:rPr>
      </w:pPr>
      <w:r w:rsidRPr="007C5B8C">
        <w:rPr>
          <w:color w:val="000000"/>
        </w:rPr>
        <w:t>On the SML</w:t>
      </w:r>
    </w:p>
    <w:p w14:paraId="7E535BAC" w14:textId="77777777" w:rsidR="000B081B" w:rsidRPr="007C5B8C" w:rsidRDefault="000B081B" w:rsidP="000B081B">
      <w:pPr>
        <w:pStyle w:val="ListParagraph"/>
        <w:keepLines/>
        <w:widowControl w:val="0"/>
        <w:numPr>
          <w:ilvl w:val="0"/>
          <w:numId w:val="11"/>
        </w:numPr>
        <w:autoSpaceDE w:val="0"/>
        <w:autoSpaceDN w:val="0"/>
        <w:adjustRightInd w:val="0"/>
        <w:rPr>
          <w:color w:val="000000"/>
        </w:rPr>
      </w:pPr>
      <w:r w:rsidRPr="007C5B8C">
        <w:rPr>
          <w:color w:val="000000"/>
        </w:rPr>
        <w:t>Below SML</w:t>
      </w:r>
    </w:p>
    <w:p w14:paraId="5EF0DE01" w14:textId="77777777" w:rsidR="000B081B" w:rsidRPr="007C5B8C" w:rsidRDefault="000B081B" w:rsidP="000B081B">
      <w:pPr>
        <w:pStyle w:val="ListParagraph"/>
        <w:keepLines/>
        <w:widowControl w:val="0"/>
        <w:numPr>
          <w:ilvl w:val="0"/>
          <w:numId w:val="11"/>
        </w:numPr>
        <w:autoSpaceDE w:val="0"/>
        <w:autoSpaceDN w:val="0"/>
        <w:adjustRightInd w:val="0"/>
        <w:rPr>
          <w:color w:val="000000"/>
        </w:rPr>
      </w:pPr>
      <w:r w:rsidRPr="007C5B8C">
        <w:rPr>
          <w:color w:val="000000"/>
        </w:rPr>
        <w:t>Above the SML</w:t>
      </w:r>
    </w:p>
    <w:p w14:paraId="5981A467" w14:textId="77777777" w:rsidR="000B081B" w:rsidRPr="006922B3" w:rsidRDefault="000B081B" w:rsidP="000B081B">
      <w:pPr>
        <w:pStyle w:val="ListParagraph"/>
        <w:keepLines/>
        <w:widowControl w:val="0"/>
        <w:numPr>
          <w:ilvl w:val="0"/>
          <w:numId w:val="11"/>
        </w:numPr>
        <w:autoSpaceDE w:val="0"/>
        <w:autoSpaceDN w:val="0"/>
        <w:adjustRightInd w:val="0"/>
        <w:rPr>
          <w:b/>
          <w:bCs/>
          <w:color w:val="000000"/>
        </w:rPr>
      </w:pPr>
      <w:r w:rsidRPr="006922B3">
        <w:rPr>
          <w:b/>
          <w:bCs/>
          <w:color w:val="000000"/>
        </w:rPr>
        <w:t>Insufficient data given</w:t>
      </w:r>
    </w:p>
    <w:p w14:paraId="5D8CEDAA" w14:textId="77777777" w:rsidR="000B081B" w:rsidRPr="007C5B8C" w:rsidRDefault="000B081B" w:rsidP="000B081B">
      <w:pPr>
        <w:keepLines/>
        <w:widowControl w:val="0"/>
        <w:autoSpaceDE w:val="0"/>
        <w:autoSpaceDN w:val="0"/>
        <w:adjustRightInd w:val="0"/>
        <w:rPr>
          <w:color w:val="FF0000"/>
        </w:rPr>
      </w:pPr>
    </w:p>
    <w:p w14:paraId="107C0A3A" w14:textId="77777777" w:rsidR="007C5B8C" w:rsidRPr="007C5B8C" w:rsidRDefault="007C5B8C" w:rsidP="000B081B">
      <w:pPr>
        <w:keepLines/>
        <w:widowControl w:val="0"/>
        <w:autoSpaceDE w:val="0"/>
        <w:autoSpaceDN w:val="0"/>
        <w:adjustRightInd w:val="0"/>
        <w:rPr>
          <w:color w:val="000000"/>
        </w:rPr>
      </w:pPr>
    </w:p>
    <w:p w14:paraId="02868255" w14:textId="1D61F2D9" w:rsidR="000B081B" w:rsidRPr="007C5B8C" w:rsidRDefault="00082321" w:rsidP="000B081B">
      <w:pPr>
        <w:keepLines/>
        <w:widowControl w:val="0"/>
        <w:autoSpaceDE w:val="0"/>
        <w:autoSpaceDN w:val="0"/>
        <w:adjustRightInd w:val="0"/>
        <w:rPr>
          <w:color w:val="000000"/>
        </w:rPr>
      </w:pPr>
      <w:r w:rsidRPr="007C5B8C">
        <w:rPr>
          <w:color w:val="000000"/>
        </w:rPr>
        <w:t xml:space="preserve">6. </w:t>
      </w:r>
      <w:r w:rsidR="000B081B" w:rsidRPr="007C5B8C">
        <w:rPr>
          <w:color w:val="000000"/>
        </w:rPr>
        <w:t>When plotting portfolio R on the preceding table relative to the CML, portfolio R lies:</w:t>
      </w:r>
    </w:p>
    <w:p w14:paraId="7D4295BF" w14:textId="77777777" w:rsidR="000B081B" w:rsidRPr="007C5B8C" w:rsidRDefault="000B081B" w:rsidP="000B081B">
      <w:pPr>
        <w:pStyle w:val="ListParagraph"/>
        <w:keepLines/>
        <w:widowControl w:val="0"/>
        <w:numPr>
          <w:ilvl w:val="0"/>
          <w:numId w:val="12"/>
        </w:numPr>
        <w:autoSpaceDE w:val="0"/>
        <w:autoSpaceDN w:val="0"/>
        <w:adjustRightInd w:val="0"/>
        <w:rPr>
          <w:color w:val="000000"/>
        </w:rPr>
      </w:pPr>
      <w:r w:rsidRPr="007C5B8C">
        <w:rPr>
          <w:color w:val="000000"/>
        </w:rPr>
        <w:t>On the CML</w:t>
      </w:r>
    </w:p>
    <w:p w14:paraId="7E77BA4B" w14:textId="77777777" w:rsidR="000B081B" w:rsidRPr="007C5B8C" w:rsidRDefault="000B081B" w:rsidP="000B081B">
      <w:pPr>
        <w:pStyle w:val="ListParagraph"/>
        <w:keepLines/>
        <w:widowControl w:val="0"/>
        <w:numPr>
          <w:ilvl w:val="0"/>
          <w:numId w:val="12"/>
        </w:numPr>
        <w:autoSpaceDE w:val="0"/>
        <w:autoSpaceDN w:val="0"/>
        <w:adjustRightInd w:val="0"/>
        <w:rPr>
          <w:color w:val="000000"/>
        </w:rPr>
      </w:pPr>
      <w:r w:rsidRPr="007C5B8C">
        <w:rPr>
          <w:color w:val="000000"/>
        </w:rPr>
        <w:t>Below CML</w:t>
      </w:r>
    </w:p>
    <w:p w14:paraId="5232D465" w14:textId="77777777" w:rsidR="000B081B" w:rsidRPr="007C5B8C" w:rsidRDefault="000B081B" w:rsidP="000B081B">
      <w:pPr>
        <w:pStyle w:val="ListParagraph"/>
        <w:keepLines/>
        <w:widowControl w:val="0"/>
        <w:numPr>
          <w:ilvl w:val="0"/>
          <w:numId w:val="12"/>
        </w:numPr>
        <w:autoSpaceDE w:val="0"/>
        <w:autoSpaceDN w:val="0"/>
        <w:adjustRightInd w:val="0"/>
        <w:rPr>
          <w:color w:val="000000"/>
        </w:rPr>
      </w:pPr>
      <w:r w:rsidRPr="007C5B8C">
        <w:rPr>
          <w:color w:val="000000"/>
        </w:rPr>
        <w:t>Above the CML</w:t>
      </w:r>
    </w:p>
    <w:p w14:paraId="030AF7FE" w14:textId="77777777" w:rsidR="000B081B" w:rsidRPr="006922B3" w:rsidRDefault="000B081B" w:rsidP="000B081B">
      <w:pPr>
        <w:pStyle w:val="ListParagraph"/>
        <w:keepLines/>
        <w:widowControl w:val="0"/>
        <w:numPr>
          <w:ilvl w:val="0"/>
          <w:numId w:val="12"/>
        </w:numPr>
        <w:autoSpaceDE w:val="0"/>
        <w:autoSpaceDN w:val="0"/>
        <w:adjustRightInd w:val="0"/>
        <w:rPr>
          <w:b/>
          <w:bCs/>
          <w:color w:val="000000"/>
        </w:rPr>
      </w:pPr>
      <w:r w:rsidRPr="006922B3">
        <w:rPr>
          <w:b/>
          <w:bCs/>
          <w:color w:val="000000"/>
        </w:rPr>
        <w:t>Insufficient data given</w:t>
      </w:r>
    </w:p>
    <w:p w14:paraId="56D881D2" w14:textId="77777777" w:rsidR="000B081B" w:rsidRDefault="000B081B" w:rsidP="000B081B">
      <w:pPr>
        <w:keepLines/>
        <w:widowControl w:val="0"/>
        <w:autoSpaceDE w:val="0"/>
        <w:autoSpaceDN w:val="0"/>
        <w:adjustRightInd w:val="0"/>
        <w:ind w:left="360"/>
        <w:rPr>
          <w:color w:val="000000"/>
        </w:rPr>
      </w:pPr>
    </w:p>
    <w:p w14:paraId="3C16DC27" w14:textId="77777777" w:rsidR="00A25B3F" w:rsidRDefault="00A25B3F" w:rsidP="001A7EEC">
      <w:pPr>
        <w:keepLines/>
        <w:widowControl w:val="0"/>
        <w:autoSpaceDE w:val="0"/>
        <w:autoSpaceDN w:val="0"/>
        <w:adjustRightInd w:val="0"/>
        <w:rPr>
          <w:color w:val="FF0000"/>
          <w:lang w:eastAsia="zh-TW"/>
        </w:rPr>
      </w:pPr>
    </w:p>
    <w:p w14:paraId="27A4B6E4" w14:textId="77777777" w:rsidR="007C5B8C" w:rsidRDefault="007C5B8C" w:rsidP="001A7EEC">
      <w:pPr>
        <w:keepLines/>
        <w:widowControl w:val="0"/>
        <w:autoSpaceDE w:val="0"/>
        <w:autoSpaceDN w:val="0"/>
        <w:adjustRightInd w:val="0"/>
        <w:rPr>
          <w:color w:val="000000"/>
        </w:rPr>
      </w:pPr>
    </w:p>
    <w:p w14:paraId="551197C5" w14:textId="77777777" w:rsidR="001A7EEC" w:rsidRDefault="001A7EEC" w:rsidP="001A7EEC">
      <w:pPr>
        <w:keepLines/>
        <w:widowControl w:val="0"/>
        <w:autoSpaceDE w:val="0"/>
        <w:autoSpaceDN w:val="0"/>
        <w:adjustRightInd w:val="0"/>
        <w:rPr>
          <w:color w:val="000000"/>
        </w:rPr>
      </w:pPr>
      <w:r>
        <w:rPr>
          <w:color w:val="000000"/>
        </w:rPr>
        <w:t>7. [CFA] Briefly explain whether investors should expect a higher return from holding portfolio A versus portfolio B under CAPM. Assume that both portfolios are fully diversified.</w:t>
      </w:r>
    </w:p>
    <w:p w14:paraId="1EF83397" w14:textId="77777777" w:rsidR="001A7EEC" w:rsidRDefault="001A7EEC" w:rsidP="001A7EEC">
      <w:pPr>
        <w:keepLines/>
        <w:widowControl w:val="0"/>
        <w:autoSpaceDE w:val="0"/>
        <w:autoSpaceDN w:val="0"/>
        <w:adjustRightInd w:val="0"/>
        <w:rPr>
          <w:color w:val="000000"/>
        </w:rPr>
      </w:pPr>
    </w:p>
    <w:tbl>
      <w:tblPr>
        <w:tblStyle w:val="TableGrid"/>
        <w:tblW w:w="0" w:type="auto"/>
        <w:tblInd w:w="720" w:type="dxa"/>
        <w:tblLook w:val="04A0" w:firstRow="1" w:lastRow="0" w:firstColumn="1" w:lastColumn="0" w:noHBand="0" w:noVBand="1"/>
      </w:tblPr>
      <w:tblGrid>
        <w:gridCol w:w="2660"/>
        <w:gridCol w:w="1768"/>
        <w:gridCol w:w="1906"/>
      </w:tblGrid>
      <w:tr w:rsidR="001A7EEC" w14:paraId="2E4F4707" w14:textId="77777777" w:rsidTr="007C5B8C">
        <w:tc>
          <w:tcPr>
            <w:tcW w:w="2660" w:type="dxa"/>
          </w:tcPr>
          <w:p w14:paraId="32DFE539" w14:textId="77777777" w:rsidR="001A7EEC" w:rsidRDefault="001A7EEC" w:rsidP="00CA5F78">
            <w:pPr>
              <w:keepLines/>
              <w:widowControl w:val="0"/>
              <w:autoSpaceDE w:val="0"/>
              <w:autoSpaceDN w:val="0"/>
              <w:adjustRightInd w:val="0"/>
              <w:rPr>
                <w:color w:val="000000"/>
              </w:rPr>
            </w:pPr>
            <w:r>
              <w:rPr>
                <w:color w:val="000000"/>
              </w:rPr>
              <w:t>Portfolio</w:t>
            </w:r>
          </w:p>
        </w:tc>
        <w:tc>
          <w:tcPr>
            <w:tcW w:w="1768" w:type="dxa"/>
          </w:tcPr>
          <w:p w14:paraId="52698C7B" w14:textId="77777777" w:rsidR="001A7EEC" w:rsidRDefault="001A7EEC" w:rsidP="00CA5F78">
            <w:pPr>
              <w:keepLines/>
              <w:widowControl w:val="0"/>
              <w:autoSpaceDE w:val="0"/>
              <w:autoSpaceDN w:val="0"/>
              <w:adjustRightInd w:val="0"/>
              <w:rPr>
                <w:color w:val="000000"/>
              </w:rPr>
            </w:pPr>
            <w:r>
              <w:rPr>
                <w:color w:val="000000"/>
              </w:rPr>
              <w:t>Portfolio A</w:t>
            </w:r>
          </w:p>
        </w:tc>
        <w:tc>
          <w:tcPr>
            <w:tcW w:w="1906" w:type="dxa"/>
          </w:tcPr>
          <w:p w14:paraId="363F1D2E" w14:textId="77777777" w:rsidR="001A7EEC" w:rsidRDefault="001A7EEC" w:rsidP="00CA5F78">
            <w:pPr>
              <w:keepLines/>
              <w:widowControl w:val="0"/>
              <w:autoSpaceDE w:val="0"/>
              <w:autoSpaceDN w:val="0"/>
              <w:adjustRightInd w:val="0"/>
              <w:rPr>
                <w:color w:val="000000"/>
              </w:rPr>
            </w:pPr>
            <w:r>
              <w:rPr>
                <w:color w:val="000000"/>
              </w:rPr>
              <w:t>Portfolio B</w:t>
            </w:r>
          </w:p>
        </w:tc>
      </w:tr>
      <w:tr w:rsidR="001A7EEC" w14:paraId="1691903B" w14:textId="77777777" w:rsidTr="007C5B8C">
        <w:tc>
          <w:tcPr>
            <w:tcW w:w="2660" w:type="dxa"/>
          </w:tcPr>
          <w:p w14:paraId="32649ECD" w14:textId="77777777" w:rsidR="001A7EEC" w:rsidRDefault="001A7EEC" w:rsidP="00CA5F78">
            <w:pPr>
              <w:keepLines/>
              <w:widowControl w:val="0"/>
              <w:autoSpaceDE w:val="0"/>
              <w:autoSpaceDN w:val="0"/>
              <w:adjustRightInd w:val="0"/>
              <w:rPr>
                <w:color w:val="000000"/>
              </w:rPr>
            </w:pPr>
            <w:r>
              <w:rPr>
                <w:color w:val="000000"/>
              </w:rPr>
              <w:t>Systematic risk (beta)</w:t>
            </w:r>
          </w:p>
        </w:tc>
        <w:tc>
          <w:tcPr>
            <w:tcW w:w="1768" w:type="dxa"/>
          </w:tcPr>
          <w:p w14:paraId="592CEE58" w14:textId="77777777" w:rsidR="001A7EEC" w:rsidRDefault="001A7EEC" w:rsidP="00CA5F78">
            <w:pPr>
              <w:keepLines/>
              <w:widowControl w:val="0"/>
              <w:autoSpaceDE w:val="0"/>
              <w:autoSpaceDN w:val="0"/>
              <w:adjustRightInd w:val="0"/>
              <w:rPr>
                <w:color w:val="000000"/>
              </w:rPr>
            </w:pPr>
            <w:r>
              <w:rPr>
                <w:color w:val="000000"/>
              </w:rPr>
              <w:t>1.0</w:t>
            </w:r>
          </w:p>
        </w:tc>
        <w:tc>
          <w:tcPr>
            <w:tcW w:w="1906" w:type="dxa"/>
          </w:tcPr>
          <w:p w14:paraId="2BC097F0" w14:textId="77777777" w:rsidR="001A7EEC" w:rsidRDefault="001A7EEC" w:rsidP="00CA5F78">
            <w:pPr>
              <w:keepLines/>
              <w:widowControl w:val="0"/>
              <w:autoSpaceDE w:val="0"/>
              <w:autoSpaceDN w:val="0"/>
              <w:adjustRightInd w:val="0"/>
              <w:rPr>
                <w:color w:val="000000"/>
              </w:rPr>
            </w:pPr>
            <w:r>
              <w:rPr>
                <w:color w:val="000000"/>
              </w:rPr>
              <w:t>1.0</w:t>
            </w:r>
          </w:p>
        </w:tc>
      </w:tr>
      <w:tr w:rsidR="001A7EEC" w14:paraId="3AC07384" w14:textId="77777777" w:rsidTr="007C5B8C">
        <w:tc>
          <w:tcPr>
            <w:tcW w:w="2660" w:type="dxa"/>
          </w:tcPr>
          <w:p w14:paraId="6956EA31" w14:textId="77777777" w:rsidR="001A7EEC" w:rsidRDefault="001A7EEC" w:rsidP="00CA5F78">
            <w:pPr>
              <w:keepLines/>
              <w:widowControl w:val="0"/>
              <w:autoSpaceDE w:val="0"/>
              <w:autoSpaceDN w:val="0"/>
              <w:adjustRightInd w:val="0"/>
              <w:rPr>
                <w:color w:val="000000"/>
              </w:rPr>
            </w:pPr>
            <w:r>
              <w:rPr>
                <w:color w:val="000000"/>
              </w:rPr>
              <w:t xml:space="preserve">Specific risk for each </w:t>
            </w:r>
            <w:proofErr w:type="gramStart"/>
            <w:r>
              <w:rPr>
                <w:color w:val="000000"/>
              </w:rPr>
              <w:t>individual  security</w:t>
            </w:r>
            <w:proofErr w:type="gramEnd"/>
          </w:p>
        </w:tc>
        <w:tc>
          <w:tcPr>
            <w:tcW w:w="1768" w:type="dxa"/>
          </w:tcPr>
          <w:p w14:paraId="466353EF" w14:textId="77777777" w:rsidR="001A7EEC" w:rsidRDefault="001A7EEC" w:rsidP="00CA5F78">
            <w:pPr>
              <w:keepLines/>
              <w:widowControl w:val="0"/>
              <w:autoSpaceDE w:val="0"/>
              <w:autoSpaceDN w:val="0"/>
              <w:adjustRightInd w:val="0"/>
              <w:rPr>
                <w:color w:val="000000"/>
              </w:rPr>
            </w:pPr>
            <w:r>
              <w:rPr>
                <w:color w:val="000000"/>
              </w:rPr>
              <w:t>High</w:t>
            </w:r>
          </w:p>
        </w:tc>
        <w:tc>
          <w:tcPr>
            <w:tcW w:w="1906" w:type="dxa"/>
          </w:tcPr>
          <w:p w14:paraId="6B97D482" w14:textId="77777777" w:rsidR="001A7EEC" w:rsidRDefault="001A7EEC" w:rsidP="00CA5F78">
            <w:pPr>
              <w:keepLines/>
              <w:widowControl w:val="0"/>
              <w:autoSpaceDE w:val="0"/>
              <w:autoSpaceDN w:val="0"/>
              <w:adjustRightInd w:val="0"/>
              <w:rPr>
                <w:color w:val="000000"/>
              </w:rPr>
            </w:pPr>
            <w:r>
              <w:rPr>
                <w:color w:val="000000"/>
              </w:rPr>
              <w:t>Low</w:t>
            </w:r>
          </w:p>
        </w:tc>
      </w:tr>
    </w:tbl>
    <w:p w14:paraId="041C6533" w14:textId="77777777" w:rsidR="001A7EEC" w:rsidRDefault="001A7EEC" w:rsidP="001A7EEC">
      <w:pPr>
        <w:keepLines/>
        <w:widowControl w:val="0"/>
        <w:autoSpaceDE w:val="0"/>
        <w:autoSpaceDN w:val="0"/>
        <w:adjustRightInd w:val="0"/>
        <w:rPr>
          <w:color w:val="000000"/>
          <w:lang w:eastAsia="zh-TW"/>
        </w:rPr>
      </w:pPr>
    </w:p>
    <w:p w14:paraId="6C6B5EE9" w14:textId="77777777" w:rsidR="008E6DFF" w:rsidRDefault="008E6DFF" w:rsidP="001A7EEC">
      <w:pPr>
        <w:keepLines/>
        <w:widowControl w:val="0"/>
        <w:autoSpaceDE w:val="0"/>
        <w:autoSpaceDN w:val="0"/>
        <w:adjustRightInd w:val="0"/>
        <w:rPr>
          <w:color w:val="000000"/>
        </w:rPr>
      </w:pPr>
    </w:p>
    <w:p w14:paraId="619BD5D5" w14:textId="77777777" w:rsidR="001A7EEC" w:rsidRDefault="001A7EEC" w:rsidP="001A7EEC">
      <w:pPr>
        <w:keepLines/>
        <w:widowControl w:val="0"/>
        <w:autoSpaceDE w:val="0"/>
        <w:autoSpaceDN w:val="0"/>
        <w:adjustRightInd w:val="0"/>
        <w:rPr>
          <w:color w:val="000000"/>
        </w:rPr>
      </w:pPr>
      <w:r>
        <w:rPr>
          <w:color w:val="000000"/>
        </w:rPr>
        <w:t>8. If the simple CAPM is valid, are the following situations possible?</w:t>
      </w:r>
    </w:p>
    <w:p w14:paraId="326727B8" w14:textId="77777777" w:rsidR="001A7EEC" w:rsidRDefault="001A7EEC" w:rsidP="001A7EEC">
      <w:pPr>
        <w:keepLines/>
        <w:widowControl w:val="0"/>
        <w:autoSpaceDE w:val="0"/>
        <w:autoSpaceDN w:val="0"/>
        <w:adjustRightInd w:val="0"/>
        <w:rPr>
          <w:color w:val="000000"/>
        </w:rPr>
      </w:pPr>
    </w:p>
    <w:p w14:paraId="3A6B986F" w14:textId="77777777" w:rsidR="001A7EEC" w:rsidRDefault="001A7EEC" w:rsidP="001A7EEC">
      <w:pPr>
        <w:keepLines/>
        <w:widowControl w:val="0"/>
        <w:autoSpaceDE w:val="0"/>
        <w:autoSpaceDN w:val="0"/>
        <w:adjustRightInd w:val="0"/>
        <w:rPr>
          <w:color w:val="000000"/>
        </w:rPr>
      </w:pPr>
      <w:r>
        <w:rPr>
          <w:color w:val="000000"/>
        </w:rPr>
        <w:t>Portfolio     Expected Return           Beta</w:t>
      </w:r>
    </w:p>
    <w:p w14:paraId="4CC3A4F4" w14:textId="447C4EE8" w:rsidR="001A7EEC" w:rsidRDefault="001A7EEC" w:rsidP="001A7EEC">
      <w:pPr>
        <w:keepLines/>
        <w:widowControl w:val="0"/>
        <w:autoSpaceDE w:val="0"/>
        <w:autoSpaceDN w:val="0"/>
        <w:adjustRightInd w:val="0"/>
        <w:rPr>
          <w:color w:val="000000"/>
        </w:rPr>
      </w:pPr>
      <w:r>
        <w:rPr>
          <w:color w:val="000000"/>
        </w:rPr>
        <w:t>Risk-free</w:t>
      </w:r>
      <w:r>
        <w:rPr>
          <w:color w:val="000000"/>
        </w:rPr>
        <w:tab/>
        <w:t>10</w:t>
      </w:r>
      <w:r w:rsidR="00832080">
        <w:rPr>
          <w:color w:val="000000"/>
        </w:rPr>
        <w:t>%</w:t>
      </w:r>
      <w:r>
        <w:rPr>
          <w:color w:val="000000"/>
        </w:rPr>
        <w:tab/>
      </w:r>
      <w:r>
        <w:rPr>
          <w:color w:val="000000"/>
        </w:rPr>
        <w:tab/>
      </w:r>
      <w:r>
        <w:rPr>
          <w:color w:val="000000"/>
        </w:rPr>
        <w:tab/>
        <w:t>0</w:t>
      </w:r>
    </w:p>
    <w:p w14:paraId="089BFB30" w14:textId="6FEBF04C" w:rsidR="001A7EEC" w:rsidRDefault="001A7EEC" w:rsidP="001A7EEC">
      <w:pPr>
        <w:keepLines/>
        <w:widowControl w:val="0"/>
        <w:autoSpaceDE w:val="0"/>
        <w:autoSpaceDN w:val="0"/>
        <w:adjustRightInd w:val="0"/>
        <w:rPr>
          <w:color w:val="000000"/>
        </w:rPr>
      </w:pPr>
      <w:r>
        <w:rPr>
          <w:color w:val="000000"/>
        </w:rPr>
        <w:t>Market</w:t>
      </w:r>
      <w:r>
        <w:rPr>
          <w:color w:val="000000"/>
        </w:rPr>
        <w:tab/>
        <w:t>18</w:t>
      </w:r>
      <w:r w:rsidR="00832080">
        <w:rPr>
          <w:color w:val="000000"/>
        </w:rPr>
        <w:t>%</w:t>
      </w:r>
      <w:r>
        <w:rPr>
          <w:color w:val="000000"/>
        </w:rPr>
        <w:tab/>
      </w:r>
      <w:r>
        <w:rPr>
          <w:color w:val="000000"/>
        </w:rPr>
        <w:tab/>
      </w:r>
      <w:r>
        <w:rPr>
          <w:color w:val="000000"/>
        </w:rPr>
        <w:tab/>
        <w:t>1.0</w:t>
      </w:r>
    </w:p>
    <w:p w14:paraId="63000C0B" w14:textId="496E8187" w:rsidR="001A7EEC" w:rsidRDefault="001A7EEC" w:rsidP="001A7EEC">
      <w:pPr>
        <w:keepLines/>
        <w:widowControl w:val="0"/>
        <w:autoSpaceDE w:val="0"/>
        <w:autoSpaceDN w:val="0"/>
        <w:adjustRightInd w:val="0"/>
        <w:rPr>
          <w:color w:val="000000"/>
        </w:rPr>
      </w:pPr>
      <w:r>
        <w:rPr>
          <w:color w:val="000000"/>
        </w:rPr>
        <w:t>A</w:t>
      </w:r>
      <w:r>
        <w:rPr>
          <w:color w:val="000000"/>
        </w:rPr>
        <w:tab/>
      </w:r>
      <w:r>
        <w:rPr>
          <w:color w:val="000000"/>
        </w:rPr>
        <w:tab/>
        <w:t>16</w:t>
      </w:r>
      <w:r w:rsidR="00832080">
        <w:rPr>
          <w:color w:val="000000"/>
        </w:rPr>
        <w:t>%</w:t>
      </w:r>
      <w:r>
        <w:rPr>
          <w:color w:val="000000"/>
        </w:rPr>
        <w:tab/>
      </w:r>
      <w:r>
        <w:rPr>
          <w:color w:val="000000"/>
        </w:rPr>
        <w:tab/>
      </w:r>
      <w:r>
        <w:rPr>
          <w:color w:val="000000"/>
        </w:rPr>
        <w:tab/>
        <w:t>1.5</w:t>
      </w:r>
    </w:p>
    <w:p w14:paraId="13DAF743" w14:textId="77777777" w:rsidR="001A7EEC" w:rsidRDefault="001A7EEC" w:rsidP="001A7EEC">
      <w:pPr>
        <w:keepLines/>
        <w:widowControl w:val="0"/>
        <w:autoSpaceDE w:val="0"/>
        <w:autoSpaceDN w:val="0"/>
        <w:adjustRightInd w:val="0"/>
        <w:rPr>
          <w:color w:val="000000"/>
        </w:rPr>
      </w:pPr>
    </w:p>
    <w:p w14:paraId="4ADEEA13" w14:textId="6E24FC17" w:rsidR="007E00F6" w:rsidRDefault="007E00F6" w:rsidP="00FF620B">
      <w:pPr>
        <w:rPr>
          <w:b/>
          <w:color w:val="000000"/>
          <w:lang w:eastAsia="zh-TW"/>
        </w:rPr>
      </w:pPr>
    </w:p>
    <w:p w14:paraId="1BE7EA7B" w14:textId="77777777" w:rsidR="008E6DFF" w:rsidRDefault="008E6DFF" w:rsidP="00FF620B">
      <w:pPr>
        <w:rPr>
          <w:b/>
          <w:color w:val="000000" w:themeColor="text1"/>
        </w:rPr>
      </w:pPr>
    </w:p>
    <w:p w14:paraId="64C6AFB8" w14:textId="77777777" w:rsidR="007E00F6" w:rsidRDefault="007E00F6" w:rsidP="00FF620B">
      <w:pPr>
        <w:rPr>
          <w:b/>
          <w:color w:val="000000" w:themeColor="text1"/>
        </w:rPr>
      </w:pPr>
    </w:p>
    <w:p w14:paraId="002AB75D" w14:textId="77777777" w:rsidR="007C5B8C" w:rsidRDefault="007C5B8C" w:rsidP="00510A54">
      <w:pPr>
        <w:rPr>
          <w:rFonts w:ascii="Times New Roman" w:eastAsia="Times New Roman" w:hAnsi="Times New Roman" w:cs="Times New Roman"/>
          <w:lang w:val="en-SG" w:eastAsia="zh-TW"/>
        </w:rPr>
      </w:pPr>
    </w:p>
    <w:p w14:paraId="049DBD09" w14:textId="593277CC" w:rsidR="008E6DFF" w:rsidRDefault="00510A54" w:rsidP="00510A54">
      <w:pPr>
        <w:rPr>
          <w:rFonts w:ascii="Times New Roman" w:eastAsia="Times New Roman" w:hAnsi="Times New Roman" w:cs="Times New Roman"/>
          <w:lang w:val="en-SG" w:eastAsia="zh-TW"/>
        </w:rPr>
      </w:pPr>
      <w:r>
        <w:rPr>
          <w:rFonts w:ascii="Times New Roman" w:eastAsia="Times New Roman" w:hAnsi="Times New Roman" w:cs="Times New Roman"/>
          <w:lang w:val="en-SG" w:eastAsia="zh-TW"/>
        </w:rPr>
        <w:t xml:space="preserve">9. </w:t>
      </w:r>
      <w:r w:rsidRPr="00510A54">
        <w:rPr>
          <w:rFonts w:ascii="Times New Roman" w:eastAsia="Times New Roman" w:hAnsi="Times New Roman" w:cs="Times New Roman"/>
          <w:lang w:val="en-SG" w:eastAsia="zh-TW"/>
        </w:rPr>
        <w:t>Suppose you estimate that stock A has a volatility</w:t>
      </w:r>
      <w:r w:rsidR="008E6DFF">
        <w:rPr>
          <w:rFonts w:ascii="Times New Roman" w:eastAsia="Times New Roman" w:hAnsi="Times New Roman" w:cs="Times New Roman"/>
          <w:lang w:val="en-SG" w:eastAsia="zh-TW"/>
        </w:rPr>
        <w:t xml:space="preserve"> (i.e., standard deviation)</w:t>
      </w:r>
      <w:r w:rsidRPr="00510A54">
        <w:rPr>
          <w:rFonts w:ascii="Times New Roman" w:eastAsia="Times New Roman" w:hAnsi="Times New Roman" w:cs="Times New Roman"/>
          <w:lang w:val="en-SG" w:eastAsia="zh-TW"/>
        </w:rPr>
        <w:t xml:space="preserve"> of 32% and a beta of 1.42, whereas stock B has a volatility of 68% and a beta of 0.75. </w:t>
      </w:r>
    </w:p>
    <w:p w14:paraId="484B0342" w14:textId="77777777" w:rsidR="00832080" w:rsidRDefault="00832080" w:rsidP="00510A54">
      <w:pPr>
        <w:rPr>
          <w:rFonts w:ascii="Times New Roman" w:eastAsia="Times New Roman" w:hAnsi="Times New Roman" w:cs="Times New Roman"/>
          <w:lang w:val="en-SG" w:eastAsia="zh-TW"/>
        </w:rPr>
      </w:pPr>
    </w:p>
    <w:p w14:paraId="6BD1B8F2" w14:textId="4CB3C725" w:rsidR="00832080" w:rsidRDefault="00510A54" w:rsidP="00510A54">
      <w:pPr>
        <w:rPr>
          <w:rFonts w:ascii="Times New Roman" w:eastAsia="Times New Roman" w:hAnsi="Times New Roman" w:cs="Times New Roman"/>
          <w:lang w:val="en-SG" w:eastAsia="zh-TW"/>
        </w:rPr>
      </w:pPr>
      <w:r w:rsidRPr="00510A54">
        <w:rPr>
          <w:rFonts w:ascii="Times New Roman" w:eastAsia="Times New Roman" w:hAnsi="Times New Roman" w:cs="Times New Roman"/>
          <w:lang w:val="en-SG" w:eastAsia="zh-TW"/>
        </w:rPr>
        <w:t xml:space="preserve">(a) Which stock has more total risk? </w:t>
      </w:r>
    </w:p>
    <w:p w14:paraId="0EDB904E" w14:textId="7ACE0571" w:rsidR="00832080" w:rsidRDefault="00510A54" w:rsidP="00510A54">
      <w:pPr>
        <w:rPr>
          <w:rFonts w:ascii="Times New Roman" w:eastAsia="Times New Roman" w:hAnsi="Times New Roman" w:cs="Times New Roman"/>
          <w:lang w:val="en-SG" w:eastAsia="zh-TW"/>
        </w:rPr>
      </w:pPr>
      <w:r w:rsidRPr="00510A54">
        <w:rPr>
          <w:rFonts w:ascii="Times New Roman" w:eastAsia="Times New Roman" w:hAnsi="Times New Roman" w:cs="Times New Roman"/>
          <w:lang w:val="en-SG" w:eastAsia="zh-TW"/>
        </w:rPr>
        <w:t>(b) Which stock has more market risk?</w:t>
      </w:r>
    </w:p>
    <w:p w14:paraId="49A6108B" w14:textId="67B110BA" w:rsidR="00832080" w:rsidRDefault="00510A54" w:rsidP="00510A54">
      <w:pPr>
        <w:rPr>
          <w:rFonts w:ascii="Times New Roman" w:eastAsia="Times New Roman" w:hAnsi="Times New Roman" w:cs="Times New Roman"/>
          <w:lang w:val="en-SG" w:eastAsia="zh-TW"/>
        </w:rPr>
      </w:pPr>
      <w:r w:rsidRPr="00510A54">
        <w:rPr>
          <w:rFonts w:ascii="Times New Roman" w:eastAsia="Times New Roman" w:hAnsi="Times New Roman" w:cs="Times New Roman"/>
          <w:lang w:val="en-SG" w:eastAsia="zh-TW"/>
        </w:rPr>
        <w:t>(c) Suppose the risk-free rate is 2% and you estimate the market’s expected return as 10%. Which firm has a higher cost of equity capital</w:t>
      </w:r>
      <w:r w:rsidR="006D56DE">
        <w:rPr>
          <w:rFonts w:ascii="Times New Roman" w:eastAsia="Times New Roman" w:hAnsi="Times New Roman" w:cs="Times New Roman"/>
          <w:lang w:val="en-SG" w:eastAsia="zh-TW"/>
        </w:rPr>
        <w:t xml:space="preserve"> (</w:t>
      </w:r>
      <w:r w:rsidR="008E6DFF">
        <w:rPr>
          <w:rFonts w:ascii="Times New Roman" w:eastAsia="Times New Roman" w:hAnsi="Times New Roman" w:cs="Times New Roman"/>
          <w:lang w:val="en-SG" w:eastAsia="zh-TW"/>
        </w:rPr>
        <w:t xml:space="preserve">i.e., </w:t>
      </w:r>
      <w:r w:rsidR="006D56DE">
        <w:rPr>
          <w:rFonts w:ascii="Times New Roman" w:eastAsia="Times New Roman" w:hAnsi="Times New Roman" w:cs="Times New Roman"/>
          <w:lang w:val="en-SG" w:eastAsia="zh-TW"/>
        </w:rPr>
        <w:t>required rate of return)</w:t>
      </w:r>
      <w:r w:rsidRPr="00510A54">
        <w:rPr>
          <w:rFonts w:ascii="Times New Roman" w:eastAsia="Times New Roman" w:hAnsi="Times New Roman" w:cs="Times New Roman"/>
          <w:lang w:val="en-SG" w:eastAsia="zh-TW"/>
        </w:rPr>
        <w:t>?</w:t>
      </w:r>
    </w:p>
    <w:p w14:paraId="4C766643" w14:textId="77777777" w:rsidR="00832080" w:rsidRDefault="00832080" w:rsidP="00FF620B">
      <w:pPr>
        <w:rPr>
          <w:b/>
          <w:color w:val="000000" w:themeColor="text1"/>
          <w:lang w:val="en-SG"/>
        </w:rPr>
      </w:pPr>
    </w:p>
    <w:p w14:paraId="191C9EBA" w14:textId="77777777" w:rsidR="007C5B8C" w:rsidRDefault="007C5B8C" w:rsidP="006D56DE">
      <w:pPr>
        <w:rPr>
          <w:rFonts w:ascii="Times New Roman" w:eastAsia="Times New Roman" w:hAnsi="Times New Roman" w:cs="Times New Roman"/>
          <w:lang w:val="en-SG" w:eastAsia="zh-TW"/>
        </w:rPr>
      </w:pPr>
    </w:p>
    <w:p w14:paraId="587F4F87" w14:textId="01C90DA2" w:rsidR="008E6DFF" w:rsidRDefault="006D56DE" w:rsidP="006D56DE">
      <w:pPr>
        <w:rPr>
          <w:rFonts w:ascii="Times New Roman" w:eastAsia="Times New Roman" w:hAnsi="Times New Roman" w:cs="Times New Roman"/>
          <w:lang w:val="en-SG" w:eastAsia="zh-TW"/>
        </w:rPr>
      </w:pPr>
      <w:r w:rsidRPr="006D56DE">
        <w:rPr>
          <w:rFonts w:ascii="Times New Roman" w:eastAsia="Times New Roman" w:hAnsi="Times New Roman" w:cs="Times New Roman"/>
          <w:lang w:val="en-SG" w:eastAsia="zh-TW"/>
        </w:rPr>
        <w:t>1</w:t>
      </w:r>
      <w:r>
        <w:rPr>
          <w:rFonts w:ascii="Times New Roman" w:eastAsia="Times New Roman" w:hAnsi="Times New Roman" w:cs="Times New Roman"/>
          <w:lang w:val="en-SG" w:eastAsia="zh-TW"/>
        </w:rPr>
        <w:t>0</w:t>
      </w:r>
      <w:r w:rsidRPr="006D56DE">
        <w:rPr>
          <w:rFonts w:ascii="Times New Roman" w:eastAsia="Times New Roman" w:hAnsi="Times New Roman" w:cs="Times New Roman"/>
          <w:lang w:val="en-SG" w:eastAsia="zh-TW"/>
        </w:rPr>
        <w:t xml:space="preserve">. Suppose the market premium is 9%, market volatility is 30% and the risk-free rate is 3%. </w:t>
      </w:r>
    </w:p>
    <w:p w14:paraId="2B50B907" w14:textId="77777777" w:rsidR="00460512" w:rsidRDefault="00460512" w:rsidP="006D56DE">
      <w:pPr>
        <w:rPr>
          <w:rFonts w:ascii="Times New Roman" w:eastAsia="Times New Roman" w:hAnsi="Times New Roman" w:cs="Times New Roman"/>
          <w:lang w:val="en-SG" w:eastAsia="zh-TW"/>
        </w:rPr>
      </w:pPr>
    </w:p>
    <w:p w14:paraId="2832EDB5" w14:textId="7A020120" w:rsidR="008E6DFF" w:rsidRDefault="006D56DE" w:rsidP="006D56DE">
      <w:pPr>
        <w:rPr>
          <w:rFonts w:ascii="Times New Roman" w:eastAsia="Times New Roman" w:hAnsi="Times New Roman" w:cs="Times New Roman"/>
          <w:lang w:val="en-SG" w:eastAsia="zh-TW"/>
        </w:rPr>
      </w:pPr>
      <w:r w:rsidRPr="006D56DE">
        <w:rPr>
          <w:rFonts w:ascii="Times New Roman" w:eastAsia="Times New Roman" w:hAnsi="Times New Roman" w:cs="Times New Roman"/>
          <w:lang w:val="en-SG" w:eastAsia="zh-TW"/>
        </w:rPr>
        <w:t>(a) What is the equation of the SML?</w:t>
      </w:r>
    </w:p>
    <w:p w14:paraId="5942B81B" w14:textId="39F21216" w:rsidR="00460512" w:rsidRDefault="006D56DE" w:rsidP="006D56DE">
      <w:pPr>
        <w:rPr>
          <w:rFonts w:ascii="Times New Roman" w:eastAsia="Times New Roman" w:hAnsi="Times New Roman" w:cs="Times New Roman"/>
          <w:lang w:val="en-SG" w:eastAsia="zh-TW"/>
        </w:rPr>
      </w:pPr>
      <w:r w:rsidRPr="006D56DE">
        <w:rPr>
          <w:rFonts w:ascii="Times New Roman" w:eastAsia="Times New Roman" w:hAnsi="Times New Roman" w:cs="Times New Roman"/>
          <w:lang w:val="en-SG" w:eastAsia="zh-TW"/>
        </w:rPr>
        <w:t xml:space="preserve">(b) Suppose a security has a beta of 0.6. According to the CAPM, what is its expected return? </w:t>
      </w:r>
    </w:p>
    <w:p w14:paraId="15BD0A39" w14:textId="16ACB5FA" w:rsidR="00460512" w:rsidRDefault="006D56DE" w:rsidP="006D56DE">
      <w:pPr>
        <w:rPr>
          <w:rFonts w:ascii="Times New Roman" w:eastAsia="Times New Roman" w:hAnsi="Times New Roman" w:cs="Times New Roman"/>
          <w:lang w:val="en-SG" w:eastAsia="zh-TW"/>
        </w:rPr>
      </w:pPr>
      <w:r w:rsidRPr="006D56DE">
        <w:rPr>
          <w:rFonts w:ascii="Times New Roman" w:eastAsia="Times New Roman" w:hAnsi="Times New Roman" w:cs="Times New Roman"/>
          <w:lang w:val="en-SG" w:eastAsia="zh-TW"/>
        </w:rPr>
        <w:t>(c) A security has a volatility of 60% and a correlation with the market portfolio of 25%</w:t>
      </w:r>
      <w:r w:rsidR="008E6DFF">
        <w:rPr>
          <w:rFonts w:ascii="Times New Roman" w:eastAsia="Times New Roman" w:hAnsi="Times New Roman" w:cs="Times New Roman"/>
          <w:lang w:val="en-SG" w:eastAsia="zh-TW"/>
        </w:rPr>
        <w:t xml:space="preserve"> (meaning that the standard deviation of the security is 0.6 and the correlation coefficient between the security and the market is 0.25)</w:t>
      </w:r>
      <w:r w:rsidRPr="006D56DE">
        <w:rPr>
          <w:rFonts w:ascii="Times New Roman" w:eastAsia="Times New Roman" w:hAnsi="Times New Roman" w:cs="Times New Roman"/>
          <w:lang w:val="en-SG" w:eastAsia="zh-TW"/>
        </w:rPr>
        <w:t xml:space="preserve">. According to the CAPM, what is its expected return? </w:t>
      </w:r>
    </w:p>
    <w:p w14:paraId="31D5015B" w14:textId="5AF8418F" w:rsidR="006D56DE" w:rsidRPr="006D56DE" w:rsidRDefault="006D56DE" w:rsidP="006D56DE">
      <w:pPr>
        <w:rPr>
          <w:rFonts w:ascii="Times New Roman" w:eastAsia="Times New Roman" w:hAnsi="Times New Roman" w:cs="Times New Roman"/>
          <w:lang w:val="en-SG" w:eastAsia="zh-TW"/>
        </w:rPr>
      </w:pPr>
      <w:r w:rsidRPr="006D56DE">
        <w:rPr>
          <w:rFonts w:ascii="Times New Roman" w:eastAsia="Times New Roman" w:hAnsi="Times New Roman" w:cs="Times New Roman"/>
          <w:lang w:val="en-SG" w:eastAsia="zh-TW"/>
        </w:rPr>
        <w:t>(d) A security has a volatility of 80% and a correlation with the market portfolio of -25%</w:t>
      </w:r>
      <w:r w:rsidR="008E6DFF">
        <w:rPr>
          <w:rFonts w:ascii="Times New Roman" w:eastAsia="Times New Roman" w:hAnsi="Times New Roman" w:cs="Times New Roman"/>
          <w:lang w:val="en-SG" w:eastAsia="zh-TW"/>
        </w:rPr>
        <w:t xml:space="preserve"> (meaning that the standard deviation of the security is 0.8 and the correlation coefficient between the security and the market is -0.25)</w:t>
      </w:r>
      <w:r w:rsidRPr="006D56DE">
        <w:rPr>
          <w:rFonts w:ascii="Times New Roman" w:eastAsia="Times New Roman" w:hAnsi="Times New Roman" w:cs="Times New Roman"/>
          <w:lang w:val="en-SG" w:eastAsia="zh-TW"/>
        </w:rPr>
        <w:t>. According to the CAPM, what is its expected return?</w:t>
      </w:r>
    </w:p>
    <w:p w14:paraId="1FC39612" w14:textId="77777777" w:rsidR="006D56DE" w:rsidRDefault="006D56DE" w:rsidP="00FF620B">
      <w:pPr>
        <w:rPr>
          <w:b/>
          <w:color w:val="000000" w:themeColor="text1"/>
        </w:rPr>
      </w:pPr>
    </w:p>
    <w:p w14:paraId="7D780774" w14:textId="77777777" w:rsidR="00646980" w:rsidRDefault="00646980" w:rsidP="00FF620B">
      <w:pPr>
        <w:rPr>
          <w:b/>
          <w:color w:val="000000" w:themeColor="text1"/>
        </w:rPr>
      </w:pPr>
    </w:p>
    <w:p w14:paraId="511DDA75" w14:textId="77777777" w:rsidR="00646980" w:rsidRDefault="00646980" w:rsidP="00FF620B">
      <w:pPr>
        <w:rPr>
          <w:b/>
          <w:color w:val="000000" w:themeColor="text1"/>
        </w:rPr>
      </w:pPr>
    </w:p>
    <w:p w14:paraId="57CFB414" w14:textId="77777777" w:rsidR="00646980" w:rsidRDefault="00646980" w:rsidP="00FF620B">
      <w:pPr>
        <w:rPr>
          <w:b/>
          <w:color w:val="000000" w:themeColor="text1"/>
        </w:rPr>
      </w:pPr>
    </w:p>
    <w:p w14:paraId="61710164" w14:textId="77777777" w:rsidR="00646980" w:rsidRDefault="00646980" w:rsidP="00FF620B">
      <w:pPr>
        <w:rPr>
          <w:b/>
          <w:color w:val="000000" w:themeColor="text1"/>
        </w:rPr>
      </w:pPr>
    </w:p>
    <w:p w14:paraId="573F8C31" w14:textId="77777777" w:rsidR="007C5B8C" w:rsidRDefault="007C5B8C">
      <w:pPr>
        <w:rPr>
          <w:b/>
          <w:color w:val="000000" w:themeColor="text1"/>
        </w:rPr>
      </w:pPr>
      <w:r>
        <w:rPr>
          <w:b/>
          <w:color w:val="000000" w:themeColor="text1"/>
        </w:rPr>
        <w:br w:type="page"/>
      </w:r>
    </w:p>
    <w:p w14:paraId="0D5C75A1" w14:textId="6744D8D7" w:rsidR="007E00F6" w:rsidRDefault="007E00F6" w:rsidP="00FF620B">
      <w:pPr>
        <w:rPr>
          <w:b/>
          <w:color w:val="000000" w:themeColor="text1"/>
        </w:rPr>
      </w:pPr>
      <w:r w:rsidRPr="006A2944">
        <w:rPr>
          <w:b/>
          <w:color w:val="000000" w:themeColor="text1"/>
        </w:rPr>
        <w:lastRenderedPageBreak/>
        <w:t>EMH</w:t>
      </w:r>
    </w:p>
    <w:p w14:paraId="2719A248" w14:textId="77777777" w:rsidR="007E00F6" w:rsidRPr="007C5B8C" w:rsidRDefault="007E00F6" w:rsidP="007E00F6">
      <w:pPr>
        <w:keepNext/>
        <w:keepLines/>
        <w:widowControl w:val="0"/>
        <w:autoSpaceDE w:val="0"/>
        <w:autoSpaceDN w:val="0"/>
        <w:adjustRightInd w:val="0"/>
        <w:spacing w:before="319" w:after="319"/>
        <w:rPr>
          <w:color w:val="000000" w:themeColor="text1"/>
        </w:rPr>
      </w:pPr>
      <w:r w:rsidRPr="00302216">
        <w:rPr>
          <w:color w:val="000000" w:themeColor="text1"/>
        </w:rPr>
        <w:t>1. If you believe in the ________ form of the EMH, you believe that stock prices reflect all relevant information including historical stock prices and current public information about the firm, but not information that is available only to insiders. </w:t>
      </w:r>
      <w:r w:rsidRPr="00302216">
        <w:rPr>
          <w:color w:val="000000" w:themeColor="text1"/>
        </w:rPr>
        <w:br/>
      </w:r>
      <w:r w:rsidRPr="00D93062">
        <w:rPr>
          <w:b/>
          <w:bCs/>
        </w:rPr>
        <w:t>A. </w:t>
      </w:r>
      <w:proofErr w:type="spellStart"/>
      <w:r w:rsidRPr="00D93062">
        <w:rPr>
          <w:b/>
          <w:bCs/>
        </w:rPr>
        <w:t>semistrong</w:t>
      </w:r>
      <w:proofErr w:type="spellEnd"/>
      <w:r w:rsidRPr="007C5B8C">
        <w:rPr>
          <w:color w:val="000000" w:themeColor="text1"/>
        </w:rPr>
        <w:br/>
        <w:t>B. strong</w:t>
      </w:r>
      <w:r w:rsidRPr="007C5B8C">
        <w:rPr>
          <w:color w:val="000000" w:themeColor="text1"/>
        </w:rPr>
        <w:br/>
        <w:t>C. weak</w:t>
      </w:r>
      <w:r w:rsidRPr="007C5B8C">
        <w:rPr>
          <w:color w:val="000000" w:themeColor="text1"/>
        </w:rPr>
        <w:br/>
        <w:t>D. </w:t>
      </w:r>
      <w:proofErr w:type="spellStart"/>
      <w:r w:rsidRPr="007C5B8C">
        <w:rPr>
          <w:color w:val="000000" w:themeColor="text1"/>
        </w:rPr>
        <w:t>semistrong</w:t>
      </w:r>
      <w:proofErr w:type="spellEnd"/>
      <w:r w:rsidRPr="007C5B8C">
        <w:rPr>
          <w:color w:val="000000" w:themeColor="text1"/>
        </w:rPr>
        <w:t>, strong, and weak</w:t>
      </w:r>
      <w:r w:rsidRPr="007C5B8C">
        <w:rPr>
          <w:color w:val="000000" w:themeColor="text1"/>
        </w:rPr>
        <w:br/>
        <w:t>E. hard</w:t>
      </w:r>
    </w:p>
    <w:p w14:paraId="0BAF4565" w14:textId="77777777" w:rsidR="007C5B8C" w:rsidRDefault="007C5B8C" w:rsidP="007E00F6">
      <w:pPr>
        <w:keepNext/>
        <w:keepLines/>
        <w:widowControl w:val="0"/>
        <w:autoSpaceDE w:val="0"/>
        <w:autoSpaceDN w:val="0"/>
        <w:adjustRightInd w:val="0"/>
        <w:spacing w:before="319" w:after="319"/>
        <w:rPr>
          <w:color w:val="000000" w:themeColor="text1"/>
        </w:rPr>
      </w:pPr>
    </w:p>
    <w:p w14:paraId="4A23E5E7" w14:textId="3A3E8634" w:rsidR="007E00F6" w:rsidRDefault="007E00F6" w:rsidP="007E00F6">
      <w:pPr>
        <w:keepNext/>
        <w:keepLines/>
        <w:widowControl w:val="0"/>
        <w:autoSpaceDE w:val="0"/>
        <w:autoSpaceDN w:val="0"/>
        <w:adjustRightInd w:val="0"/>
        <w:spacing w:before="319" w:after="319"/>
        <w:rPr>
          <w:color w:val="000000"/>
        </w:rPr>
      </w:pPr>
      <w:r w:rsidRPr="007C5B8C">
        <w:rPr>
          <w:color w:val="000000" w:themeColor="text1"/>
        </w:rPr>
        <w:t>2. If you believe in the _________ form of the EMH, you believe that stock prices reflect all available information, including information that is available only to insiders. </w:t>
      </w:r>
      <w:r w:rsidRPr="007C5B8C">
        <w:rPr>
          <w:color w:val="000000" w:themeColor="text1"/>
        </w:rPr>
        <w:br/>
        <w:t>A. </w:t>
      </w:r>
      <w:proofErr w:type="spellStart"/>
      <w:r w:rsidRPr="007C5B8C">
        <w:rPr>
          <w:color w:val="000000" w:themeColor="text1"/>
        </w:rPr>
        <w:t>semistrong</w:t>
      </w:r>
      <w:proofErr w:type="spellEnd"/>
      <w:r w:rsidRPr="007C5B8C">
        <w:rPr>
          <w:color w:val="000000" w:themeColor="text1"/>
        </w:rPr>
        <w:br/>
      </w:r>
      <w:r w:rsidRPr="00635A26">
        <w:rPr>
          <w:b/>
          <w:bCs/>
          <w:color w:val="000000" w:themeColor="text1"/>
        </w:rPr>
        <w:t>B. strong</w:t>
      </w:r>
      <w:r w:rsidRPr="00302216">
        <w:rPr>
          <w:color w:val="000000" w:themeColor="text1"/>
        </w:rPr>
        <w:br/>
        <w:t>C. weak</w:t>
      </w:r>
      <w:r w:rsidRPr="00302216">
        <w:rPr>
          <w:color w:val="000000" w:themeColor="text1"/>
        </w:rPr>
        <w:br/>
      </w:r>
      <w:r w:rsidRPr="002E1C37">
        <w:rPr>
          <w:b/>
          <w:bCs/>
          <w:color w:val="000000" w:themeColor="text1"/>
        </w:rPr>
        <w:t>D. </w:t>
      </w:r>
      <w:proofErr w:type="spellStart"/>
      <w:r w:rsidRPr="002E1C37">
        <w:rPr>
          <w:b/>
          <w:bCs/>
          <w:color w:val="000000" w:themeColor="text1"/>
        </w:rPr>
        <w:t>semistrong</w:t>
      </w:r>
      <w:proofErr w:type="spellEnd"/>
      <w:r w:rsidRPr="002E1C37">
        <w:rPr>
          <w:b/>
          <w:bCs/>
          <w:color w:val="000000" w:themeColor="text1"/>
        </w:rPr>
        <w:t>, strong, and weak</w:t>
      </w:r>
      <w:r w:rsidRPr="00302216">
        <w:rPr>
          <w:color w:val="000000" w:themeColor="text1"/>
        </w:rPr>
        <w:br/>
        <w:t>E. None of these are correct.</w:t>
      </w:r>
      <w:r>
        <w:rPr>
          <w:color w:val="000000"/>
        </w:rPr>
        <w:t xml:space="preserve"> </w:t>
      </w:r>
    </w:p>
    <w:p w14:paraId="261FF029" w14:textId="77777777" w:rsidR="007C5B8C" w:rsidRDefault="007C5B8C" w:rsidP="007E00F6">
      <w:pPr>
        <w:keepLines/>
        <w:widowControl w:val="0"/>
        <w:autoSpaceDE w:val="0"/>
        <w:autoSpaceDN w:val="0"/>
        <w:adjustRightInd w:val="0"/>
        <w:rPr>
          <w:color w:val="000000"/>
        </w:rPr>
      </w:pPr>
    </w:p>
    <w:p w14:paraId="55CA56AF" w14:textId="77777777" w:rsidR="007C5B8C" w:rsidRDefault="007C5B8C" w:rsidP="007E00F6">
      <w:pPr>
        <w:keepLines/>
        <w:widowControl w:val="0"/>
        <w:autoSpaceDE w:val="0"/>
        <w:autoSpaceDN w:val="0"/>
        <w:adjustRightInd w:val="0"/>
        <w:rPr>
          <w:color w:val="000000"/>
        </w:rPr>
      </w:pPr>
    </w:p>
    <w:p w14:paraId="5E37B1BF" w14:textId="324D2D29" w:rsidR="007E00F6" w:rsidRDefault="007E00F6" w:rsidP="007E00F6">
      <w:pPr>
        <w:keepLines/>
        <w:widowControl w:val="0"/>
        <w:autoSpaceDE w:val="0"/>
        <w:autoSpaceDN w:val="0"/>
        <w:adjustRightInd w:val="0"/>
        <w:rPr>
          <w:color w:val="000000"/>
        </w:rPr>
      </w:pPr>
      <w:r>
        <w:rPr>
          <w:color w:val="000000"/>
        </w:rPr>
        <w:t xml:space="preserve">3. Which form of EMH does the following statement violate? </w:t>
      </w:r>
    </w:p>
    <w:p w14:paraId="19AADCA2" w14:textId="77777777" w:rsidR="007E00F6" w:rsidRDefault="007E00F6" w:rsidP="007E00F6">
      <w:pPr>
        <w:keepLines/>
        <w:widowControl w:val="0"/>
        <w:autoSpaceDE w:val="0"/>
        <w:autoSpaceDN w:val="0"/>
        <w:adjustRightInd w:val="0"/>
        <w:rPr>
          <w:color w:val="000000"/>
        </w:rPr>
      </w:pPr>
      <w:r>
        <w:rPr>
          <w:color w:val="000000"/>
        </w:rPr>
        <w:t>“</w:t>
      </w:r>
      <w:r w:rsidRPr="00396811">
        <w:rPr>
          <w:i/>
          <w:color w:val="000000"/>
        </w:rPr>
        <w:t>Extreme movements in stock prices will be followed by subsequent price movements in the opposite direction.”</w:t>
      </w:r>
      <w:r>
        <w:rPr>
          <w:i/>
          <w:color w:val="000000"/>
        </w:rPr>
        <w:t xml:space="preserve"> </w:t>
      </w:r>
    </w:p>
    <w:p w14:paraId="1548DB81" w14:textId="25B95853" w:rsidR="007E00F6" w:rsidRDefault="007E00F6" w:rsidP="00FF620B">
      <w:pPr>
        <w:rPr>
          <w:color w:val="000000"/>
        </w:rPr>
      </w:pPr>
    </w:p>
    <w:p w14:paraId="527E35B4" w14:textId="63D14C1F" w:rsidR="00646980" w:rsidRPr="00646980" w:rsidRDefault="00646980" w:rsidP="00FF620B">
      <w:pPr>
        <w:rPr>
          <w:b/>
          <w:color w:val="000000"/>
        </w:rPr>
      </w:pPr>
    </w:p>
    <w:sectPr w:rsidR="00646980" w:rsidRPr="00646980" w:rsidSect="00CA7B35">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188E" w14:textId="77777777" w:rsidR="00E85CEE" w:rsidRDefault="00E85CEE" w:rsidP="00B15DF8">
      <w:r>
        <w:separator/>
      </w:r>
    </w:p>
  </w:endnote>
  <w:endnote w:type="continuationSeparator" w:id="0">
    <w:p w14:paraId="448AFD83" w14:textId="77777777" w:rsidR="00E85CEE" w:rsidRDefault="00E85CEE" w:rsidP="00B15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A6C3" w14:textId="77777777" w:rsidR="001463C7" w:rsidRDefault="001463C7" w:rsidP="003F05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507E28" w14:textId="77777777" w:rsidR="001463C7" w:rsidRDefault="00146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0C0E" w14:textId="77777777" w:rsidR="001463C7" w:rsidRDefault="001463C7" w:rsidP="003F05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474E0">
      <w:rPr>
        <w:rStyle w:val="PageNumber"/>
        <w:noProof/>
      </w:rPr>
      <w:t>1</w:t>
    </w:r>
    <w:r>
      <w:rPr>
        <w:rStyle w:val="PageNumber"/>
      </w:rPr>
      <w:fldChar w:fldCharType="end"/>
    </w:r>
  </w:p>
  <w:p w14:paraId="64133C16" w14:textId="77777777" w:rsidR="001463C7" w:rsidRDefault="0014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FAD27" w14:textId="77777777" w:rsidR="00E85CEE" w:rsidRDefault="00E85CEE" w:rsidP="00B15DF8">
      <w:r>
        <w:separator/>
      </w:r>
    </w:p>
  </w:footnote>
  <w:footnote w:type="continuationSeparator" w:id="0">
    <w:p w14:paraId="16652538" w14:textId="77777777" w:rsidR="00E85CEE" w:rsidRDefault="00E85CEE" w:rsidP="00B15D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466"/>
    <w:multiLevelType w:val="hybridMultilevel"/>
    <w:tmpl w:val="FA24CE9A"/>
    <w:lvl w:ilvl="0" w:tplc="8330709E">
      <w:start w:val="1"/>
      <w:numFmt w:val="bullet"/>
      <w:lvlText w:val="•"/>
      <w:lvlJc w:val="left"/>
      <w:pPr>
        <w:tabs>
          <w:tab w:val="num" w:pos="720"/>
        </w:tabs>
        <w:ind w:left="720" w:hanging="360"/>
      </w:pPr>
      <w:rPr>
        <w:rFonts w:ascii="Arial" w:hAnsi="Arial" w:hint="default"/>
      </w:rPr>
    </w:lvl>
    <w:lvl w:ilvl="1" w:tplc="ECF2954C" w:tentative="1">
      <w:start w:val="1"/>
      <w:numFmt w:val="bullet"/>
      <w:lvlText w:val="•"/>
      <w:lvlJc w:val="left"/>
      <w:pPr>
        <w:tabs>
          <w:tab w:val="num" w:pos="1440"/>
        </w:tabs>
        <w:ind w:left="1440" w:hanging="360"/>
      </w:pPr>
      <w:rPr>
        <w:rFonts w:ascii="Arial" w:hAnsi="Arial" w:hint="default"/>
      </w:rPr>
    </w:lvl>
    <w:lvl w:ilvl="2" w:tplc="1E5E5928" w:tentative="1">
      <w:start w:val="1"/>
      <w:numFmt w:val="bullet"/>
      <w:lvlText w:val="•"/>
      <w:lvlJc w:val="left"/>
      <w:pPr>
        <w:tabs>
          <w:tab w:val="num" w:pos="2160"/>
        </w:tabs>
        <w:ind w:left="2160" w:hanging="360"/>
      </w:pPr>
      <w:rPr>
        <w:rFonts w:ascii="Arial" w:hAnsi="Arial" w:hint="default"/>
      </w:rPr>
    </w:lvl>
    <w:lvl w:ilvl="3" w:tplc="AB7C5EBA" w:tentative="1">
      <w:start w:val="1"/>
      <w:numFmt w:val="bullet"/>
      <w:lvlText w:val="•"/>
      <w:lvlJc w:val="left"/>
      <w:pPr>
        <w:tabs>
          <w:tab w:val="num" w:pos="2880"/>
        </w:tabs>
        <w:ind w:left="2880" w:hanging="360"/>
      </w:pPr>
      <w:rPr>
        <w:rFonts w:ascii="Arial" w:hAnsi="Arial" w:hint="default"/>
      </w:rPr>
    </w:lvl>
    <w:lvl w:ilvl="4" w:tplc="623AE64E" w:tentative="1">
      <w:start w:val="1"/>
      <w:numFmt w:val="bullet"/>
      <w:lvlText w:val="•"/>
      <w:lvlJc w:val="left"/>
      <w:pPr>
        <w:tabs>
          <w:tab w:val="num" w:pos="3600"/>
        </w:tabs>
        <w:ind w:left="3600" w:hanging="360"/>
      </w:pPr>
      <w:rPr>
        <w:rFonts w:ascii="Arial" w:hAnsi="Arial" w:hint="default"/>
      </w:rPr>
    </w:lvl>
    <w:lvl w:ilvl="5" w:tplc="EB68A1F4" w:tentative="1">
      <w:start w:val="1"/>
      <w:numFmt w:val="bullet"/>
      <w:lvlText w:val="•"/>
      <w:lvlJc w:val="left"/>
      <w:pPr>
        <w:tabs>
          <w:tab w:val="num" w:pos="4320"/>
        </w:tabs>
        <w:ind w:left="4320" w:hanging="360"/>
      </w:pPr>
      <w:rPr>
        <w:rFonts w:ascii="Arial" w:hAnsi="Arial" w:hint="default"/>
      </w:rPr>
    </w:lvl>
    <w:lvl w:ilvl="6" w:tplc="A1F0EB74" w:tentative="1">
      <w:start w:val="1"/>
      <w:numFmt w:val="bullet"/>
      <w:lvlText w:val="•"/>
      <w:lvlJc w:val="left"/>
      <w:pPr>
        <w:tabs>
          <w:tab w:val="num" w:pos="5040"/>
        </w:tabs>
        <w:ind w:left="5040" w:hanging="360"/>
      </w:pPr>
      <w:rPr>
        <w:rFonts w:ascii="Arial" w:hAnsi="Arial" w:hint="default"/>
      </w:rPr>
    </w:lvl>
    <w:lvl w:ilvl="7" w:tplc="6FCA07F4" w:tentative="1">
      <w:start w:val="1"/>
      <w:numFmt w:val="bullet"/>
      <w:lvlText w:val="•"/>
      <w:lvlJc w:val="left"/>
      <w:pPr>
        <w:tabs>
          <w:tab w:val="num" w:pos="5760"/>
        </w:tabs>
        <w:ind w:left="5760" w:hanging="360"/>
      </w:pPr>
      <w:rPr>
        <w:rFonts w:ascii="Arial" w:hAnsi="Arial" w:hint="default"/>
      </w:rPr>
    </w:lvl>
    <w:lvl w:ilvl="8" w:tplc="88687DA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56742A"/>
    <w:multiLevelType w:val="hybridMultilevel"/>
    <w:tmpl w:val="9F26F736"/>
    <w:lvl w:ilvl="0" w:tplc="75D4E49A">
      <w:start w:val="1"/>
      <w:numFmt w:val="bullet"/>
      <w:lvlText w:val="•"/>
      <w:lvlJc w:val="left"/>
      <w:pPr>
        <w:tabs>
          <w:tab w:val="num" w:pos="720"/>
        </w:tabs>
        <w:ind w:left="720" w:hanging="360"/>
      </w:pPr>
      <w:rPr>
        <w:rFonts w:ascii="Arial" w:hAnsi="Arial" w:hint="default"/>
      </w:rPr>
    </w:lvl>
    <w:lvl w:ilvl="1" w:tplc="9BA8F17A" w:tentative="1">
      <w:start w:val="1"/>
      <w:numFmt w:val="bullet"/>
      <w:lvlText w:val="•"/>
      <w:lvlJc w:val="left"/>
      <w:pPr>
        <w:tabs>
          <w:tab w:val="num" w:pos="1440"/>
        </w:tabs>
        <w:ind w:left="1440" w:hanging="360"/>
      </w:pPr>
      <w:rPr>
        <w:rFonts w:ascii="Arial" w:hAnsi="Arial" w:hint="default"/>
      </w:rPr>
    </w:lvl>
    <w:lvl w:ilvl="2" w:tplc="927E7E42" w:tentative="1">
      <w:start w:val="1"/>
      <w:numFmt w:val="bullet"/>
      <w:lvlText w:val="•"/>
      <w:lvlJc w:val="left"/>
      <w:pPr>
        <w:tabs>
          <w:tab w:val="num" w:pos="2160"/>
        </w:tabs>
        <w:ind w:left="2160" w:hanging="360"/>
      </w:pPr>
      <w:rPr>
        <w:rFonts w:ascii="Arial" w:hAnsi="Arial" w:hint="default"/>
      </w:rPr>
    </w:lvl>
    <w:lvl w:ilvl="3" w:tplc="4D90FD5A" w:tentative="1">
      <w:start w:val="1"/>
      <w:numFmt w:val="bullet"/>
      <w:lvlText w:val="•"/>
      <w:lvlJc w:val="left"/>
      <w:pPr>
        <w:tabs>
          <w:tab w:val="num" w:pos="2880"/>
        </w:tabs>
        <w:ind w:left="2880" w:hanging="360"/>
      </w:pPr>
      <w:rPr>
        <w:rFonts w:ascii="Arial" w:hAnsi="Arial" w:hint="default"/>
      </w:rPr>
    </w:lvl>
    <w:lvl w:ilvl="4" w:tplc="024C7FE0" w:tentative="1">
      <w:start w:val="1"/>
      <w:numFmt w:val="bullet"/>
      <w:lvlText w:val="•"/>
      <w:lvlJc w:val="left"/>
      <w:pPr>
        <w:tabs>
          <w:tab w:val="num" w:pos="3600"/>
        </w:tabs>
        <w:ind w:left="3600" w:hanging="360"/>
      </w:pPr>
      <w:rPr>
        <w:rFonts w:ascii="Arial" w:hAnsi="Arial" w:hint="default"/>
      </w:rPr>
    </w:lvl>
    <w:lvl w:ilvl="5" w:tplc="589E2EA2" w:tentative="1">
      <w:start w:val="1"/>
      <w:numFmt w:val="bullet"/>
      <w:lvlText w:val="•"/>
      <w:lvlJc w:val="left"/>
      <w:pPr>
        <w:tabs>
          <w:tab w:val="num" w:pos="4320"/>
        </w:tabs>
        <w:ind w:left="4320" w:hanging="360"/>
      </w:pPr>
      <w:rPr>
        <w:rFonts w:ascii="Arial" w:hAnsi="Arial" w:hint="default"/>
      </w:rPr>
    </w:lvl>
    <w:lvl w:ilvl="6" w:tplc="4C50EA1A" w:tentative="1">
      <w:start w:val="1"/>
      <w:numFmt w:val="bullet"/>
      <w:lvlText w:val="•"/>
      <w:lvlJc w:val="left"/>
      <w:pPr>
        <w:tabs>
          <w:tab w:val="num" w:pos="5040"/>
        </w:tabs>
        <w:ind w:left="5040" w:hanging="360"/>
      </w:pPr>
      <w:rPr>
        <w:rFonts w:ascii="Arial" w:hAnsi="Arial" w:hint="default"/>
      </w:rPr>
    </w:lvl>
    <w:lvl w:ilvl="7" w:tplc="77C4080A" w:tentative="1">
      <w:start w:val="1"/>
      <w:numFmt w:val="bullet"/>
      <w:lvlText w:val="•"/>
      <w:lvlJc w:val="left"/>
      <w:pPr>
        <w:tabs>
          <w:tab w:val="num" w:pos="5760"/>
        </w:tabs>
        <w:ind w:left="5760" w:hanging="360"/>
      </w:pPr>
      <w:rPr>
        <w:rFonts w:ascii="Arial" w:hAnsi="Arial" w:hint="default"/>
      </w:rPr>
    </w:lvl>
    <w:lvl w:ilvl="8" w:tplc="A2C035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2C7096"/>
    <w:multiLevelType w:val="hybridMultilevel"/>
    <w:tmpl w:val="A2F40218"/>
    <w:lvl w:ilvl="0" w:tplc="B0DC75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193610"/>
    <w:multiLevelType w:val="hybridMultilevel"/>
    <w:tmpl w:val="90823B0A"/>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81344"/>
    <w:multiLevelType w:val="hybridMultilevel"/>
    <w:tmpl w:val="A964E8B8"/>
    <w:lvl w:ilvl="0" w:tplc="79588D8C">
      <w:start w:val="1"/>
      <w:numFmt w:val="bullet"/>
      <w:lvlText w:val=""/>
      <w:lvlJc w:val="left"/>
      <w:pPr>
        <w:tabs>
          <w:tab w:val="num" w:pos="720"/>
        </w:tabs>
        <w:ind w:left="720" w:hanging="360"/>
      </w:pPr>
      <w:rPr>
        <w:rFonts w:ascii="Wingdings" w:hAnsi="Wingdings" w:hint="default"/>
      </w:rPr>
    </w:lvl>
    <w:lvl w:ilvl="1" w:tplc="DD3265F8" w:tentative="1">
      <w:start w:val="1"/>
      <w:numFmt w:val="bullet"/>
      <w:lvlText w:val=""/>
      <w:lvlJc w:val="left"/>
      <w:pPr>
        <w:tabs>
          <w:tab w:val="num" w:pos="1440"/>
        </w:tabs>
        <w:ind w:left="1440" w:hanging="360"/>
      </w:pPr>
      <w:rPr>
        <w:rFonts w:ascii="Wingdings" w:hAnsi="Wingdings" w:hint="default"/>
      </w:rPr>
    </w:lvl>
    <w:lvl w:ilvl="2" w:tplc="33D60BCE" w:tentative="1">
      <w:start w:val="1"/>
      <w:numFmt w:val="bullet"/>
      <w:lvlText w:val=""/>
      <w:lvlJc w:val="left"/>
      <w:pPr>
        <w:tabs>
          <w:tab w:val="num" w:pos="2160"/>
        </w:tabs>
        <w:ind w:left="2160" w:hanging="360"/>
      </w:pPr>
      <w:rPr>
        <w:rFonts w:ascii="Wingdings" w:hAnsi="Wingdings" w:hint="default"/>
      </w:rPr>
    </w:lvl>
    <w:lvl w:ilvl="3" w:tplc="34CA9D6A" w:tentative="1">
      <w:start w:val="1"/>
      <w:numFmt w:val="bullet"/>
      <w:lvlText w:val=""/>
      <w:lvlJc w:val="left"/>
      <w:pPr>
        <w:tabs>
          <w:tab w:val="num" w:pos="2880"/>
        </w:tabs>
        <w:ind w:left="2880" w:hanging="360"/>
      </w:pPr>
      <w:rPr>
        <w:rFonts w:ascii="Wingdings" w:hAnsi="Wingdings" w:hint="default"/>
      </w:rPr>
    </w:lvl>
    <w:lvl w:ilvl="4" w:tplc="8DBA8F2C" w:tentative="1">
      <w:start w:val="1"/>
      <w:numFmt w:val="bullet"/>
      <w:lvlText w:val=""/>
      <w:lvlJc w:val="left"/>
      <w:pPr>
        <w:tabs>
          <w:tab w:val="num" w:pos="3600"/>
        </w:tabs>
        <w:ind w:left="3600" w:hanging="360"/>
      </w:pPr>
      <w:rPr>
        <w:rFonts w:ascii="Wingdings" w:hAnsi="Wingdings" w:hint="default"/>
      </w:rPr>
    </w:lvl>
    <w:lvl w:ilvl="5" w:tplc="0344B21A" w:tentative="1">
      <w:start w:val="1"/>
      <w:numFmt w:val="bullet"/>
      <w:lvlText w:val=""/>
      <w:lvlJc w:val="left"/>
      <w:pPr>
        <w:tabs>
          <w:tab w:val="num" w:pos="4320"/>
        </w:tabs>
        <w:ind w:left="4320" w:hanging="360"/>
      </w:pPr>
      <w:rPr>
        <w:rFonts w:ascii="Wingdings" w:hAnsi="Wingdings" w:hint="default"/>
      </w:rPr>
    </w:lvl>
    <w:lvl w:ilvl="6" w:tplc="14926674" w:tentative="1">
      <w:start w:val="1"/>
      <w:numFmt w:val="bullet"/>
      <w:lvlText w:val=""/>
      <w:lvlJc w:val="left"/>
      <w:pPr>
        <w:tabs>
          <w:tab w:val="num" w:pos="5040"/>
        </w:tabs>
        <w:ind w:left="5040" w:hanging="360"/>
      </w:pPr>
      <w:rPr>
        <w:rFonts w:ascii="Wingdings" w:hAnsi="Wingdings" w:hint="default"/>
      </w:rPr>
    </w:lvl>
    <w:lvl w:ilvl="7" w:tplc="031C81C4" w:tentative="1">
      <w:start w:val="1"/>
      <w:numFmt w:val="bullet"/>
      <w:lvlText w:val=""/>
      <w:lvlJc w:val="left"/>
      <w:pPr>
        <w:tabs>
          <w:tab w:val="num" w:pos="5760"/>
        </w:tabs>
        <w:ind w:left="5760" w:hanging="360"/>
      </w:pPr>
      <w:rPr>
        <w:rFonts w:ascii="Wingdings" w:hAnsi="Wingdings" w:hint="default"/>
      </w:rPr>
    </w:lvl>
    <w:lvl w:ilvl="8" w:tplc="C0F659C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742608"/>
    <w:multiLevelType w:val="hybridMultilevel"/>
    <w:tmpl w:val="69A68708"/>
    <w:lvl w:ilvl="0" w:tplc="BE7626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F1465F"/>
    <w:multiLevelType w:val="hybridMultilevel"/>
    <w:tmpl w:val="493E5A3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7C7923"/>
    <w:multiLevelType w:val="hybridMultilevel"/>
    <w:tmpl w:val="8FFC5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6F25F5"/>
    <w:multiLevelType w:val="hybridMultilevel"/>
    <w:tmpl w:val="EF5A0E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FD6AEB"/>
    <w:multiLevelType w:val="hybridMultilevel"/>
    <w:tmpl w:val="1624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1A5AD4"/>
    <w:multiLevelType w:val="hybridMultilevel"/>
    <w:tmpl w:val="5BF4F818"/>
    <w:lvl w:ilvl="0" w:tplc="583EBA98">
      <w:start w:val="1"/>
      <w:numFmt w:val="bullet"/>
      <w:lvlText w:val="•"/>
      <w:lvlJc w:val="left"/>
      <w:pPr>
        <w:tabs>
          <w:tab w:val="num" w:pos="720"/>
        </w:tabs>
        <w:ind w:left="720" w:hanging="360"/>
      </w:pPr>
      <w:rPr>
        <w:rFonts w:ascii="Arial" w:hAnsi="Arial" w:hint="default"/>
      </w:rPr>
    </w:lvl>
    <w:lvl w:ilvl="1" w:tplc="C930E01C" w:tentative="1">
      <w:start w:val="1"/>
      <w:numFmt w:val="bullet"/>
      <w:lvlText w:val="•"/>
      <w:lvlJc w:val="left"/>
      <w:pPr>
        <w:tabs>
          <w:tab w:val="num" w:pos="1440"/>
        </w:tabs>
        <w:ind w:left="1440" w:hanging="360"/>
      </w:pPr>
      <w:rPr>
        <w:rFonts w:ascii="Arial" w:hAnsi="Arial" w:hint="default"/>
      </w:rPr>
    </w:lvl>
    <w:lvl w:ilvl="2" w:tplc="49FA48A8" w:tentative="1">
      <w:start w:val="1"/>
      <w:numFmt w:val="bullet"/>
      <w:lvlText w:val="•"/>
      <w:lvlJc w:val="left"/>
      <w:pPr>
        <w:tabs>
          <w:tab w:val="num" w:pos="2160"/>
        </w:tabs>
        <w:ind w:left="2160" w:hanging="360"/>
      </w:pPr>
      <w:rPr>
        <w:rFonts w:ascii="Arial" w:hAnsi="Arial" w:hint="default"/>
      </w:rPr>
    </w:lvl>
    <w:lvl w:ilvl="3" w:tplc="D80259BA" w:tentative="1">
      <w:start w:val="1"/>
      <w:numFmt w:val="bullet"/>
      <w:lvlText w:val="•"/>
      <w:lvlJc w:val="left"/>
      <w:pPr>
        <w:tabs>
          <w:tab w:val="num" w:pos="2880"/>
        </w:tabs>
        <w:ind w:left="2880" w:hanging="360"/>
      </w:pPr>
      <w:rPr>
        <w:rFonts w:ascii="Arial" w:hAnsi="Arial" w:hint="default"/>
      </w:rPr>
    </w:lvl>
    <w:lvl w:ilvl="4" w:tplc="CF187034" w:tentative="1">
      <w:start w:val="1"/>
      <w:numFmt w:val="bullet"/>
      <w:lvlText w:val="•"/>
      <w:lvlJc w:val="left"/>
      <w:pPr>
        <w:tabs>
          <w:tab w:val="num" w:pos="3600"/>
        </w:tabs>
        <w:ind w:left="3600" w:hanging="360"/>
      </w:pPr>
      <w:rPr>
        <w:rFonts w:ascii="Arial" w:hAnsi="Arial" w:hint="default"/>
      </w:rPr>
    </w:lvl>
    <w:lvl w:ilvl="5" w:tplc="1F264B48" w:tentative="1">
      <w:start w:val="1"/>
      <w:numFmt w:val="bullet"/>
      <w:lvlText w:val="•"/>
      <w:lvlJc w:val="left"/>
      <w:pPr>
        <w:tabs>
          <w:tab w:val="num" w:pos="4320"/>
        </w:tabs>
        <w:ind w:left="4320" w:hanging="360"/>
      </w:pPr>
      <w:rPr>
        <w:rFonts w:ascii="Arial" w:hAnsi="Arial" w:hint="default"/>
      </w:rPr>
    </w:lvl>
    <w:lvl w:ilvl="6" w:tplc="5A26EEEC" w:tentative="1">
      <w:start w:val="1"/>
      <w:numFmt w:val="bullet"/>
      <w:lvlText w:val="•"/>
      <w:lvlJc w:val="left"/>
      <w:pPr>
        <w:tabs>
          <w:tab w:val="num" w:pos="5040"/>
        </w:tabs>
        <w:ind w:left="5040" w:hanging="360"/>
      </w:pPr>
      <w:rPr>
        <w:rFonts w:ascii="Arial" w:hAnsi="Arial" w:hint="default"/>
      </w:rPr>
    </w:lvl>
    <w:lvl w:ilvl="7" w:tplc="829E696E" w:tentative="1">
      <w:start w:val="1"/>
      <w:numFmt w:val="bullet"/>
      <w:lvlText w:val="•"/>
      <w:lvlJc w:val="left"/>
      <w:pPr>
        <w:tabs>
          <w:tab w:val="num" w:pos="5760"/>
        </w:tabs>
        <w:ind w:left="5760" w:hanging="360"/>
      </w:pPr>
      <w:rPr>
        <w:rFonts w:ascii="Arial" w:hAnsi="Arial" w:hint="default"/>
      </w:rPr>
    </w:lvl>
    <w:lvl w:ilvl="8" w:tplc="FEC0C9C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F8B68F0"/>
    <w:multiLevelType w:val="hybridMultilevel"/>
    <w:tmpl w:val="EF5A0E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69602E"/>
    <w:multiLevelType w:val="hybridMultilevel"/>
    <w:tmpl w:val="8B76A8C8"/>
    <w:lvl w:ilvl="0" w:tplc="00DC5B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63773B"/>
    <w:multiLevelType w:val="hybridMultilevel"/>
    <w:tmpl w:val="C8363AE2"/>
    <w:lvl w:ilvl="0" w:tplc="49DAB8B6">
      <w:start w:val="1"/>
      <w:numFmt w:val="bullet"/>
      <w:lvlText w:val=""/>
      <w:lvlJc w:val="left"/>
      <w:pPr>
        <w:tabs>
          <w:tab w:val="num" w:pos="720"/>
        </w:tabs>
        <w:ind w:left="720" w:hanging="360"/>
      </w:pPr>
      <w:rPr>
        <w:rFonts w:ascii="Wingdings" w:hAnsi="Wingdings" w:hint="default"/>
      </w:rPr>
    </w:lvl>
    <w:lvl w:ilvl="1" w:tplc="ADC28726" w:tentative="1">
      <w:start w:val="1"/>
      <w:numFmt w:val="bullet"/>
      <w:lvlText w:val=""/>
      <w:lvlJc w:val="left"/>
      <w:pPr>
        <w:tabs>
          <w:tab w:val="num" w:pos="1440"/>
        </w:tabs>
        <w:ind w:left="1440" w:hanging="360"/>
      </w:pPr>
      <w:rPr>
        <w:rFonts w:ascii="Wingdings" w:hAnsi="Wingdings" w:hint="default"/>
      </w:rPr>
    </w:lvl>
    <w:lvl w:ilvl="2" w:tplc="1EAE7930" w:tentative="1">
      <w:start w:val="1"/>
      <w:numFmt w:val="bullet"/>
      <w:lvlText w:val=""/>
      <w:lvlJc w:val="left"/>
      <w:pPr>
        <w:tabs>
          <w:tab w:val="num" w:pos="2160"/>
        </w:tabs>
        <w:ind w:left="2160" w:hanging="360"/>
      </w:pPr>
      <w:rPr>
        <w:rFonts w:ascii="Wingdings" w:hAnsi="Wingdings" w:hint="default"/>
      </w:rPr>
    </w:lvl>
    <w:lvl w:ilvl="3" w:tplc="9BC42B8E" w:tentative="1">
      <w:start w:val="1"/>
      <w:numFmt w:val="bullet"/>
      <w:lvlText w:val=""/>
      <w:lvlJc w:val="left"/>
      <w:pPr>
        <w:tabs>
          <w:tab w:val="num" w:pos="2880"/>
        </w:tabs>
        <w:ind w:left="2880" w:hanging="360"/>
      </w:pPr>
      <w:rPr>
        <w:rFonts w:ascii="Wingdings" w:hAnsi="Wingdings" w:hint="default"/>
      </w:rPr>
    </w:lvl>
    <w:lvl w:ilvl="4" w:tplc="621C26A0" w:tentative="1">
      <w:start w:val="1"/>
      <w:numFmt w:val="bullet"/>
      <w:lvlText w:val=""/>
      <w:lvlJc w:val="left"/>
      <w:pPr>
        <w:tabs>
          <w:tab w:val="num" w:pos="3600"/>
        </w:tabs>
        <w:ind w:left="3600" w:hanging="360"/>
      </w:pPr>
      <w:rPr>
        <w:rFonts w:ascii="Wingdings" w:hAnsi="Wingdings" w:hint="default"/>
      </w:rPr>
    </w:lvl>
    <w:lvl w:ilvl="5" w:tplc="35E6192C" w:tentative="1">
      <w:start w:val="1"/>
      <w:numFmt w:val="bullet"/>
      <w:lvlText w:val=""/>
      <w:lvlJc w:val="left"/>
      <w:pPr>
        <w:tabs>
          <w:tab w:val="num" w:pos="4320"/>
        </w:tabs>
        <w:ind w:left="4320" w:hanging="360"/>
      </w:pPr>
      <w:rPr>
        <w:rFonts w:ascii="Wingdings" w:hAnsi="Wingdings" w:hint="default"/>
      </w:rPr>
    </w:lvl>
    <w:lvl w:ilvl="6" w:tplc="369C7750" w:tentative="1">
      <w:start w:val="1"/>
      <w:numFmt w:val="bullet"/>
      <w:lvlText w:val=""/>
      <w:lvlJc w:val="left"/>
      <w:pPr>
        <w:tabs>
          <w:tab w:val="num" w:pos="5040"/>
        </w:tabs>
        <w:ind w:left="5040" w:hanging="360"/>
      </w:pPr>
      <w:rPr>
        <w:rFonts w:ascii="Wingdings" w:hAnsi="Wingdings" w:hint="default"/>
      </w:rPr>
    </w:lvl>
    <w:lvl w:ilvl="7" w:tplc="C478BB8E" w:tentative="1">
      <w:start w:val="1"/>
      <w:numFmt w:val="bullet"/>
      <w:lvlText w:val=""/>
      <w:lvlJc w:val="left"/>
      <w:pPr>
        <w:tabs>
          <w:tab w:val="num" w:pos="5760"/>
        </w:tabs>
        <w:ind w:left="5760" w:hanging="360"/>
      </w:pPr>
      <w:rPr>
        <w:rFonts w:ascii="Wingdings" w:hAnsi="Wingdings" w:hint="default"/>
      </w:rPr>
    </w:lvl>
    <w:lvl w:ilvl="8" w:tplc="B85628C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BEC5026"/>
    <w:multiLevelType w:val="hybridMultilevel"/>
    <w:tmpl w:val="1796185E"/>
    <w:lvl w:ilvl="0" w:tplc="18A496E8">
      <w:start w:val="1"/>
      <w:numFmt w:val="bullet"/>
      <w:lvlText w:val=""/>
      <w:lvlJc w:val="left"/>
      <w:pPr>
        <w:tabs>
          <w:tab w:val="num" w:pos="720"/>
        </w:tabs>
        <w:ind w:left="720" w:hanging="360"/>
      </w:pPr>
      <w:rPr>
        <w:rFonts w:ascii="Wingdings" w:hAnsi="Wingdings" w:hint="default"/>
      </w:rPr>
    </w:lvl>
    <w:lvl w:ilvl="1" w:tplc="EE54A6C0" w:tentative="1">
      <w:start w:val="1"/>
      <w:numFmt w:val="bullet"/>
      <w:lvlText w:val=""/>
      <w:lvlJc w:val="left"/>
      <w:pPr>
        <w:tabs>
          <w:tab w:val="num" w:pos="1440"/>
        </w:tabs>
        <w:ind w:left="1440" w:hanging="360"/>
      </w:pPr>
      <w:rPr>
        <w:rFonts w:ascii="Wingdings" w:hAnsi="Wingdings" w:hint="default"/>
      </w:rPr>
    </w:lvl>
    <w:lvl w:ilvl="2" w:tplc="974014EE" w:tentative="1">
      <w:start w:val="1"/>
      <w:numFmt w:val="bullet"/>
      <w:lvlText w:val=""/>
      <w:lvlJc w:val="left"/>
      <w:pPr>
        <w:tabs>
          <w:tab w:val="num" w:pos="2160"/>
        </w:tabs>
        <w:ind w:left="2160" w:hanging="360"/>
      </w:pPr>
      <w:rPr>
        <w:rFonts w:ascii="Wingdings" w:hAnsi="Wingdings" w:hint="default"/>
      </w:rPr>
    </w:lvl>
    <w:lvl w:ilvl="3" w:tplc="3692D7A4" w:tentative="1">
      <w:start w:val="1"/>
      <w:numFmt w:val="bullet"/>
      <w:lvlText w:val=""/>
      <w:lvlJc w:val="left"/>
      <w:pPr>
        <w:tabs>
          <w:tab w:val="num" w:pos="2880"/>
        </w:tabs>
        <w:ind w:left="2880" w:hanging="360"/>
      </w:pPr>
      <w:rPr>
        <w:rFonts w:ascii="Wingdings" w:hAnsi="Wingdings" w:hint="default"/>
      </w:rPr>
    </w:lvl>
    <w:lvl w:ilvl="4" w:tplc="649ACD36" w:tentative="1">
      <w:start w:val="1"/>
      <w:numFmt w:val="bullet"/>
      <w:lvlText w:val=""/>
      <w:lvlJc w:val="left"/>
      <w:pPr>
        <w:tabs>
          <w:tab w:val="num" w:pos="3600"/>
        </w:tabs>
        <w:ind w:left="3600" w:hanging="360"/>
      </w:pPr>
      <w:rPr>
        <w:rFonts w:ascii="Wingdings" w:hAnsi="Wingdings" w:hint="default"/>
      </w:rPr>
    </w:lvl>
    <w:lvl w:ilvl="5" w:tplc="1B7A69FE" w:tentative="1">
      <w:start w:val="1"/>
      <w:numFmt w:val="bullet"/>
      <w:lvlText w:val=""/>
      <w:lvlJc w:val="left"/>
      <w:pPr>
        <w:tabs>
          <w:tab w:val="num" w:pos="4320"/>
        </w:tabs>
        <w:ind w:left="4320" w:hanging="360"/>
      </w:pPr>
      <w:rPr>
        <w:rFonts w:ascii="Wingdings" w:hAnsi="Wingdings" w:hint="default"/>
      </w:rPr>
    </w:lvl>
    <w:lvl w:ilvl="6" w:tplc="A69676BA" w:tentative="1">
      <w:start w:val="1"/>
      <w:numFmt w:val="bullet"/>
      <w:lvlText w:val=""/>
      <w:lvlJc w:val="left"/>
      <w:pPr>
        <w:tabs>
          <w:tab w:val="num" w:pos="5040"/>
        </w:tabs>
        <w:ind w:left="5040" w:hanging="360"/>
      </w:pPr>
      <w:rPr>
        <w:rFonts w:ascii="Wingdings" w:hAnsi="Wingdings" w:hint="default"/>
      </w:rPr>
    </w:lvl>
    <w:lvl w:ilvl="7" w:tplc="177E8074" w:tentative="1">
      <w:start w:val="1"/>
      <w:numFmt w:val="bullet"/>
      <w:lvlText w:val=""/>
      <w:lvlJc w:val="left"/>
      <w:pPr>
        <w:tabs>
          <w:tab w:val="num" w:pos="5760"/>
        </w:tabs>
        <w:ind w:left="5760" w:hanging="360"/>
      </w:pPr>
      <w:rPr>
        <w:rFonts w:ascii="Wingdings" w:hAnsi="Wingdings" w:hint="default"/>
      </w:rPr>
    </w:lvl>
    <w:lvl w:ilvl="8" w:tplc="77A80C56" w:tentative="1">
      <w:start w:val="1"/>
      <w:numFmt w:val="bullet"/>
      <w:lvlText w:val=""/>
      <w:lvlJc w:val="left"/>
      <w:pPr>
        <w:tabs>
          <w:tab w:val="num" w:pos="6480"/>
        </w:tabs>
        <w:ind w:left="6480" w:hanging="360"/>
      </w:pPr>
      <w:rPr>
        <w:rFonts w:ascii="Wingdings" w:hAnsi="Wingdings" w:hint="default"/>
      </w:rPr>
    </w:lvl>
  </w:abstractNum>
  <w:num w:numId="1" w16cid:durableId="658928980">
    <w:abstractNumId w:val="9"/>
  </w:num>
  <w:num w:numId="2" w16cid:durableId="1308317049">
    <w:abstractNumId w:val="4"/>
  </w:num>
  <w:num w:numId="3" w16cid:durableId="367492761">
    <w:abstractNumId w:val="14"/>
  </w:num>
  <w:num w:numId="4" w16cid:durableId="777336258">
    <w:abstractNumId w:val="13"/>
  </w:num>
  <w:num w:numId="5" w16cid:durableId="741757679">
    <w:abstractNumId w:val="0"/>
  </w:num>
  <w:num w:numId="6" w16cid:durableId="70008723">
    <w:abstractNumId w:val="1"/>
  </w:num>
  <w:num w:numId="7" w16cid:durableId="1538470914">
    <w:abstractNumId w:val="10"/>
  </w:num>
  <w:num w:numId="8" w16cid:durableId="1779989485">
    <w:abstractNumId w:val="7"/>
  </w:num>
  <w:num w:numId="9" w16cid:durableId="1450199634">
    <w:abstractNumId w:val="5"/>
  </w:num>
  <w:num w:numId="10" w16cid:durableId="1674526673">
    <w:abstractNumId w:val="2"/>
  </w:num>
  <w:num w:numId="11" w16cid:durableId="1990014346">
    <w:abstractNumId w:val="11"/>
  </w:num>
  <w:num w:numId="12" w16cid:durableId="1025327625">
    <w:abstractNumId w:val="8"/>
  </w:num>
  <w:num w:numId="13" w16cid:durableId="1003822174">
    <w:abstractNumId w:val="6"/>
  </w:num>
  <w:num w:numId="14" w16cid:durableId="1367950087">
    <w:abstractNumId w:val="3"/>
  </w:num>
  <w:num w:numId="15" w16cid:durableId="10264440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279"/>
    <w:rsid w:val="000474E0"/>
    <w:rsid w:val="00071279"/>
    <w:rsid w:val="00082321"/>
    <w:rsid w:val="000857F7"/>
    <w:rsid w:val="000B081B"/>
    <w:rsid w:val="000E7149"/>
    <w:rsid w:val="00114DE6"/>
    <w:rsid w:val="001334E8"/>
    <w:rsid w:val="001463C7"/>
    <w:rsid w:val="00162A64"/>
    <w:rsid w:val="00184141"/>
    <w:rsid w:val="001A7EEC"/>
    <w:rsid w:val="001E3CA6"/>
    <w:rsid w:val="002103D0"/>
    <w:rsid w:val="002677A9"/>
    <w:rsid w:val="002A2EC3"/>
    <w:rsid w:val="002E1C37"/>
    <w:rsid w:val="00315E7A"/>
    <w:rsid w:val="003267A7"/>
    <w:rsid w:val="00332462"/>
    <w:rsid w:val="003441BD"/>
    <w:rsid w:val="00377749"/>
    <w:rsid w:val="003903F9"/>
    <w:rsid w:val="003F05A6"/>
    <w:rsid w:val="003F53AD"/>
    <w:rsid w:val="004034A8"/>
    <w:rsid w:val="00434E2B"/>
    <w:rsid w:val="00460512"/>
    <w:rsid w:val="00480A7E"/>
    <w:rsid w:val="004A22F4"/>
    <w:rsid w:val="004D5F56"/>
    <w:rsid w:val="00510A54"/>
    <w:rsid w:val="00566C17"/>
    <w:rsid w:val="00605F21"/>
    <w:rsid w:val="00635A26"/>
    <w:rsid w:val="00646980"/>
    <w:rsid w:val="006667A4"/>
    <w:rsid w:val="00670E24"/>
    <w:rsid w:val="00673FC3"/>
    <w:rsid w:val="00683B73"/>
    <w:rsid w:val="006922B3"/>
    <w:rsid w:val="006B2504"/>
    <w:rsid w:val="006D2426"/>
    <w:rsid w:val="006D56DE"/>
    <w:rsid w:val="006E35F0"/>
    <w:rsid w:val="00714253"/>
    <w:rsid w:val="00744DB8"/>
    <w:rsid w:val="0075441C"/>
    <w:rsid w:val="007657E9"/>
    <w:rsid w:val="007A7542"/>
    <w:rsid w:val="007B0AF6"/>
    <w:rsid w:val="007C5B8C"/>
    <w:rsid w:val="007E00F6"/>
    <w:rsid w:val="0083012C"/>
    <w:rsid w:val="00832080"/>
    <w:rsid w:val="0086685A"/>
    <w:rsid w:val="008852EA"/>
    <w:rsid w:val="00895DB2"/>
    <w:rsid w:val="008B634A"/>
    <w:rsid w:val="008E15C7"/>
    <w:rsid w:val="008E6DFF"/>
    <w:rsid w:val="008F76C8"/>
    <w:rsid w:val="009254D0"/>
    <w:rsid w:val="00957B80"/>
    <w:rsid w:val="00962F89"/>
    <w:rsid w:val="009B788C"/>
    <w:rsid w:val="009E7180"/>
    <w:rsid w:val="009F6CB5"/>
    <w:rsid w:val="00A16402"/>
    <w:rsid w:val="00A25B3F"/>
    <w:rsid w:val="00A357CA"/>
    <w:rsid w:val="00A979C4"/>
    <w:rsid w:val="00AA2151"/>
    <w:rsid w:val="00AB06EE"/>
    <w:rsid w:val="00AB59E4"/>
    <w:rsid w:val="00B15DF8"/>
    <w:rsid w:val="00B24A68"/>
    <w:rsid w:val="00B533B7"/>
    <w:rsid w:val="00B83B8A"/>
    <w:rsid w:val="00B96EB2"/>
    <w:rsid w:val="00BA5DF2"/>
    <w:rsid w:val="00BD4246"/>
    <w:rsid w:val="00C62177"/>
    <w:rsid w:val="00CA5354"/>
    <w:rsid w:val="00CA7B35"/>
    <w:rsid w:val="00D16491"/>
    <w:rsid w:val="00D75869"/>
    <w:rsid w:val="00D93062"/>
    <w:rsid w:val="00DB6410"/>
    <w:rsid w:val="00DD1390"/>
    <w:rsid w:val="00DE6794"/>
    <w:rsid w:val="00E43510"/>
    <w:rsid w:val="00E4434F"/>
    <w:rsid w:val="00E64EC5"/>
    <w:rsid w:val="00E70E5C"/>
    <w:rsid w:val="00E85CEE"/>
    <w:rsid w:val="00F75D01"/>
    <w:rsid w:val="00FB7938"/>
    <w:rsid w:val="00FD1003"/>
    <w:rsid w:val="00FD461D"/>
    <w:rsid w:val="00FE43F4"/>
    <w:rsid w:val="00FF620B"/>
    <w:rsid w:val="00FF75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CEB72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279"/>
    <w:pPr>
      <w:ind w:left="720"/>
      <w:contextualSpacing/>
    </w:pPr>
  </w:style>
  <w:style w:type="paragraph" w:styleId="Header">
    <w:name w:val="header"/>
    <w:basedOn w:val="Normal"/>
    <w:link w:val="HeaderChar"/>
    <w:uiPriority w:val="99"/>
    <w:unhideWhenUsed/>
    <w:rsid w:val="00B15DF8"/>
    <w:pPr>
      <w:tabs>
        <w:tab w:val="center" w:pos="4320"/>
        <w:tab w:val="right" w:pos="8640"/>
      </w:tabs>
    </w:pPr>
  </w:style>
  <w:style w:type="character" w:customStyle="1" w:styleId="HeaderChar">
    <w:name w:val="Header Char"/>
    <w:basedOn w:val="DefaultParagraphFont"/>
    <w:link w:val="Header"/>
    <w:uiPriority w:val="99"/>
    <w:rsid w:val="00B15DF8"/>
  </w:style>
  <w:style w:type="paragraph" w:styleId="Footer">
    <w:name w:val="footer"/>
    <w:basedOn w:val="Normal"/>
    <w:link w:val="FooterChar"/>
    <w:uiPriority w:val="99"/>
    <w:unhideWhenUsed/>
    <w:rsid w:val="00B15DF8"/>
    <w:pPr>
      <w:tabs>
        <w:tab w:val="center" w:pos="4320"/>
        <w:tab w:val="right" w:pos="8640"/>
      </w:tabs>
    </w:pPr>
  </w:style>
  <w:style w:type="character" w:customStyle="1" w:styleId="FooterChar">
    <w:name w:val="Footer Char"/>
    <w:basedOn w:val="DefaultParagraphFont"/>
    <w:link w:val="Footer"/>
    <w:uiPriority w:val="99"/>
    <w:rsid w:val="00B15DF8"/>
  </w:style>
  <w:style w:type="paragraph" w:styleId="BalloonText">
    <w:name w:val="Balloon Text"/>
    <w:basedOn w:val="Normal"/>
    <w:link w:val="BalloonTextChar"/>
    <w:uiPriority w:val="99"/>
    <w:semiHidden/>
    <w:unhideWhenUsed/>
    <w:rsid w:val="00B15DF8"/>
    <w:rPr>
      <w:rFonts w:ascii="Lucida Grande" w:hAnsi="Lucida Grande"/>
      <w:sz w:val="18"/>
      <w:szCs w:val="18"/>
    </w:rPr>
  </w:style>
  <w:style w:type="character" w:customStyle="1" w:styleId="BalloonTextChar">
    <w:name w:val="Balloon Text Char"/>
    <w:basedOn w:val="DefaultParagraphFont"/>
    <w:link w:val="BalloonText"/>
    <w:uiPriority w:val="99"/>
    <w:semiHidden/>
    <w:rsid w:val="00B15DF8"/>
    <w:rPr>
      <w:rFonts w:ascii="Lucida Grande" w:hAnsi="Lucida Grande"/>
      <w:sz w:val="18"/>
      <w:szCs w:val="18"/>
    </w:rPr>
  </w:style>
  <w:style w:type="character" w:styleId="PageNumber">
    <w:name w:val="page number"/>
    <w:basedOn w:val="DefaultParagraphFont"/>
    <w:uiPriority w:val="99"/>
    <w:semiHidden/>
    <w:unhideWhenUsed/>
    <w:rsid w:val="009B788C"/>
  </w:style>
  <w:style w:type="table" w:styleId="TableGrid">
    <w:name w:val="Table Grid"/>
    <w:basedOn w:val="TableNormal"/>
    <w:uiPriority w:val="59"/>
    <w:rsid w:val="000B0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7749">
      <w:bodyDiv w:val="1"/>
      <w:marLeft w:val="0"/>
      <w:marRight w:val="0"/>
      <w:marTop w:val="0"/>
      <w:marBottom w:val="0"/>
      <w:divBdr>
        <w:top w:val="none" w:sz="0" w:space="0" w:color="auto"/>
        <w:left w:val="none" w:sz="0" w:space="0" w:color="auto"/>
        <w:bottom w:val="none" w:sz="0" w:space="0" w:color="auto"/>
        <w:right w:val="none" w:sz="0" w:space="0" w:color="auto"/>
      </w:divBdr>
    </w:div>
    <w:div w:id="205527260">
      <w:bodyDiv w:val="1"/>
      <w:marLeft w:val="0"/>
      <w:marRight w:val="0"/>
      <w:marTop w:val="0"/>
      <w:marBottom w:val="0"/>
      <w:divBdr>
        <w:top w:val="none" w:sz="0" w:space="0" w:color="auto"/>
        <w:left w:val="none" w:sz="0" w:space="0" w:color="auto"/>
        <w:bottom w:val="none" w:sz="0" w:space="0" w:color="auto"/>
        <w:right w:val="none" w:sz="0" w:space="0" w:color="auto"/>
      </w:divBdr>
      <w:divsChild>
        <w:div w:id="1079181749">
          <w:marLeft w:val="547"/>
          <w:marRight w:val="0"/>
          <w:marTop w:val="125"/>
          <w:marBottom w:val="0"/>
          <w:divBdr>
            <w:top w:val="none" w:sz="0" w:space="0" w:color="auto"/>
            <w:left w:val="none" w:sz="0" w:space="0" w:color="auto"/>
            <w:bottom w:val="none" w:sz="0" w:space="0" w:color="auto"/>
            <w:right w:val="none" w:sz="0" w:space="0" w:color="auto"/>
          </w:divBdr>
        </w:div>
        <w:div w:id="518544768">
          <w:marLeft w:val="547"/>
          <w:marRight w:val="0"/>
          <w:marTop w:val="125"/>
          <w:marBottom w:val="0"/>
          <w:divBdr>
            <w:top w:val="none" w:sz="0" w:space="0" w:color="auto"/>
            <w:left w:val="none" w:sz="0" w:space="0" w:color="auto"/>
            <w:bottom w:val="none" w:sz="0" w:space="0" w:color="auto"/>
            <w:right w:val="none" w:sz="0" w:space="0" w:color="auto"/>
          </w:divBdr>
        </w:div>
        <w:div w:id="313266911">
          <w:marLeft w:val="547"/>
          <w:marRight w:val="0"/>
          <w:marTop w:val="125"/>
          <w:marBottom w:val="0"/>
          <w:divBdr>
            <w:top w:val="none" w:sz="0" w:space="0" w:color="auto"/>
            <w:left w:val="none" w:sz="0" w:space="0" w:color="auto"/>
            <w:bottom w:val="none" w:sz="0" w:space="0" w:color="auto"/>
            <w:right w:val="none" w:sz="0" w:space="0" w:color="auto"/>
          </w:divBdr>
        </w:div>
        <w:div w:id="638145279">
          <w:marLeft w:val="547"/>
          <w:marRight w:val="0"/>
          <w:marTop w:val="125"/>
          <w:marBottom w:val="0"/>
          <w:divBdr>
            <w:top w:val="none" w:sz="0" w:space="0" w:color="auto"/>
            <w:left w:val="none" w:sz="0" w:space="0" w:color="auto"/>
            <w:bottom w:val="none" w:sz="0" w:space="0" w:color="auto"/>
            <w:right w:val="none" w:sz="0" w:space="0" w:color="auto"/>
          </w:divBdr>
        </w:div>
        <w:div w:id="2031829801">
          <w:marLeft w:val="547"/>
          <w:marRight w:val="0"/>
          <w:marTop w:val="125"/>
          <w:marBottom w:val="0"/>
          <w:divBdr>
            <w:top w:val="none" w:sz="0" w:space="0" w:color="auto"/>
            <w:left w:val="none" w:sz="0" w:space="0" w:color="auto"/>
            <w:bottom w:val="none" w:sz="0" w:space="0" w:color="auto"/>
            <w:right w:val="none" w:sz="0" w:space="0" w:color="auto"/>
          </w:divBdr>
        </w:div>
      </w:divsChild>
    </w:div>
    <w:div w:id="332728530">
      <w:bodyDiv w:val="1"/>
      <w:marLeft w:val="0"/>
      <w:marRight w:val="0"/>
      <w:marTop w:val="0"/>
      <w:marBottom w:val="0"/>
      <w:divBdr>
        <w:top w:val="none" w:sz="0" w:space="0" w:color="auto"/>
        <w:left w:val="none" w:sz="0" w:space="0" w:color="auto"/>
        <w:bottom w:val="none" w:sz="0" w:space="0" w:color="auto"/>
        <w:right w:val="none" w:sz="0" w:space="0" w:color="auto"/>
      </w:divBdr>
    </w:div>
    <w:div w:id="419565848">
      <w:bodyDiv w:val="1"/>
      <w:marLeft w:val="0"/>
      <w:marRight w:val="0"/>
      <w:marTop w:val="0"/>
      <w:marBottom w:val="0"/>
      <w:divBdr>
        <w:top w:val="none" w:sz="0" w:space="0" w:color="auto"/>
        <w:left w:val="none" w:sz="0" w:space="0" w:color="auto"/>
        <w:bottom w:val="none" w:sz="0" w:space="0" w:color="auto"/>
        <w:right w:val="none" w:sz="0" w:space="0" w:color="auto"/>
      </w:divBdr>
    </w:div>
    <w:div w:id="425536423">
      <w:bodyDiv w:val="1"/>
      <w:marLeft w:val="0"/>
      <w:marRight w:val="0"/>
      <w:marTop w:val="0"/>
      <w:marBottom w:val="0"/>
      <w:divBdr>
        <w:top w:val="none" w:sz="0" w:space="0" w:color="auto"/>
        <w:left w:val="none" w:sz="0" w:space="0" w:color="auto"/>
        <w:bottom w:val="none" w:sz="0" w:space="0" w:color="auto"/>
        <w:right w:val="none" w:sz="0" w:space="0" w:color="auto"/>
      </w:divBdr>
      <w:divsChild>
        <w:div w:id="1376583947">
          <w:marLeft w:val="504"/>
          <w:marRight w:val="0"/>
          <w:marTop w:val="140"/>
          <w:marBottom w:val="0"/>
          <w:divBdr>
            <w:top w:val="none" w:sz="0" w:space="0" w:color="auto"/>
            <w:left w:val="none" w:sz="0" w:space="0" w:color="auto"/>
            <w:bottom w:val="none" w:sz="0" w:space="0" w:color="auto"/>
            <w:right w:val="none" w:sz="0" w:space="0" w:color="auto"/>
          </w:divBdr>
        </w:div>
      </w:divsChild>
    </w:div>
    <w:div w:id="479689545">
      <w:bodyDiv w:val="1"/>
      <w:marLeft w:val="0"/>
      <w:marRight w:val="0"/>
      <w:marTop w:val="0"/>
      <w:marBottom w:val="0"/>
      <w:divBdr>
        <w:top w:val="none" w:sz="0" w:space="0" w:color="auto"/>
        <w:left w:val="none" w:sz="0" w:space="0" w:color="auto"/>
        <w:bottom w:val="none" w:sz="0" w:space="0" w:color="auto"/>
        <w:right w:val="none" w:sz="0" w:space="0" w:color="auto"/>
      </w:divBdr>
      <w:divsChild>
        <w:div w:id="595555764">
          <w:marLeft w:val="504"/>
          <w:marRight w:val="0"/>
          <w:marTop w:val="140"/>
          <w:marBottom w:val="0"/>
          <w:divBdr>
            <w:top w:val="none" w:sz="0" w:space="0" w:color="auto"/>
            <w:left w:val="none" w:sz="0" w:space="0" w:color="auto"/>
            <w:bottom w:val="none" w:sz="0" w:space="0" w:color="auto"/>
            <w:right w:val="none" w:sz="0" w:space="0" w:color="auto"/>
          </w:divBdr>
        </w:div>
      </w:divsChild>
    </w:div>
    <w:div w:id="974144834">
      <w:bodyDiv w:val="1"/>
      <w:marLeft w:val="0"/>
      <w:marRight w:val="0"/>
      <w:marTop w:val="0"/>
      <w:marBottom w:val="0"/>
      <w:divBdr>
        <w:top w:val="none" w:sz="0" w:space="0" w:color="auto"/>
        <w:left w:val="none" w:sz="0" w:space="0" w:color="auto"/>
        <w:bottom w:val="none" w:sz="0" w:space="0" w:color="auto"/>
        <w:right w:val="none" w:sz="0" w:space="0" w:color="auto"/>
      </w:divBdr>
    </w:div>
    <w:div w:id="1038549836">
      <w:bodyDiv w:val="1"/>
      <w:marLeft w:val="0"/>
      <w:marRight w:val="0"/>
      <w:marTop w:val="0"/>
      <w:marBottom w:val="0"/>
      <w:divBdr>
        <w:top w:val="none" w:sz="0" w:space="0" w:color="auto"/>
        <w:left w:val="none" w:sz="0" w:space="0" w:color="auto"/>
        <w:bottom w:val="none" w:sz="0" w:space="0" w:color="auto"/>
        <w:right w:val="none" w:sz="0" w:space="0" w:color="auto"/>
      </w:divBdr>
    </w:div>
    <w:div w:id="1114980339">
      <w:bodyDiv w:val="1"/>
      <w:marLeft w:val="0"/>
      <w:marRight w:val="0"/>
      <w:marTop w:val="0"/>
      <w:marBottom w:val="0"/>
      <w:divBdr>
        <w:top w:val="none" w:sz="0" w:space="0" w:color="auto"/>
        <w:left w:val="none" w:sz="0" w:space="0" w:color="auto"/>
        <w:bottom w:val="none" w:sz="0" w:space="0" w:color="auto"/>
        <w:right w:val="none" w:sz="0" w:space="0" w:color="auto"/>
      </w:divBdr>
    </w:div>
    <w:div w:id="1566456847">
      <w:bodyDiv w:val="1"/>
      <w:marLeft w:val="0"/>
      <w:marRight w:val="0"/>
      <w:marTop w:val="0"/>
      <w:marBottom w:val="0"/>
      <w:divBdr>
        <w:top w:val="none" w:sz="0" w:space="0" w:color="auto"/>
        <w:left w:val="none" w:sz="0" w:space="0" w:color="auto"/>
        <w:bottom w:val="none" w:sz="0" w:space="0" w:color="auto"/>
        <w:right w:val="none" w:sz="0" w:space="0" w:color="auto"/>
      </w:divBdr>
      <w:divsChild>
        <w:div w:id="592470173">
          <w:marLeft w:val="547"/>
          <w:marRight w:val="0"/>
          <w:marTop w:val="144"/>
          <w:marBottom w:val="0"/>
          <w:divBdr>
            <w:top w:val="none" w:sz="0" w:space="0" w:color="auto"/>
            <w:left w:val="none" w:sz="0" w:space="0" w:color="auto"/>
            <w:bottom w:val="none" w:sz="0" w:space="0" w:color="auto"/>
            <w:right w:val="none" w:sz="0" w:space="0" w:color="auto"/>
          </w:divBdr>
        </w:div>
        <w:div w:id="70008304">
          <w:marLeft w:val="547"/>
          <w:marRight w:val="0"/>
          <w:marTop w:val="144"/>
          <w:marBottom w:val="0"/>
          <w:divBdr>
            <w:top w:val="none" w:sz="0" w:space="0" w:color="auto"/>
            <w:left w:val="none" w:sz="0" w:space="0" w:color="auto"/>
            <w:bottom w:val="none" w:sz="0" w:space="0" w:color="auto"/>
            <w:right w:val="none" w:sz="0" w:space="0" w:color="auto"/>
          </w:divBdr>
        </w:div>
        <w:div w:id="1444811916">
          <w:marLeft w:val="547"/>
          <w:marRight w:val="0"/>
          <w:marTop w:val="144"/>
          <w:marBottom w:val="0"/>
          <w:divBdr>
            <w:top w:val="none" w:sz="0" w:space="0" w:color="auto"/>
            <w:left w:val="none" w:sz="0" w:space="0" w:color="auto"/>
            <w:bottom w:val="none" w:sz="0" w:space="0" w:color="auto"/>
            <w:right w:val="none" w:sz="0" w:space="0" w:color="auto"/>
          </w:divBdr>
        </w:div>
      </w:divsChild>
    </w:div>
    <w:div w:id="1666736552">
      <w:bodyDiv w:val="1"/>
      <w:marLeft w:val="0"/>
      <w:marRight w:val="0"/>
      <w:marTop w:val="0"/>
      <w:marBottom w:val="0"/>
      <w:divBdr>
        <w:top w:val="none" w:sz="0" w:space="0" w:color="auto"/>
        <w:left w:val="none" w:sz="0" w:space="0" w:color="auto"/>
        <w:bottom w:val="none" w:sz="0" w:space="0" w:color="auto"/>
        <w:right w:val="none" w:sz="0" w:space="0" w:color="auto"/>
      </w:divBdr>
      <w:divsChild>
        <w:div w:id="1349482470">
          <w:marLeft w:val="504"/>
          <w:marRight w:val="0"/>
          <w:marTop w:val="140"/>
          <w:marBottom w:val="0"/>
          <w:divBdr>
            <w:top w:val="none" w:sz="0" w:space="0" w:color="auto"/>
            <w:left w:val="none" w:sz="0" w:space="0" w:color="auto"/>
            <w:bottom w:val="none" w:sz="0" w:space="0" w:color="auto"/>
            <w:right w:val="none" w:sz="0" w:space="0" w:color="auto"/>
          </w:divBdr>
        </w:div>
      </w:divsChild>
    </w:div>
    <w:div w:id="1859276463">
      <w:bodyDiv w:val="1"/>
      <w:marLeft w:val="0"/>
      <w:marRight w:val="0"/>
      <w:marTop w:val="0"/>
      <w:marBottom w:val="0"/>
      <w:divBdr>
        <w:top w:val="none" w:sz="0" w:space="0" w:color="auto"/>
        <w:left w:val="none" w:sz="0" w:space="0" w:color="auto"/>
        <w:bottom w:val="none" w:sz="0" w:space="0" w:color="auto"/>
        <w:right w:val="none" w:sz="0" w:space="0" w:color="auto"/>
      </w:divBdr>
      <w:divsChild>
        <w:div w:id="962737674">
          <w:marLeft w:val="547"/>
          <w:marRight w:val="0"/>
          <w:marTop w:val="154"/>
          <w:marBottom w:val="0"/>
          <w:divBdr>
            <w:top w:val="none" w:sz="0" w:space="0" w:color="auto"/>
            <w:left w:val="none" w:sz="0" w:space="0" w:color="auto"/>
            <w:bottom w:val="none" w:sz="0" w:space="0" w:color="auto"/>
            <w:right w:val="none" w:sz="0" w:space="0" w:color="auto"/>
          </w:divBdr>
        </w:div>
        <w:div w:id="1536573738">
          <w:marLeft w:val="547"/>
          <w:marRight w:val="0"/>
          <w:marTop w:val="154"/>
          <w:marBottom w:val="0"/>
          <w:divBdr>
            <w:top w:val="none" w:sz="0" w:space="0" w:color="auto"/>
            <w:left w:val="none" w:sz="0" w:space="0" w:color="auto"/>
            <w:bottom w:val="none" w:sz="0" w:space="0" w:color="auto"/>
            <w:right w:val="none" w:sz="0" w:space="0" w:color="auto"/>
          </w:divBdr>
        </w:div>
        <w:div w:id="629630122">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4</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Brown</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Taisen He</dc:creator>
  <cp:keywords/>
  <dc:description/>
  <cp:lastModifiedBy>#GOH BO JUN, ISSAC (WU BOJUN)#</cp:lastModifiedBy>
  <cp:revision>42</cp:revision>
  <dcterms:created xsi:type="dcterms:W3CDTF">2013-10-04T07:59:00Z</dcterms:created>
  <dcterms:modified xsi:type="dcterms:W3CDTF">2025-04-28T16:07:00Z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96e971ab27d9582639eff31a2e28332be6acd1c2b88a5aeddbd7390090fb1965</vt:lpwstr>
  </property>
</Properties>
</file>