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126B" w14:textId="0F215442" w:rsidR="00A25CB7" w:rsidRDefault="00A25CB7" w:rsidP="00A25CB7">
      <w:pPr>
        <w:pStyle w:val="MCAnswers"/>
        <w:ind w:left="0" w:firstLine="0"/>
        <w:jc w:val="both"/>
        <w:rPr>
          <w:b/>
          <w:bCs/>
          <w:spacing w:val="-2"/>
          <w:sz w:val="24"/>
          <w:szCs w:val="24"/>
          <w:lang w:val="en-SG"/>
        </w:rPr>
      </w:pPr>
      <w:r w:rsidRPr="00B9695F">
        <w:rPr>
          <w:b/>
          <w:bCs/>
          <w:spacing w:val="-2"/>
          <w:sz w:val="24"/>
          <w:szCs w:val="24"/>
          <w:lang w:val="en-SG"/>
        </w:rPr>
        <w:t>NTU SSS Economics HE1001</w:t>
      </w:r>
    </w:p>
    <w:p w14:paraId="70226CD0" w14:textId="2B4086D5" w:rsidR="00A25CB7" w:rsidRDefault="00341311" w:rsidP="00A25CB7">
      <w:pPr>
        <w:pStyle w:val="MCAnswers"/>
        <w:ind w:left="0" w:firstLine="0"/>
        <w:jc w:val="both"/>
        <w:rPr>
          <w:b/>
          <w:bCs/>
          <w:spacing w:val="-2"/>
          <w:sz w:val="24"/>
          <w:szCs w:val="24"/>
          <w:lang w:val="en-SG"/>
        </w:rPr>
      </w:pPr>
      <w:r>
        <w:rPr>
          <w:b/>
          <w:bCs/>
          <w:spacing w:val="-2"/>
          <w:sz w:val="24"/>
          <w:szCs w:val="24"/>
          <w:lang w:val="en-SG"/>
        </w:rPr>
        <w:t xml:space="preserve">Problem Set </w:t>
      </w:r>
      <w:r w:rsidR="002F7DA1">
        <w:rPr>
          <w:b/>
          <w:bCs/>
          <w:spacing w:val="-2"/>
          <w:sz w:val="24"/>
          <w:szCs w:val="24"/>
          <w:lang w:val="en-SG"/>
        </w:rPr>
        <w:t>4</w:t>
      </w:r>
      <w:r w:rsidR="00A25CB7" w:rsidRPr="00B9695F">
        <w:rPr>
          <w:b/>
          <w:bCs/>
          <w:spacing w:val="-2"/>
          <w:sz w:val="24"/>
          <w:szCs w:val="24"/>
          <w:lang w:val="en-SG"/>
        </w:rPr>
        <w:t xml:space="preserve">: </w:t>
      </w:r>
      <w:r w:rsidR="002D5456">
        <w:rPr>
          <w:b/>
          <w:bCs/>
          <w:spacing w:val="-2"/>
          <w:sz w:val="24"/>
          <w:szCs w:val="24"/>
          <w:lang w:val="en-SG"/>
        </w:rPr>
        <w:t xml:space="preserve">Game Theory and </w:t>
      </w:r>
      <w:r w:rsidR="002F7DA1">
        <w:rPr>
          <w:b/>
          <w:bCs/>
          <w:spacing w:val="-2"/>
          <w:sz w:val="24"/>
          <w:szCs w:val="24"/>
          <w:lang w:val="en-SG"/>
        </w:rPr>
        <w:t>Oligopoly</w:t>
      </w:r>
    </w:p>
    <w:p w14:paraId="7518E4DE" w14:textId="21F73B29" w:rsidR="00341311" w:rsidRPr="00B9695F" w:rsidRDefault="00341311" w:rsidP="00A25CB7">
      <w:pPr>
        <w:pStyle w:val="MCAnswers"/>
        <w:ind w:left="0" w:firstLine="0"/>
        <w:jc w:val="both"/>
        <w:rPr>
          <w:b/>
          <w:bCs/>
          <w:spacing w:val="-2"/>
          <w:sz w:val="24"/>
          <w:szCs w:val="24"/>
          <w:lang w:val="en-SG"/>
        </w:rPr>
      </w:pPr>
      <w:r>
        <w:rPr>
          <w:b/>
          <w:bCs/>
          <w:spacing w:val="-2"/>
          <w:sz w:val="24"/>
          <w:szCs w:val="24"/>
          <w:lang w:val="en-SG"/>
        </w:rPr>
        <w:t xml:space="preserve">This problem set will be discussed during the tutorials </w:t>
      </w:r>
      <w:r w:rsidR="002D5456">
        <w:rPr>
          <w:b/>
          <w:bCs/>
          <w:spacing w:val="-2"/>
          <w:sz w:val="24"/>
          <w:szCs w:val="24"/>
          <w:lang w:val="en-SG"/>
        </w:rPr>
        <w:t>on</w:t>
      </w:r>
      <w:r>
        <w:rPr>
          <w:b/>
          <w:bCs/>
          <w:spacing w:val="-2"/>
          <w:sz w:val="24"/>
          <w:szCs w:val="24"/>
          <w:lang w:val="en-SG"/>
        </w:rPr>
        <w:t xml:space="preserve"> </w:t>
      </w:r>
      <w:r w:rsidR="002D5456">
        <w:rPr>
          <w:b/>
          <w:bCs/>
          <w:spacing w:val="-2"/>
          <w:sz w:val="24"/>
          <w:szCs w:val="24"/>
          <w:lang w:val="en-SG"/>
        </w:rPr>
        <w:t>6</w:t>
      </w:r>
      <w:r>
        <w:rPr>
          <w:b/>
          <w:bCs/>
          <w:spacing w:val="-2"/>
          <w:sz w:val="24"/>
          <w:szCs w:val="24"/>
          <w:lang w:val="en-SG"/>
        </w:rPr>
        <w:t>-</w:t>
      </w:r>
      <w:r w:rsidR="002D5456">
        <w:rPr>
          <w:b/>
          <w:bCs/>
          <w:spacing w:val="-2"/>
          <w:sz w:val="24"/>
          <w:szCs w:val="24"/>
          <w:lang w:val="en-SG"/>
        </w:rPr>
        <w:t>7</w:t>
      </w:r>
      <w:r>
        <w:rPr>
          <w:b/>
          <w:bCs/>
          <w:spacing w:val="-2"/>
          <w:sz w:val="24"/>
          <w:szCs w:val="24"/>
          <w:lang w:val="en-SG"/>
        </w:rPr>
        <w:t xml:space="preserve"> </w:t>
      </w:r>
      <w:r w:rsidR="002F7DA1">
        <w:rPr>
          <w:b/>
          <w:bCs/>
          <w:spacing w:val="-2"/>
          <w:sz w:val="24"/>
          <w:szCs w:val="24"/>
          <w:lang w:val="en-SG"/>
        </w:rPr>
        <w:t>Nov</w:t>
      </w:r>
    </w:p>
    <w:p w14:paraId="39E33414" w14:textId="4B3BCCFB" w:rsidR="00A25CB7" w:rsidRDefault="00A25CB7" w:rsidP="00A25CB7">
      <w:pPr>
        <w:pStyle w:val="MCAnswers"/>
        <w:ind w:left="0" w:firstLine="0"/>
        <w:jc w:val="both"/>
        <w:rPr>
          <w:rFonts w:ascii="Calibri" w:hAnsi="Calibri" w:cs="Calibri"/>
          <w:spacing w:val="-2"/>
          <w:sz w:val="24"/>
          <w:szCs w:val="24"/>
          <w:lang w:val="en-SG"/>
        </w:rPr>
      </w:pPr>
    </w:p>
    <w:p w14:paraId="50338AB4" w14:textId="645D0D34" w:rsidR="00A62FCC" w:rsidRDefault="00A62FCC" w:rsidP="00A25CB7">
      <w:pPr>
        <w:pStyle w:val="MCAnswers"/>
        <w:ind w:left="0" w:firstLine="0"/>
        <w:jc w:val="both"/>
        <w:rPr>
          <w:rFonts w:ascii="Calibri" w:hAnsi="Calibri" w:cs="Calibri"/>
          <w:spacing w:val="-2"/>
          <w:sz w:val="24"/>
          <w:szCs w:val="24"/>
          <w:lang w:val="en-SG"/>
        </w:rPr>
      </w:pPr>
    </w:p>
    <w:p w14:paraId="3AFB1666" w14:textId="77777777" w:rsidR="00A62FCC" w:rsidRDefault="00A62FCC" w:rsidP="00A62FCC">
      <w:pPr>
        <w:autoSpaceDE w:val="0"/>
        <w:autoSpaceDN w:val="0"/>
        <w:adjustRightInd w:val="0"/>
        <w:spacing w:after="0" w:line="240" w:lineRule="auto"/>
        <w:rPr>
          <w:rFonts w:ascii="Times New Roman" w:eastAsia="Times New Roman" w:hAnsi="Times New Roman"/>
          <w:b/>
          <w:bCs/>
          <w:spacing w:val="-2"/>
          <w:sz w:val="24"/>
          <w:szCs w:val="24"/>
        </w:rPr>
      </w:pPr>
      <w:r>
        <w:rPr>
          <w:rFonts w:ascii="Times New Roman" w:eastAsia="Times New Roman" w:hAnsi="Times New Roman"/>
          <w:b/>
          <w:bCs/>
          <w:spacing w:val="-2"/>
          <w:sz w:val="24"/>
          <w:szCs w:val="24"/>
        </w:rPr>
        <w:t>Game Theory</w:t>
      </w:r>
    </w:p>
    <w:p w14:paraId="4D9718F3" w14:textId="77777777" w:rsidR="00A62FCC" w:rsidRDefault="00A62FCC" w:rsidP="00A62FCC">
      <w:pPr>
        <w:autoSpaceDE w:val="0"/>
        <w:autoSpaceDN w:val="0"/>
        <w:adjustRightInd w:val="0"/>
        <w:spacing w:after="0" w:line="240" w:lineRule="auto"/>
        <w:rPr>
          <w:rFonts w:ascii="Times New Roman" w:eastAsia="Times New Roman" w:hAnsi="Times New Roman"/>
          <w:b/>
          <w:bCs/>
          <w:spacing w:val="-2"/>
          <w:sz w:val="24"/>
          <w:szCs w:val="24"/>
        </w:rPr>
      </w:pPr>
    </w:p>
    <w:p w14:paraId="38A51093" w14:textId="77777777" w:rsidR="00A62FCC" w:rsidRPr="004C1B5B" w:rsidRDefault="00A62FCC" w:rsidP="00A62FCC">
      <w:pPr>
        <w:pStyle w:val="ListParagraph"/>
        <w:numPr>
          <w:ilvl w:val="0"/>
          <w:numId w:val="19"/>
        </w:numPr>
        <w:autoSpaceDE w:val="0"/>
        <w:autoSpaceDN w:val="0"/>
        <w:adjustRightInd w:val="0"/>
        <w:spacing w:after="0" w:line="240" w:lineRule="auto"/>
        <w:rPr>
          <w:rFonts w:ascii="Times New Roman" w:eastAsia="Times New Roman" w:hAnsi="Times New Roman"/>
          <w:color w:val="000000" w:themeColor="text1"/>
          <w:spacing w:val="-2"/>
          <w:sz w:val="24"/>
          <w:szCs w:val="24"/>
        </w:rPr>
      </w:pPr>
      <w:r w:rsidRPr="00CF0A47">
        <w:rPr>
          <w:rFonts w:ascii="Times New Roman" w:eastAsia="Times New Roman" w:hAnsi="Times New Roman"/>
          <w:spacing w:val="-2"/>
          <w:sz w:val="24"/>
          <w:szCs w:val="24"/>
        </w:rPr>
        <w:t>Two major networks are competing for viewer ratings in the 8:00–9:00 pm and 9:00–10:00 pm</w:t>
      </w:r>
      <w:r w:rsidRPr="004C1B5B">
        <w:rPr>
          <w:rFonts w:ascii="Times New Roman" w:eastAsia="Times New Roman" w:hAnsi="Times New Roman"/>
          <w:color w:val="000000" w:themeColor="text1"/>
          <w:spacing w:val="-2"/>
          <w:sz w:val="24"/>
          <w:szCs w:val="24"/>
        </w:rPr>
        <w:t xml:space="preserve"> slots on a given weeknight. Each has two shows to fill these time periods and is juggling its </w:t>
      </w:r>
      <w:proofErr w:type="spellStart"/>
      <w:r w:rsidRPr="004C1B5B">
        <w:rPr>
          <w:rFonts w:ascii="Times New Roman" w:eastAsia="Times New Roman" w:hAnsi="Times New Roman"/>
          <w:color w:val="000000" w:themeColor="text1"/>
          <w:spacing w:val="-2"/>
          <w:sz w:val="24"/>
          <w:szCs w:val="24"/>
        </w:rPr>
        <w:t>lineup</w:t>
      </w:r>
      <w:proofErr w:type="spellEnd"/>
      <w:r w:rsidRPr="004C1B5B">
        <w:rPr>
          <w:rFonts w:ascii="Times New Roman" w:eastAsia="Times New Roman" w:hAnsi="Times New Roman"/>
          <w:color w:val="000000" w:themeColor="text1"/>
          <w:spacing w:val="-2"/>
          <w:sz w:val="24"/>
          <w:szCs w:val="24"/>
        </w:rPr>
        <w:t>. Each can choose to put its “bigger” show first or to place it second in the 9:00–10:00 pm slot. The combination of decisions leads to the following “ratings points” results:</w:t>
      </w:r>
    </w:p>
    <w:tbl>
      <w:tblPr>
        <w:tblW w:w="0" w:type="auto"/>
        <w:tblInd w:w="480" w:type="dxa"/>
        <w:tblLayout w:type="fixed"/>
        <w:tblCellMar>
          <w:left w:w="120" w:type="dxa"/>
          <w:right w:w="120" w:type="dxa"/>
        </w:tblCellMar>
        <w:tblLook w:val="0000" w:firstRow="0" w:lastRow="0" w:firstColumn="0" w:lastColumn="0" w:noHBand="0" w:noVBand="0"/>
      </w:tblPr>
      <w:tblGrid>
        <w:gridCol w:w="1260"/>
        <w:gridCol w:w="1035"/>
        <w:gridCol w:w="1469"/>
        <w:gridCol w:w="1474"/>
      </w:tblGrid>
      <w:tr w:rsidR="00A62FCC" w:rsidRPr="004C1B5B" w14:paraId="34BBE0ED" w14:textId="77777777" w:rsidTr="00F672C5">
        <w:trPr>
          <w:trHeight w:val="369"/>
        </w:trPr>
        <w:tc>
          <w:tcPr>
            <w:tcW w:w="1260" w:type="dxa"/>
          </w:tcPr>
          <w:p w14:paraId="2F799944" w14:textId="77777777" w:rsidR="00A62FCC" w:rsidRPr="004C1B5B" w:rsidRDefault="00A62FCC" w:rsidP="00F672C5">
            <w:pPr>
              <w:pStyle w:val="T1"/>
              <w:spacing w:before="60" w:after="60"/>
              <w:rPr>
                <w:bCs/>
                <w:color w:val="000000" w:themeColor="text1"/>
              </w:rPr>
            </w:pPr>
          </w:p>
        </w:tc>
        <w:tc>
          <w:tcPr>
            <w:tcW w:w="1035" w:type="dxa"/>
          </w:tcPr>
          <w:p w14:paraId="66F99294" w14:textId="77777777" w:rsidR="00A62FCC" w:rsidRPr="004C1B5B" w:rsidRDefault="00A62FCC" w:rsidP="00F672C5">
            <w:pPr>
              <w:pStyle w:val="T1"/>
              <w:spacing w:before="60" w:after="60"/>
              <w:rPr>
                <w:bCs/>
                <w:color w:val="000000" w:themeColor="text1"/>
              </w:rPr>
            </w:pPr>
          </w:p>
        </w:tc>
        <w:tc>
          <w:tcPr>
            <w:tcW w:w="2943" w:type="dxa"/>
            <w:gridSpan w:val="2"/>
          </w:tcPr>
          <w:p w14:paraId="0F791F8B" w14:textId="77777777" w:rsidR="00A62FCC" w:rsidRPr="004C1B5B" w:rsidRDefault="00A62FCC" w:rsidP="00F672C5">
            <w:pPr>
              <w:pStyle w:val="T1"/>
              <w:spacing w:before="60" w:after="60"/>
              <w:jc w:val="center"/>
              <w:rPr>
                <w:bCs/>
                <w:color w:val="000000" w:themeColor="text1"/>
              </w:rPr>
            </w:pPr>
            <w:r w:rsidRPr="004C1B5B">
              <w:rPr>
                <w:bCs/>
                <w:color w:val="000000" w:themeColor="text1"/>
              </w:rPr>
              <w:t>Network 2</w:t>
            </w:r>
          </w:p>
        </w:tc>
      </w:tr>
      <w:tr w:rsidR="00A62FCC" w:rsidRPr="004C1B5B" w14:paraId="238E4D1D" w14:textId="77777777" w:rsidTr="00F672C5">
        <w:tblPrEx>
          <w:tblCellMar>
            <w:left w:w="230" w:type="dxa"/>
            <w:right w:w="230" w:type="dxa"/>
          </w:tblCellMar>
        </w:tblPrEx>
        <w:trPr>
          <w:trHeight w:val="378"/>
        </w:trPr>
        <w:tc>
          <w:tcPr>
            <w:tcW w:w="1260" w:type="dxa"/>
          </w:tcPr>
          <w:p w14:paraId="26B0BE3D" w14:textId="77777777" w:rsidR="00A62FCC" w:rsidRPr="004C1B5B" w:rsidRDefault="00A62FCC" w:rsidP="00F672C5">
            <w:pPr>
              <w:pStyle w:val="T1"/>
              <w:spacing w:before="60" w:after="40"/>
              <w:rPr>
                <w:bCs/>
                <w:color w:val="000000" w:themeColor="text1"/>
              </w:rPr>
            </w:pPr>
          </w:p>
        </w:tc>
        <w:tc>
          <w:tcPr>
            <w:tcW w:w="1035" w:type="dxa"/>
          </w:tcPr>
          <w:p w14:paraId="657EF157" w14:textId="77777777" w:rsidR="00A62FCC" w:rsidRPr="004C1B5B" w:rsidRDefault="00A62FCC" w:rsidP="00F672C5">
            <w:pPr>
              <w:pStyle w:val="T1"/>
              <w:spacing w:before="60" w:after="40"/>
              <w:rPr>
                <w:bCs/>
                <w:color w:val="000000" w:themeColor="text1"/>
              </w:rPr>
            </w:pPr>
          </w:p>
        </w:tc>
        <w:tc>
          <w:tcPr>
            <w:tcW w:w="1469" w:type="dxa"/>
          </w:tcPr>
          <w:p w14:paraId="51FD85E0" w14:textId="77777777" w:rsidR="00A62FCC" w:rsidRPr="004C1B5B" w:rsidRDefault="00A62FCC" w:rsidP="00F672C5">
            <w:pPr>
              <w:pStyle w:val="T1"/>
              <w:spacing w:before="60" w:after="40"/>
              <w:jc w:val="center"/>
              <w:rPr>
                <w:bCs/>
                <w:color w:val="000000" w:themeColor="text1"/>
              </w:rPr>
            </w:pPr>
            <w:r w:rsidRPr="004C1B5B">
              <w:rPr>
                <w:bCs/>
                <w:color w:val="000000" w:themeColor="text1"/>
              </w:rPr>
              <w:t>First</w:t>
            </w:r>
          </w:p>
        </w:tc>
        <w:tc>
          <w:tcPr>
            <w:tcW w:w="1468" w:type="dxa"/>
          </w:tcPr>
          <w:p w14:paraId="0605B21A" w14:textId="77777777" w:rsidR="00A62FCC" w:rsidRPr="004C1B5B" w:rsidRDefault="00A62FCC" w:rsidP="00F672C5">
            <w:pPr>
              <w:pStyle w:val="T1"/>
              <w:spacing w:before="60" w:after="40"/>
              <w:jc w:val="center"/>
              <w:rPr>
                <w:bCs/>
                <w:color w:val="000000" w:themeColor="text1"/>
              </w:rPr>
            </w:pPr>
            <w:r w:rsidRPr="004C1B5B">
              <w:rPr>
                <w:bCs/>
                <w:color w:val="000000" w:themeColor="text1"/>
              </w:rPr>
              <w:t>Second</w:t>
            </w:r>
          </w:p>
        </w:tc>
      </w:tr>
      <w:tr w:rsidR="00A62FCC" w:rsidRPr="004C1B5B" w14:paraId="1FF0C4C4" w14:textId="77777777" w:rsidTr="00F672C5">
        <w:tblPrEx>
          <w:tblCellMar>
            <w:left w:w="230" w:type="dxa"/>
            <w:right w:w="230" w:type="dxa"/>
          </w:tblCellMar>
        </w:tblPrEx>
        <w:trPr>
          <w:cantSplit/>
          <w:trHeight w:val="460"/>
        </w:trPr>
        <w:tc>
          <w:tcPr>
            <w:tcW w:w="1260" w:type="dxa"/>
            <w:vMerge w:val="restart"/>
            <w:vAlign w:val="center"/>
          </w:tcPr>
          <w:p w14:paraId="253117D2" w14:textId="77777777" w:rsidR="00A62FCC" w:rsidRPr="004C1B5B" w:rsidRDefault="00A62FCC" w:rsidP="00F672C5">
            <w:pPr>
              <w:pStyle w:val="T1"/>
              <w:spacing w:before="60" w:after="40"/>
              <w:ind w:left="-140" w:right="-266"/>
              <w:rPr>
                <w:bCs/>
                <w:color w:val="000000" w:themeColor="text1"/>
              </w:rPr>
            </w:pPr>
            <w:r w:rsidRPr="004C1B5B">
              <w:rPr>
                <w:bCs/>
                <w:color w:val="000000" w:themeColor="text1"/>
              </w:rPr>
              <w:t>Network 1</w:t>
            </w:r>
          </w:p>
        </w:tc>
        <w:tc>
          <w:tcPr>
            <w:tcW w:w="1035" w:type="dxa"/>
            <w:tcBorders>
              <w:right w:val="single" w:sz="4" w:space="0" w:color="auto"/>
            </w:tcBorders>
          </w:tcPr>
          <w:p w14:paraId="676B954C" w14:textId="77777777" w:rsidR="00A62FCC" w:rsidRPr="004C1B5B" w:rsidRDefault="00A62FCC" w:rsidP="00F672C5">
            <w:pPr>
              <w:pStyle w:val="T1"/>
              <w:spacing w:before="60" w:after="40"/>
              <w:ind w:left="-194"/>
              <w:rPr>
                <w:bCs/>
                <w:i/>
                <w:color w:val="000000" w:themeColor="text1"/>
              </w:rPr>
            </w:pPr>
            <w:r w:rsidRPr="004C1B5B">
              <w:rPr>
                <w:bCs/>
                <w:color w:val="000000" w:themeColor="text1"/>
              </w:rPr>
              <w:t>First</w:t>
            </w:r>
          </w:p>
        </w:tc>
        <w:tc>
          <w:tcPr>
            <w:tcW w:w="1469" w:type="dxa"/>
            <w:tcBorders>
              <w:top w:val="single" w:sz="4" w:space="0" w:color="auto"/>
              <w:left w:val="single" w:sz="4" w:space="0" w:color="auto"/>
              <w:bottom w:val="single" w:sz="4" w:space="0" w:color="auto"/>
              <w:right w:val="single" w:sz="4" w:space="0" w:color="auto"/>
            </w:tcBorders>
          </w:tcPr>
          <w:p w14:paraId="254B85CA" w14:textId="77777777" w:rsidR="00A62FCC" w:rsidRPr="004C1B5B" w:rsidRDefault="00A62FCC" w:rsidP="00F672C5">
            <w:pPr>
              <w:pStyle w:val="T1"/>
              <w:spacing w:before="60" w:after="40"/>
              <w:jc w:val="center"/>
              <w:rPr>
                <w:bCs/>
                <w:color w:val="000000" w:themeColor="text1"/>
              </w:rPr>
            </w:pPr>
            <w:r w:rsidRPr="004C1B5B">
              <w:rPr>
                <w:bCs/>
                <w:color w:val="000000" w:themeColor="text1"/>
              </w:rPr>
              <w:t>20, 30</w:t>
            </w:r>
          </w:p>
        </w:tc>
        <w:tc>
          <w:tcPr>
            <w:tcW w:w="1468" w:type="dxa"/>
            <w:tcBorders>
              <w:top w:val="single" w:sz="4" w:space="0" w:color="auto"/>
              <w:left w:val="single" w:sz="4" w:space="0" w:color="auto"/>
              <w:bottom w:val="single" w:sz="4" w:space="0" w:color="auto"/>
              <w:right w:val="single" w:sz="4" w:space="0" w:color="auto"/>
            </w:tcBorders>
          </w:tcPr>
          <w:p w14:paraId="5D584F8D" w14:textId="77777777" w:rsidR="00A62FCC" w:rsidRPr="004C1B5B" w:rsidRDefault="00A62FCC" w:rsidP="00F672C5">
            <w:pPr>
              <w:pStyle w:val="T1"/>
              <w:spacing w:before="60" w:after="40"/>
              <w:jc w:val="center"/>
              <w:rPr>
                <w:bCs/>
                <w:color w:val="000000" w:themeColor="text1"/>
              </w:rPr>
            </w:pPr>
            <w:r w:rsidRPr="004C1B5B">
              <w:rPr>
                <w:bCs/>
                <w:color w:val="000000" w:themeColor="text1"/>
              </w:rPr>
              <w:t>18, 18</w:t>
            </w:r>
          </w:p>
        </w:tc>
      </w:tr>
      <w:tr w:rsidR="00A62FCC" w:rsidRPr="004C1B5B" w14:paraId="3EEA0A78" w14:textId="77777777" w:rsidTr="00F672C5">
        <w:tblPrEx>
          <w:tblCellMar>
            <w:left w:w="230" w:type="dxa"/>
            <w:right w:w="230" w:type="dxa"/>
          </w:tblCellMar>
        </w:tblPrEx>
        <w:trPr>
          <w:cantSplit/>
          <w:trHeight w:val="359"/>
        </w:trPr>
        <w:tc>
          <w:tcPr>
            <w:tcW w:w="1260" w:type="dxa"/>
            <w:vMerge/>
          </w:tcPr>
          <w:p w14:paraId="72B9664C" w14:textId="77777777" w:rsidR="00A62FCC" w:rsidRPr="004C1B5B" w:rsidRDefault="00A62FCC" w:rsidP="00F672C5">
            <w:pPr>
              <w:pStyle w:val="T1"/>
              <w:spacing w:before="60" w:after="60"/>
              <w:rPr>
                <w:bCs/>
                <w:color w:val="000000" w:themeColor="text1"/>
              </w:rPr>
            </w:pPr>
          </w:p>
        </w:tc>
        <w:tc>
          <w:tcPr>
            <w:tcW w:w="1035" w:type="dxa"/>
            <w:tcBorders>
              <w:right w:val="single" w:sz="4" w:space="0" w:color="auto"/>
            </w:tcBorders>
          </w:tcPr>
          <w:p w14:paraId="4D965C4F" w14:textId="77777777" w:rsidR="00A62FCC" w:rsidRPr="004C1B5B" w:rsidRDefault="00A62FCC" w:rsidP="00F672C5">
            <w:pPr>
              <w:pStyle w:val="T1"/>
              <w:spacing w:before="40" w:after="60"/>
              <w:ind w:left="-194"/>
              <w:rPr>
                <w:bCs/>
                <w:i/>
                <w:color w:val="000000" w:themeColor="text1"/>
              </w:rPr>
            </w:pPr>
            <w:r w:rsidRPr="004C1B5B">
              <w:rPr>
                <w:bCs/>
                <w:color w:val="000000" w:themeColor="text1"/>
              </w:rPr>
              <w:t>Second</w:t>
            </w:r>
          </w:p>
        </w:tc>
        <w:tc>
          <w:tcPr>
            <w:tcW w:w="1469" w:type="dxa"/>
            <w:tcBorders>
              <w:top w:val="single" w:sz="4" w:space="0" w:color="auto"/>
              <w:left w:val="single" w:sz="4" w:space="0" w:color="auto"/>
              <w:bottom w:val="single" w:sz="4" w:space="0" w:color="auto"/>
              <w:right w:val="single" w:sz="4" w:space="0" w:color="auto"/>
            </w:tcBorders>
          </w:tcPr>
          <w:p w14:paraId="1C600F5A" w14:textId="77777777" w:rsidR="00A62FCC" w:rsidRPr="004C1B5B" w:rsidRDefault="00A62FCC" w:rsidP="00F672C5">
            <w:pPr>
              <w:pStyle w:val="T1"/>
              <w:spacing w:before="40" w:after="60"/>
              <w:jc w:val="center"/>
              <w:rPr>
                <w:bCs/>
                <w:color w:val="000000" w:themeColor="text1"/>
              </w:rPr>
            </w:pPr>
            <w:r w:rsidRPr="004C1B5B">
              <w:rPr>
                <w:bCs/>
                <w:color w:val="000000" w:themeColor="text1"/>
              </w:rPr>
              <w:t>15, 15</w:t>
            </w:r>
          </w:p>
        </w:tc>
        <w:tc>
          <w:tcPr>
            <w:tcW w:w="1468" w:type="dxa"/>
            <w:tcBorders>
              <w:top w:val="single" w:sz="4" w:space="0" w:color="auto"/>
              <w:left w:val="single" w:sz="4" w:space="0" w:color="auto"/>
              <w:bottom w:val="single" w:sz="4" w:space="0" w:color="auto"/>
              <w:right w:val="single" w:sz="4" w:space="0" w:color="auto"/>
            </w:tcBorders>
          </w:tcPr>
          <w:p w14:paraId="2C39C291" w14:textId="77777777" w:rsidR="00A62FCC" w:rsidRPr="004C1B5B" w:rsidRDefault="00A62FCC" w:rsidP="00F672C5">
            <w:pPr>
              <w:pStyle w:val="T1"/>
              <w:spacing w:before="40" w:after="60"/>
              <w:jc w:val="center"/>
              <w:rPr>
                <w:bCs/>
                <w:color w:val="000000" w:themeColor="text1"/>
              </w:rPr>
            </w:pPr>
            <w:r w:rsidRPr="004C1B5B">
              <w:rPr>
                <w:bCs/>
                <w:color w:val="000000" w:themeColor="text1"/>
              </w:rPr>
              <w:t>30, 10</w:t>
            </w:r>
          </w:p>
        </w:tc>
      </w:tr>
    </w:tbl>
    <w:p w14:paraId="33A0769C" w14:textId="77777777" w:rsidR="00A62FCC" w:rsidRPr="004C1B5B" w:rsidRDefault="00A62FCC" w:rsidP="00A62FCC">
      <w:pPr>
        <w:pStyle w:val="MCQList2"/>
        <w:ind w:left="0" w:firstLine="0"/>
        <w:rPr>
          <w:b w:val="0"/>
          <w:bCs/>
          <w:color w:val="000000" w:themeColor="text1"/>
        </w:rPr>
      </w:pPr>
    </w:p>
    <w:p w14:paraId="2DF3106C" w14:textId="77777777" w:rsidR="00A62FCC" w:rsidRPr="004C1B5B" w:rsidRDefault="00A62FCC" w:rsidP="00A62FCC">
      <w:pPr>
        <w:pStyle w:val="MCQList2"/>
        <w:rPr>
          <w:b w:val="0"/>
          <w:bCs/>
          <w:color w:val="000000" w:themeColor="text1"/>
        </w:rPr>
      </w:pPr>
      <w:r w:rsidRPr="004C1B5B">
        <w:rPr>
          <w:b w:val="0"/>
          <w:bCs/>
          <w:color w:val="000000" w:themeColor="text1"/>
        </w:rPr>
        <w:t>(b)</w:t>
      </w:r>
      <w:r w:rsidRPr="004C1B5B">
        <w:rPr>
          <w:b w:val="0"/>
          <w:bCs/>
          <w:color w:val="000000" w:themeColor="text1"/>
        </w:rPr>
        <w:tab/>
        <w:t>What will be the equilibrium if Network 1 makes its selection first? If Network 2 goes first?</w:t>
      </w:r>
    </w:p>
    <w:p w14:paraId="60C9B93A" w14:textId="4F70A5CA" w:rsidR="00A62FCC" w:rsidRDefault="00A62FCC" w:rsidP="00A62FCC">
      <w:pPr>
        <w:autoSpaceDE w:val="0"/>
        <w:autoSpaceDN w:val="0"/>
        <w:adjustRightInd w:val="0"/>
        <w:spacing w:after="0" w:line="240" w:lineRule="auto"/>
        <w:jc w:val="both"/>
        <w:rPr>
          <w:rFonts w:ascii="Times New Roman" w:eastAsia="Times New Roman" w:hAnsi="Times New Roman"/>
          <w:color w:val="000000" w:themeColor="text1"/>
          <w:spacing w:val="-2"/>
          <w:sz w:val="24"/>
          <w:szCs w:val="24"/>
        </w:rPr>
      </w:pPr>
    </w:p>
    <w:p w14:paraId="2307EAC1" w14:textId="77777777" w:rsidR="00A62FCC" w:rsidRPr="00CF0A47" w:rsidRDefault="00A62FCC" w:rsidP="00A62FCC">
      <w:pPr>
        <w:pStyle w:val="MCQList2sub"/>
        <w:rPr>
          <w:b/>
          <w:color w:val="4472C4" w:themeColor="accent1"/>
        </w:rPr>
      </w:pPr>
      <w:r w:rsidRPr="00CF0A47">
        <w:rPr>
          <w:color w:val="4472C4" w:themeColor="accent1"/>
        </w:rPr>
        <w:t xml:space="preserve">Network 2 will play First regardless of what Network 1 chooses. Knowing this, Network 1 would play First if it could make its selection first, because 20 is greater than 15. </w:t>
      </w:r>
      <w:proofErr w:type="gramStart"/>
      <w:r w:rsidRPr="00CF0A47">
        <w:rPr>
          <w:color w:val="4472C4" w:themeColor="accent1"/>
        </w:rPr>
        <w:t>So</w:t>
      </w:r>
      <w:proofErr w:type="gramEnd"/>
      <w:r w:rsidRPr="00CF0A47">
        <w:rPr>
          <w:color w:val="4472C4" w:themeColor="accent1"/>
        </w:rPr>
        <w:t xml:space="preserve"> </w:t>
      </w:r>
      <w:r>
        <w:rPr>
          <w:color w:val="4472C4" w:themeColor="accent1"/>
        </w:rPr>
        <w:t>t</w:t>
      </w:r>
      <w:r w:rsidRPr="00CF0A47">
        <w:rPr>
          <w:color w:val="4472C4" w:themeColor="accent1"/>
        </w:rPr>
        <w:t>he equilibrium is (First, First)</w:t>
      </w:r>
      <w:r>
        <w:rPr>
          <w:color w:val="4472C4" w:themeColor="accent1"/>
        </w:rPr>
        <w:t>.</w:t>
      </w:r>
    </w:p>
    <w:p w14:paraId="2F9524AE" w14:textId="07ACE914" w:rsidR="00A62FCC" w:rsidRDefault="00A62FCC" w:rsidP="00A62FCC">
      <w:pPr>
        <w:autoSpaceDE w:val="0"/>
        <w:autoSpaceDN w:val="0"/>
        <w:adjustRightInd w:val="0"/>
        <w:spacing w:after="0" w:line="240" w:lineRule="auto"/>
        <w:jc w:val="both"/>
        <w:rPr>
          <w:rFonts w:ascii="Times New Roman" w:eastAsia="Times New Roman" w:hAnsi="Times New Roman"/>
          <w:color w:val="000000" w:themeColor="text1"/>
          <w:spacing w:val="-2"/>
          <w:sz w:val="24"/>
          <w:szCs w:val="24"/>
        </w:rPr>
      </w:pPr>
    </w:p>
    <w:p w14:paraId="0F764AC8" w14:textId="77777777" w:rsidR="00A62FCC" w:rsidRPr="004C1B5B" w:rsidRDefault="00A62FCC" w:rsidP="00A62FCC">
      <w:pPr>
        <w:autoSpaceDE w:val="0"/>
        <w:autoSpaceDN w:val="0"/>
        <w:adjustRightInd w:val="0"/>
        <w:spacing w:after="0" w:line="240" w:lineRule="auto"/>
        <w:jc w:val="both"/>
        <w:rPr>
          <w:rFonts w:ascii="Times New Roman" w:eastAsia="Times New Roman" w:hAnsi="Times New Roman"/>
          <w:color w:val="000000" w:themeColor="text1"/>
          <w:spacing w:val="-2"/>
          <w:sz w:val="24"/>
          <w:szCs w:val="24"/>
        </w:rPr>
      </w:pPr>
    </w:p>
    <w:p w14:paraId="35D3D68A" w14:textId="77777777" w:rsidR="00A62FCC" w:rsidRPr="004C1B5B" w:rsidRDefault="00A62FCC" w:rsidP="00A62FCC">
      <w:pPr>
        <w:pStyle w:val="ListParagraph"/>
        <w:numPr>
          <w:ilvl w:val="0"/>
          <w:numId w:val="19"/>
        </w:numPr>
        <w:autoSpaceDE w:val="0"/>
        <w:autoSpaceDN w:val="0"/>
        <w:adjustRightInd w:val="0"/>
        <w:spacing w:after="0" w:line="240" w:lineRule="auto"/>
        <w:jc w:val="both"/>
        <w:rPr>
          <w:rFonts w:ascii="Times New Roman" w:eastAsia="Times New Roman" w:hAnsi="Times New Roman"/>
          <w:color w:val="000000" w:themeColor="text1"/>
          <w:spacing w:val="-2"/>
          <w:sz w:val="24"/>
          <w:szCs w:val="24"/>
        </w:rPr>
      </w:pPr>
      <w:r w:rsidRPr="004C1B5B">
        <w:rPr>
          <w:rFonts w:ascii="Times New Roman" w:eastAsia="Times New Roman" w:hAnsi="Times New Roman"/>
          <w:color w:val="000000" w:themeColor="text1"/>
          <w:spacing w:val="-2"/>
          <w:sz w:val="24"/>
          <w:szCs w:val="24"/>
        </w:rPr>
        <w:t>In an ultimatum game, one player, the proposer, is endowed with $10. The proposer is tasked with splitting it with another player, the responder. Once the proposer communicates his decision, the responder may accept it or reject it. If the responder accepts, the money is split per the proposal; if the responder rejects, both players receive nothing. Both players know in advance the consequences of the responder accepting or rejecting the offer. Please predict the outcome.</w:t>
      </w:r>
    </w:p>
    <w:p w14:paraId="60D080B8" w14:textId="39E70436" w:rsidR="00A62FCC" w:rsidRDefault="00A62FCC" w:rsidP="00A25CB7">
      <w:pPr>
        <w:pStyle w:val="MCAnswers"/>
        <w:ind w:left="0" w:firstLine="0"/>
        <w:jc w:val="both"/>
        <w:rPr>
          <w:rFonts w:ascii="Calibri" w:hAnsi="Calibri" w:cs="Calibri"/>
          <w:spacing w:val="-2"/>
          <w:sz w:val="24"/>
          <w:szCs w:val="24"/>
          <w:lang w:val="en-SG"/>
        </w:rPr>
      </w:pPr>
    </w:p>
    <w:p w14:paraId="6E62AEB7" w14:textId="77777777" w:rsidR="00A62FCC" w:rsidRDefault="00A62FCC" w:rsidP="00A62FCC">
      <w:pPr>
        <w:pStyle w:val="ListParagraph"/>
        <w:autoSpaceDE w:val="0"/>
        <w:autoSpaceDN w:val="0"/>
        <w:adjustRightInd w:val="0"/>
        <w:spacing w:after="0" w:line="240" w:lineRule="auto"/>
        <w:ind w:left="360"/>
        <w:jc w:val="both"/>
        <w:rPr>
          <w:rFonts w:ascii="Times New Roman" w:eastAsia="Times New Roman" w:hAnsi="Times New Roman"/>
          <w:color w:val="4472C4" w:themeColor="accent1"/>
          <w:spacing w:val="-2"/>
          <w:sz w:val="24"/>
          <w:szCs w:val="24"/>
        </w:rPr>
      </w:pPr>
      <w:r w:rsidRPr="00B77DC3">
        <w:rPr>
          <w:rFonts w:ascii="Times New Roman" w:eastAsia="Times New Roman" w:hAnsi="Times New Roman"/>
          <w:color w:val="4472C4" w:themeColor="accent1"/>
          <w:spacing w:val="-2"/>
          <w:sz w:val="24"/>
          <w:szCs w:val="24"/>
        </w:rPr>
        <w:t>It is an extensive form game</w:t>
      </w:r>
      <w:r>
        <w:rPr>
          <w:rFonts w:ascii="Times New Roman" w:eastAsia="Times New Roman" w:hAnsi="Times New Roman"/>
          <w:color w:val="4472C4" w:themeColor="accent1"/>
          <w:spacing w:val="-2"/>
          <w:sz w:val="24"/>
          <w:szCs w:val="24"/>
        </w:rPr>
        <w:t>; solving it backwards:</w:t>
      </w:r>
    </w:p>
    <w:p w14:paraId="5AD58922" w14:textId="77777777" w:rsidR="00A62FCC" w:rsidRDefault="00A62FCC" w:rsidP="00A62FCC">
      <w:pPr>
        <w:pStyle w:val="ListParagraph"/>
        <w:autoSpaceDE w:val="0"/>
        <w:autoSpaceDN w:val="0"/>
        <w:adjustRightInd w:val="0"/>
        <w:spacing w:after="0" w:line="240" w:lineRule="auto"/>
        <w:ind w:left="360"/>
        <w:jc w:val="both"/>
        <w:rPr>
          <w:rFonts w:ascii="Times New Roman" w:eastAsia="Times New Roman" w:hAnsi="Times New Roman"/>
          <w:color w:val="4472C4" w:themeColor="accent1"/>
          <w:spacing w:val="-2"/>
          <w:sz w:val="24"/>
          <w:szCs w:val="24"/>
        </w:rPr>
      </w:pPr>
      <w:r>
        <w:rPr>
          <w:rFonts w:ascii="Times New Roman" w:eastAsia="Times New Roman" w:hAnsi="Times New Roman"/>
          <w:color w:val="4472C4" w:themeColor="accent1"/>
          <w:spacing w:val="-2"/>
          <w:sz w:val="24"/>
          <w:szCs w:val="24"/>
        </w:rPr>
        <w:t>Step 1: in stage 2, t</w:t>
      </w:r>
      <w:r w:rsidRPr="00B77DC3">
        <w:rPr>
          <w:rFonts w:ascii="Times New Roman" w:eastAsia="Times New Roman" w:hAnsi="Times New Roman"/>
          <w:color w:val="4472C4" w:themeColor="accent1"/>
          <w:spacing w:val="-2"/>
          <w:sz w:val="24"/>
          <w:szCs w:val="24"/>
        </w:rPr>
        <w:t>he responder should accept any positive offer because if the responder rejects it, s/he would receive nothing.</w:t>
      </w:r>
    </w:p>
    <w:p w14:paraId="4CFAB17F" w14:textId="77777777" w:rsidR="00A62FCC" w:rsidRPr="00B77DC3" w:rsidRDefault="00A62FCC" w:rsidP="00A62FCC">
      <w:pPr>
        <w:pStyle w:val="ListParagraph"/>
        <w:autoSpaceDE w:val="0"/>
        <w:autoSpaceDN w:val="0"/>
        <w:adjustRightInd w:val="0"/>
        <w:spacing w:after="0" w:line="240" w:lineRule="auto"/>
        <w:ind w:left="360"/>
        <w:jc w:val="both"/>
        <w:rPr>
          <w:rFonts w:ascii="Times New Roman" w:eastAsia="Times New Roman" w:hAnsi="Times New Roman"/>
          <w:color w:val="4472C4" w:themeColor="accent1"/>
          <w:spacing w:val="-2"/>
          <w:sz w:val="24"/>
          <w:szCs w:val="24"/>
        </w:rPr>
      </w:pPr>
      <w:r>
        <w:rPr>
          <w:rFonts w:ascii="Times New Roman" w:eastAsia="Times New Roman" w:hAnsi="Times New Roman"/>
          <w:color w:val="4472C4" w:themeColor="accent1"/>
          <w:spacing w:val="-2"/>
          <w:sz w:val="24"/>
          <w:szCs w:val="24"/>
        </w:rPr>
        <w:t>Step 2: in stage 1, g</w:t>
      </w:r>
      <w:r w:rsidRPr="00B77DC3">
        <w:rPr>
          <w:rFonts w:ascii="Times New Roman" w:eastAsia="Times New Roman" w:hAnsi="Times New Roman"/>
          <w:color w:val="4472C4" w:themeColor="accent1"/>
          <w:spacing w:val="-2"/>
          <w:sz w:val="24"/>
          <w:szCs w:val="24"/>
        </w:rPr>
        <w:t>iven the responder’s strategy in (1), the proposer should offer the smallest possible amount (e.g., 1 cent).</w:t>
      </w:r>
    </w:p>
    <w:p w14:paraId="48782E4D" w14:textId="77777777" w:rsidR="00A62FCC" w:rsidRPr="00B77DC3" w:rsidRDefault="00A62FCC" w:rsidP="00A62FCC">
      <w:pPr>
        <w:autoSpaceDE w:val="0"/>
        <w:autoSpaceDN w:val="0"/>
        <w:adjustRightInd w:val="0"/>
        <w:spacing w:after="0" w:line="240" w:lineRule="auto"/>
        <w:ind w:left="360"/>
        <w:jc w:val="both"/>
        <w:rPr>
          <w:rFonts w:ascii="Times New Roman" w:eastAsia="Times New Roman" w:hAnsi="Times New Roman"/>
          <w:color w:val="4472C4" w:themeColor="accent1"/>
          <w:spacing w:val="-2"/>
          <w:sz w:val="24"/>
          <w:szCs w:val="24"/>
        </w:rPr>
      </w:pPr>
      <w:r w:rsidRPr="00B77DC3">
        <w:rPr>
          <w:rFonts w:ascii="Times New Roman" w:eastAsia="Times New Roman" w:hAnsi="Times New Roman"/>
          <w:color w:val="4472C4" w:themeColor="accent1"/>
          <w:spacing w:val="-2"/>
          <w:sz w:val="24"/>
          <w:szCs w:val="24"/>
        </w:rPr>
        <w:t>So, we predict that the proposer would offer the smallest possible amount and the responder would accept it.</w:t>
      </w:r>
    </w:p>
    <w:p w14:paraId="6E995EA3" w14:textId="77777777" w:rsidR="00A62FCC" w:rsidRPr="00A25CB7" w:rsidRDefault="00A62FCC" w:rsidP="00A25CB7">
      <w:pPr>
        <w:pStyle w:val="MCAnswers"/>
        <w:ind w:left="0" w:firstLine="0"/>
        <w:jc w:val="both"/>
        <w:rPr>
          <w:rFonts w:ascii="Calibri" w:hAnsi="Calibri" w:cs="Calibri"/>
          <w:spacing w:val="-2"/>
          <w:sz w:val="24"/>
          <w:szCs w:val="24"/>
          <w:lang w:val="en-SG"/>
        </w:rPr>
      </w:pPr>
    </w:p>
    <w:p w14:paraId="792ADBD6" w14:textId="16091753" w:rsidR="00877C9E" w:rsidRPr="002F7DA1" w:rsidRDefault="002F7DA1" w:rsidP="00B9695F">
      <w:pPr>
        <w:autoSpaceDE w:val="0"/>
        <w:autoSpaceDN w:val="0"/>
        <w:adjustRightInd w:val="0"/>
        <w:spacing w:after="0" w:line="240" w:lineRule="auto"/>
        <w:rPr>
          <w:rFonts w:ascii="Times New Roman" w:eastAsia="Times New Roman" w:hAnsi="Times New Roman"/>
          <w:b/>
          <w:bCs/>
          <w:spacing w:val="-2"/>
          <w:sz w:val="24"/>
          <w:szCs w:val="24"/>
        </w:rPr>
      </w:pPr>
      <w:r w:rsidRPr="002F7DA1">
        <w:rPr>
          <w:rFonts w:ascii="Times New Roman" w:eastAsia="Times New Roman" w:hAnsi="Times New Roman"/>
          <w:b/>
          <w:bCs/>
          <w:spacing w:val="-2"/>
          <w:sz w:val="24"/>
          <w:szCs w:val="24"/>
        </w:rPr>
        <w:t>Oligopoly</w:t>
      </w:r>
    </w:p>
    <w:p w14:paraId="44E8120B" w14:textId="77777777" w:rsidR="002F7DA1" w:rsidRDefault="002F7DA1" w:rsidP="00B9695F">
      <w:pPr>
        <w:autoSpaceDE w:val="0"/>
        <w:autoSpaceDN w:val="0"/>
        <w:adjustRightInd w:val="0"/>
        <w:spacing w:after="0" w:line="240" w:lineRule="auto"/>
        <w:rPr>
          <w:rFonts w:ascii="Times New Roman" w:eastAsia="Times New Roman" w:hAnsi="Times New Roman"/>
          <w:spacing w:val="-2"/>
          <w:sz w:val="24"/>
          <w:szCs w:val="24"/>
          <w:lang w:val="en-US"/>
        </w:rPr>
      </w:pPr>
    </w:p>
    <w:p w14:paraId="18787C1E" w14:textId="250066B4" w:rsidR="002F7DA1" w:rsidRDefault="002F7DA1" w:rsidP="002F7DA1">
      <w:pPr>
        <w:pStyle w:val="MCQList1"/>
        <w:numPr>
          <w:ilvl w:val="0"/>
          <w:numId w:val="21"/>
        </w:numPr>
        <w:spacing w:before="160"/>
      </w:pPr>
      <w:r>
        <w:t xml:space="preserve">A monopolist can produce at a constant average (and marginal) cost of </w:t>
      </w:r>
      <w:r w:rsidRPr="00604392">
        <w:rPr>
          <w:i/>
        </w:rPr>
        <w:t>AC</w:t>
      </w:r>
      <w:r>
        <w:t xml:space="preserve"> </w:t>
      </w:r>
      <w:r w:rsidRPr="00CF36D5">
        <w:rPr>
          <w:rFonts w:ascii="Symbol" w:hAnsi="Symbol"/>
        </w:rPr>
        <w:t></w:t>
      </w:r>
      <w:r>
        <w:t xml:space="preserve"> </w:t>
      </w:r>
      <w:r w:rsidRPr="00604392">
        <w:rPr>
          <w:i/>
        </w:rPr>
        <w:t>MC</w:t>
      </w:r>
      <w:r>
        <w:t xml:space="preserve"> </w:t>
      </w:r>
      <w:r w:rsidRPr="00CF36D5">
        <w:rPr>
          <w:rFonts w:ascii="Symbol" w:hAnsi="Symbol"/>
        </w:rPr>
        <w:t></w:t>
      </w:r>
      <w:r>
        <w:t xml:space="preserve"> $5. It faces a market demand curve given by </w:t>
      </w:r>
      <w:r w:rsidRPr="00604392">
        <w:rPr>
          <w:i/>
        </w:rPr>
        <w:t>Q</w:t>
      </w:r>
      <w:r>
        <w:t xml:space="preserve"> </w:t>
      </w:r>
      <w:r w:rsidRPr="00CF36D5">
        <w:rPr>
          <w:rFonts w:ascii="Symbol" w:hAnsi="Symbol"/>
        </w:rPr>
        <w:t></w:t>
      </w:r>
      <w:r>
        <w:t xml:space="preserve"> 53 </w:t>
      </w:r>
      <w:r w:rsidRPr="00F5630C">
        <w:rPr>
          <w:rFonts w:ascii="Symbol" w:hAnsi="Symbol"/>
        </w:rPr>
        <w:t></w:t>
      </w:r>
      <w:r>
        <w:t xml:space="preserve"> </w:t>
      </w:r>
      <w:r w:rsidRPr="00604392">
        <w:rPr>
          <w:i/>
        </w:rPr>
        <w:t>P</w:t>
      </w:r>
      <w:r>
        <w:t>.</w:t>
      </w:r>
    </w:p>
    <w:p w14:paraId="613E3EF9" w14:textId="77777777" w:rsidR="002F7DA1" w:rsidRDefault="002F7DA1" w:rsidP="002F7DA1">
      <w:pPr>
        <w:pStyle w:val="MCQList2"/>
        <w:spacing w:before="100"/>
      </w:pPr>
      <w:r>
        <w:t>a.</w:t>
      </w:r>
      <w:r>
        <w:tab/>
        <w:t>Calculate the profit-maximizing price and quantity for this monopolist. Also calculate its profits.</w:t>
      </w:r>
    </w:p>
    <w:p w14:paraId="2C02B984" w14:textId="77777777" w:rsidR="002F7DA1" w:rsidRPr="00A62FCC" w:rsidRDefault="002F7DA1" w:rsidP="002F7DA1">
      <w:pPr>
        <w:pStyle w:val="MCQList2sub"/>
        <w:rPr>
          <w:color w:val="4472C4" w:themeColor="accent1"/>
        </w:rPr>
      </w:pPr>
      <w:r w:rsidRPr="00A62FCC">
        <w:rPr>
          <w:color w:val="4472C4" w:themeColor="accent1"/>
        </w:rPr>
        <w:lastRenderedPageBreak/>
        <w:t xml:space="preserve">First solve for the inverse demand curve, </w:t>
      </w:r>
      <w:r w:rsidRPr="00A62FCC">
        <w:rPr>
          <w:i/>
          <w:color w:val="4472C4" w:themeColor="accent1"/>
        </w:rPr>
        <w:t>P</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53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Q</w:t>
      </w:r>
      <w:r w:rsidRPr="00A62FCC">
        <w:rPr>
          <w:color w:val="4472C4" w:themeColor="accent1"/>
        </w:rPr>
        <w:t>. Then the marginal revenue curve has the same intercept and twice the slope:</w:t>
      </w:r>
    </w:p>
    <w:p w14:paraId="7F93B55F" w14:textId="77777777" w:rsidR="002F7DA1" w:rsidRPr="00A62FCC" w:rsidRDefault="002F7DA1" w:rsidP="002F7DA1">
      <w:pPr>
        <w:pStyle w:val="equation"/>
        <w:spacing w:before="80" w:after="80"/>
        <w:rPr>
          <w:color w:val="4472C4" w:themeColor="accent1"/>
        </w:rPr>
      </w:pPr>
      <w:r w:rsidRPr="00A62FCC">
        <w:rPr>
          <w:i/>
          <w:color w:val="4472C4" w:themeColor="accent1"/>
        </w:rPr>
        <w:t>MR</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53 </w:t>
      </w:r>
      <w:r w:rsidRPr="00A62FCC">
        <w:rPr>
          <w:rFonts w:ascii="Symbol" w:hAnsi="Symbol"/>
          <w:color w:val="4472C4" w:themeColor="accent1"/>
        </w:rPr>
        <w:t></w:t>
      </w:r>
      <w:r w:rsidRPr="00A62FCC">
        <w:rPr>
          <w:color w:val="4472C4" w:themeColor="accent1"/>
        </w:rPr>
        <w:t xml:space="preserve"> 2</w:t>
      </w:r>
      <w:r w:rsidRPr="00A62FCC">
        <w:rPr>
          <w:i/>
          <w:color w:val="4472C4" w:themeColor="accent1"/>
        </w:rPr>
        <w:t>Q</w:t>
      </w:r>
      <w:r w:rsidRPr="00A62FCC">
        <w:rPr>
          <w:color w:val="4472C4" w:themeColor="accent1"/>
        </w:rPr>
        <w:t>.</w:t>
      </w:r>
    </w:p>
    <w:p w14:paraId="60A1F518" w14:textId="77777777" w:rsidR="002F7DA1" w:rsidRPr="00A62FCC" w:rsidRDefault="002F7DA1" w:rsidP="002F7DA1">
      <w:pPr>
        <w:pStyle w:val="MCQList2sub"/>
        <w:rPr>
          <w:color w:val="4472C4" w:themeColor="accent1"/>
        </w:rPr>
      </w:pPr>
      <w:r w:rsidRPr="00A62FCC">
        <w:rPr>
          <w:color w:val="4472C4" w:themeColor="accent1"/>
        </w:rPr>
        <w:t xml:space="preserve">Marginal cost is a constant $5. Setting </w:t>
      </w:r>
      <w:r w:rsidRPr="00A62FCC">
        <w:rPr>
          <w:i/>
          <w:color w:val="4472C4" w:themeColor="accent1"/>
        </w:rPr>
        <w:t>MR</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MC</w:t>
      </w:r>
      <w:r w:rsidRPr="00A62FCC">
        <w:rPr>
          <w:color w:val="4472C4" w:themeColor="accent1"/>
        </w:rPr>
        <w:t>, find the optimal quantity:</w:t>
      </w:r>
    </w:p>
    <w:p w14:paraId="40449606" w14:textId="77777777" w:rsidR="002F7DA1" w:rsidRPr="00A62FCC" w:rsidRDefault="002F7DA1" w:rsidP="002F7DA1">
      <w:pPr>
        <w:pStyle w:val="equation"/>
        <w:spacing w:before="100" w:after="100"/>
        <w:rPr>
          <w:color w:val="4472C4" w:themeColor="accent1"/>
        </w:rPr>
      </w:pPr>
      <w:r w:rsidRPr="00A62FCC">
        <w:rPr>
          <w:color w:val="4472C4" w:themeColor="accent1"/>
        </w:rPr>
        <w:t xml:space="preserve">53 </w:t>
      </w:r>
      <w:r w:rsidRPr="00A62FCC">
        <w:rPr>
          <w:rFonts w:ascii="Symbol" w:hAnsi="Symbol"/>
          <w:color w:val="4472C4" w:themeColor="accent1"/>
        </w:rPr>
        <w:t></w:t>
      </w:r>
      <w:r w:rsidRPr="00A62FCC">
        <w:rPr>
          <w:color w:val="4472C4" w:themeColor="accent1"/>
        </w:rPr>
        <w:t xml:space="preserve"> 2</w:t>
      </w:r>
      <w:r w:rsidRPr="00A62FCC">
        <w:rPr>
          <w:i/>
          <w:color w:val="4472C4" w:themeColor="accent1"/>
        </w:rPr>
        <w:t>Q</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5, or </w:t>
      </w:r>
      <w:r w:rsidRPr="00A62FCC">
        <w:rPr>
          <w:i/>
          <w:color w:val="4472C4" w:themeColor="accent1"/>
        </w:rPr>
        <w:t>Q</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24.</w:t>
      </w:r>
    </w:p>
    <w:p w14:paraId="223C4B22" w14:textId="77777777" w:rsidR="002F7DA1" w:rsidRPr="00A62FCC" w:rsidRDefault="002F7DA1" w:rsidP="002F7DA1">
      <w:pPr>
        <w:pStyle w:val="MCQList2sub"/>
        <w:rPr>
          <w:color w:val="4472C4" w:themeColor="accent1"/>
        </w:rPr>
      </w:pPr>
      <w:r w:rsidRPr="00A62FCC">
        <w:rPr>
          <w:color w:val="4472C4" w:themeColor="accent1"/>
        </w:rPr>
        <w:t xml:space="preserve">Substitute </w:t>
      </w:r>
      <w:r w:rsidRPr="00A62FCC">
        <w:rPr>
          <w:i/>
          <w:color w:val="4472C4" w:themeColor="accent1"/>
        </w:rPr>
        <w:t>Q</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24 into the demand function to find price:</w:t>
      </w:r>
    </w:p>
    <w:p w14:paraId="7E1B20DA" w14:textId="77777777" w:rsidR="002F7DA1" w:rsidRPr="00A62FCC" w:rsidRDefault="002F7DA1" w:rsidP="002F7DA1">
      <w:pPr>
        <w:pStyle w:val="equation"/>
        <w:spacing w:before="100" w:after="100"/>
        <w:rPr>
          <w:color w:val="4472C4" w:themeColor="accent1"/>
        </w:rPr>
      </w:pPr>
      <w:r w:rsidRPr="00A62FCC">
        <w:rPr>
          <w:i/>
          <w:color w:val="4472C4" w:themeColor="accent1"/>
        </w:rPr>
        <w:t>P</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53 </w:t>
      </w:r>
      <w:r w:rsidRPr="00A62FCC">
        <w:rPr>
          <w:rFonts w:ascii="Symbol" w:hAnsi="Symbol"/>
          <w:color w:val="4472C4" w:themeColor="accent1"/>
        </w:rPr>
        <w:t></w:t>
      </w:r>
      <w:r w:rsidRPr="00A62FCC">
        <w:rPr>
          <w:color w:val="4472C4" w:themeColor="accent1"/>
        </w:rPr>
        <w:t xml:space="preserve"> 24 </w:t>
      </w:r>
      <w:r w:rsidRPr="00A62FCC">
        <w:rPr>
          <w:rFonts w:ascii="Symbol" w:hAnsi="Symbol"/>
          <w:color w:val="4472C4" w:themeColor="accent1"/>
        </w:rPr>
        <w:t></w:t>
      </w:r>
      <w:r w:rsidRPr="00A62FCC">
        <w:rPr>
          <w:color w:val="4472C4" w:themeColor="accent1"/>
        </w:rPr>
        <w:t xml:space="preserve"> $29.</w:t>
      </w:r>
    </w:p>
    <w:p w14:paraId="71C852AA" w14:textId="77777777" w:rsidR="002F7DA1" w:rsidRPr="00A62FCC" w:rsidRDefault="002F7DA1" w:rsidP="002F7DA1">
      <w:pPr>
        <w:pStyle w:val="MCQList2sub"/>
        <w:rPr>
          <w:color w:val="4472C4" w:themeColor="accent1"/>
        </w:rPr>
      </w:pPr>
      <w:r w:rsidRPr="00A62FCC">
        <w:rPr>
          <w:color w:val="4472C4" w:themeColor="accent1"/>
        </w:rPr>
        <w:t>Assuming fixed costs are zero, profits are equal to</w:t>
      </w:r>
    </w:p>
    <w:p w14:paraId="2D182D2F" w14:textId="77777777" w:rsidR="002F7DA1" w:rsidRPr="00A62FCC" w:rsidRDefault="002F7DA1" w:rsidP="002F7DA1">
      <w:pPr>
        <w:pStyle w:val="equation"/>
        <w:spacing w:before="100" w:after="100"/>
        <w:rPr>
          <w:color w:val="4472C4" w:themeColor="accent1"/>
        </w:rPr>
      </w:pPr>
      <w:proofErr w:type="gramStart"/>
      <w:r w:rsidRPr="00A62FCC">
        <w:rPr>
          <w:rFonts w:ascii="Symbol" w:hAnsi="Symbol"/>
          <w:i/>
          <w:color w:val="4472C4" w:themeColor="accent1"/>
        </w:rPr>
        <w:t></w:t>
      </w:r>
      <w:r w:rsidRPr="00A62FCC">
        <w:rPr>
          <w:color w:val="4472C4" w:themeColor="accent1"/>
          <w:sz w:val="18"/>
          <w:szCs w:val="18"/>
        </w:rPr>
        <w:t xml:space="preserve">  </w:t>
      </w:r>
      <w:r w:rsidRPr="00A62FCC">
        <w:rPr>
          <w:rFonts w:ascii="Symbol" w:hAnsi="Symbol"/>
          <w:color w:val="4472C4" w:themeColor="accent1"/>
        </w:rPr>
        <w:t></w:t>
      </w:r>
      <w:proofErr w:type="gramEnd"/>
      <w:r w:rsidRPr="00A62FCC">
        <w:rPr>
          <w:color w:val="4472C4" w:themeColor="accent1"/>
        </w:rPr>
        <w:t xml:space="preserve"> </w:t>
      </w:r>
      <w:r w:rsidRPr="00A62FCC">
        <w:rPr>
          <w:i/>
          <w:color w:val="4472C4" w:themeColor="accent1"/>
        </w:rPr>
        <w:t>TR</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TC</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(29)(24) </w:t>
      </w:r>
      <w:r w:rsidRPr="00A62FCC">
        <w:rPr>
          <w:rFonts w:ascii="Symbol" w:hAnsi="Symbol"/>
          <w:color w:val="4472C4" w:themeColor="accent1"/>
        </w:rPr>
        <w:t></w:t>
      </w:r>
      <w:r w:rsidRPr="00A62FCC">
        <w:rPr>
          <w:color w:val="4472C4" w:themeColor="accent1"/>
        </w:rPr>
        <w:t xml:space="preserve"> (5)(24) </w:t>
      </w:r>
      <w:r w:rsidRPr="00A62FCC">
        <w:rPr>
          <w:rFonts w:ascii="Symbol" w:hAnsi="Symbol"/>
          <w:color w:val="4472C4" w:themeColor="accent1"/>
        </w:rPr>
        <w:t></w:t>
      </w:r>
      <w:r w:rsidRPr="00A62FCC">
        <w:rPr>
          <w:color w:val="4472C4" w:themeColor="accent1"/>
        </w:rPr>
        <w:t xml:space="preserve"> $576.</w:t>
      </w:r>
    </w:p>
    <w:p w14:paraId="138A2D6F" w14:textId="77777777" w:rsidR="002F7DA1" w:rsidRDefault="002F7DA1" w:rsidP="002F7DA1">
      <w:pPr>
        <w:pStyle w:val="MCQList2"/>
      </w:pPr>
      <w:r>
        <w:t>b.</w:t>
      </w:r>
      <w:r>
        <w:tab/>
        <w:t xml:space="preserve">Suppose a second firm enters the market. Let </w:t>
      </w:r>
      <w:r w:rsidRPr="00604392">
        <w:rPr>
          <w:i/>
        </w:rPr>
        <w:t>Q</w:t>
      </w:r>
      <w:r w:rsidRPr="00CF36D5">
        <w:rPr>
          <w:vertAlign w:val="subscript"/>
        </w:rPr>
        <w:t>1</w:t>
      </w:r>
      <w:r>
        <w:t xml:space="preserve"> be the output of the first firm and </w:t>
      </w:r>
      <w:r w:rsidRPr="00604392">
        <w:rPr>
          <w:i/>
        </w:rPr>
        <w:t>Q</w:t>
      </w:r>
      <w:r w:rsidRPr="00CF36D5">
        <w:rPr>
          <w:vertAlign w:val="subscript"/>
        </w:rPr>
        <w:t>2</w:t>
      </w:r>
      <w:r>
        <w:t xml:space="preserve"> be the output of the second. Market demand is now given by</w:t>
      </w:r>
    </w:p>
    <w:p w14:paraId="36FDA822" w14:textId="77777777" w:rsidR="002F7DA1" w:rsidRPr="00AB6407" w:rsidRDefault="002F7DA1" w:rsidP="002F7DA1">
      <w:pPr>
        <w:pStyle w:val="equation"/>
        <w:rPr>
          <w:b/>
        </w:rPr>
      </w:pPr>
      <w:r w:rsidRPr="00AB6407">
        <w:rPr>
          <w:b/>
          <w:i/>
        </w:rPr>
        <w:t>Q</w:t>
      </w:r>
      <w:r w:rsidRPr="00AB6407">
        <w:rPr>
          <w:b/>
          <w:vertAlign w:val="subscript"/>
        </w:rPr>
        <w:t>1</w:t>
      </w:r>
      <w:r w:rsidRPr="00AB6407">
        <w:rPr>
          <w:b/>
        </w:rPr>
        <w:t xml:space="preserve"> </w:t>
      </w:r>
      <w:r w:rsidRPr="00AB6407">
        <w:rPr>
          <w:rFonts w:ascii="Symbol" w:hAnsi="Symbol"/>
          <w:b/>
        </w:rPr>
        <w:t></w:t>
      </w:r>
      <w:r w:rsidRPr="00AB6407">
        <w:rPr>
          <w:b/>
        </w:rPr>
        <w:t xml:space="preserve"> </w:t>
      </w:r>
      <w:r w:rsidRPr="00AB6407">
        <w:rPr>
          <w:b/>
          <w:i/>
        </w:rPr>
        <w:t>Q</w:t>
      </w:r>
      <w:r w:rsidRPr="00AB6407">
        <w:rPr>
          <w:b/>
          <w:vertAlign w:val="subscript"/>
        </w:rPr>
        <w:t>2</w:t>
      </w:r>
      <w:r w:rsidRPr="00AB6407">
        <w:rPr>
          <w:b/>
        </w:rPr>
        <w:t xml:space="preserve"> </w:t>
      </w:r>
      <w:r w:rsidRPr="00AB6407">
        <w:rPr>
          <w:rFonts w:ascii="Symbol" w:hAnsi="Symbol"/>
          <w:b/>
        </w:rPr>
        <w:t></w:t>
      </w:r>
      <w:r w:rsidRPr="00AB6407">
        <w:rPr>
          <w:b/>
        </w:rPr>
        <w:t xml:space="preserve"> 53 </w:t>
      </w:r>
      <w:r w:rsidRPr="00AB6407">
        <w:rPr>
          <w:rFonts w:ascii="Symbol" w:hAnsi="Symbol"/>
          <w:b/>
        </w:rPr>
        <w:t></w:t>
      </w:r>
      <w:r w:rsidRPr="00AB6407">
        <w:rPr>
          <w:b/>
        </w:rPr>
        <w:t xml:space="preserve"> </w:t>
      </w:r>
      <w:r w:rsidRPr="00AB6407">
        <w:rPr>
          <w:b/>
          <w:i/>
        </w:rPr>
        <w:t>P</w:t>
      </w:r>
      <w:r w:rsidRPr="00AB6407">
        <w:rPr>
          <w:b/>
        </w:rPr>
        <w:t>.</w:t>
      </w:r>
    </w:p>
    <w:p w14:paraId="3C27EBA8" w14:textId="77777777" w:rsidR="002F7DA1" w:rsidRPr="00E0746A" w:rsidRDefault="002F7DA1" w:rsidP="002F7DA1">
      <w:pPr>
        <w:pStyle w:val="MCQList2sub"/>
        <w:rPr>
          <w:b/>
        </w:rPr>
      </w:pPr>
      <w:proofErr w:type="gramStart"/>
      <w:r w:rsidRPr="00E0746A">
        <w:rPr>
          <w:b/>
        </w:rPr>
        <w:t>Assuming that</w:t>
      </w:r>
      <w:proofErr w:type="gramEnd"/>
      <w:r w:rsidRPr="00E0746A">
        <w:rPr>
          <w:b/>
        </w:rPr>
        <w:t xml:space="preserve"> this second firm has the same costs as the first, write the profits of each firm as functions of </w:t>
      </w:r>
      <w:r w:rsidRPr="00604392">
        <w:rPr>
          <w:b/>
          <w:i/>
        </w:rPr>
        <w:t>Q</w:t>
      </w:r>
      <w:r w:rsidRPr="00CF36D5">
        <w:rPr>
          <w:b/>
          <w:vertAlign w:val="subscript"/>
        </w:rPr>
        <w:t>1</w:t>
      </w:r>
      <w:r w:rsidRPr="00E0746A">
        <w:rPr>
          <w:b/>
        </w:rPr>
        <w:t xml:space="preserve"> and </w:t>
      </w:r>
      <w:r w:rsidRPr="00604392">
        <w:rPr>
          <w:b/>
          <w:i/>
        </w:rPr>
        <w:t>Q</w:t>
      </w:r>
      <w:r w:rsidRPr="00CF36D5">
        <w:rPr>
          <w:b/>
          <w:vertAlign w:val="subscript"/>
        </w:rPr>
        <w:t>2</w:t>
      </w:r>
      <w:r w:rsidRPr="00E0746A">
        <w:rPr>
          <w:b/>
        </w:rPr>
        <w:t>.</w:t>
      </w:r>
    </w:p>
    <w:p w14:paraId="6288548F" w14:textId="77777777" w:rsidR="002F7DA1" w:rsidRPr="00A62FCC" w:rsidRDefault="002F7DA1" w:rsidP="002F7DA1">
      <w:pPr>
        <w:pStyle w:val="MCQList2sub"/>
        <w:rPr>
          <w:color w:val="4472C4" w:themeColor="accent1"/>
        </w:rPr>
      </w:pPr>
      <w:r w:rsidRPr="00A62FCC">
        <w:rPr>
          <w:color w:val="4472C4" w:themeColor="accent1"/>
        </w:rPr>
        <w:t>When the second firm enters, price can be written as a function of the output of both firms:</w:t>
      </w:r>
      <w:r w:rsidRPr="00A62FCC">
        <w:rPr>
          <w:color w:val="4472C4" w:themeColor="accent1"/>
        </w:rPr>
        <w:br/>
      </w:r>
      <w:r w:rsidRPr="00A62FCC">
        <w:rPr>
          <w:i/>
          <w:color w:val="4472C4" w:themeColor="accent1"/>
        </w:rPr>
        <w:t>P</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53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Q</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Q</w:t>
      </w:r>
      <w:r w:rsidRPr="00A62FCC">
        <w:rPr>
          <w:color w:val="4472C4" w:themeColor="accent1"/>
          <w:vertAlign w:val="subscript"/>
        </w:rPr>
        <w:t>2</w:t>
      </w:r>
      <w:r w:rsidRPr="00A62FCC">
        <w:rPr>
          <w:color w:val="4472C4" w:themeColor="accent1"/>
        </w:rPr>
        <w:t>. We may write the profit functions for the two firms:</w:t>
      </w:r>
    </w:p>
    <w:p w14:paraId="2320EB8F" w14:textId="77777777" w:rsidR="002F7DA1" w:rsidRPr="00A62FCC" w:rsidRDefault="00CE0333" w:rsidP="002F7DA1">
      <w:pPr>
        <w:pStyle w:val="equation"/>
        <w:spacing w:before="80" w:after="80"/>
        <w:rPr>
          <w:color w:val="4472C4" w:themeColor="accent1"/>
        </w:rPr>
      </w:pPr>
      <w:r w:rsidRPr="0013102B">
        <w:rPr>
          <w:noProof/>
          <w:color w:val="4472C4" w:themeColor="accent1"/>
          <w:position w:val="-6"/>
          <w:sz w:val="20"/>
          <w:szCs w:val="20"/>
        </w:rPr>
        <w:object w:dxaOrig="5920" w:dyaOrig="240" w14:anchorId="38975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96.4pt;height:12.35pt;mso-width-percent:0;mso-height-percent:0;mso-width-percent:0;mso-height-percent:0" o:ole="">
            <v:imagedata r:id="rId8" o:title=""/>
          </v:shape>
          <o:OLEObject Type="Embed" ProgID="Equation.DSMT4" ShapeID="_x0000_i1033" DrawAspect="Content" ObjectID="_1760174671" r:id="rId9"/>
        </w:object>
      </w:r>
    </w:p>
    <w:p w14:paraId="40F99F39" w14:textId="77777777" w:rsidR="002F7DA1" w:rsidRPr="00A62FCC" w:rsidRDefault="002F7DA1" w:rsidP="002F7DA1">
      <w:pPr>
        <w:pStyle w:val="MCQList2sub"/>
        <w:rPr>
          <w:color w:val="4472C4" w:themeColor="accent1"/>
        </w:rPr>
      </w:pPr>
      <w:r w:rsidRPr="00A62FCC">
        <w:rPr>
          <w:color w:val="4472C4" w:themeColor="accent1"/>
        </w:rPr>
        <w:t>and</w:t>
      </w:r>
    </w:p>
    <w:p w14:paraId="435E121E" w14:textId="77777777" w:rsidR="002F7DA1" w:rsidRPr="00A62FCC" w:rsidRDefault="00CE0333" w:rsidP="002F7DA1">
      <w:pPr>
        <w:pStyle w:val="equation"/>
        <w:spacing w:before="80" w:after="80"/>
        <w:rPr>
          <w:color w:val="4472C4" w:themeColor="accent1"/>
        </w:rPr>
      </w:pPr>
      <w:r w:rsidRPr="0013102B">
        <w:rPr>
          <w:noProof/>
          <w:color w:val="4472C4" w:themeColor="accent1"/>
          <w:position w:val="-6"/>
          <w:szCs w:val="20"/>
        </w:rPr>
        <w:object w:dxaOrig="6220" w:dyaOrig="240" w14:anchorId="7D50DB19">
          <v:shape id="_x0000_i1032" type="#_x0000_t75" alt="" style="width:310.95pt;height:12.35pt;mso-width-percent:0;mso-height-percent:0;mso-width-percent:0;mso-height-percent:0" o:ole="">
            <v:imagedata r:id="rId10" o:title=""/>
          </v:shape>
          <o:OLEObject Type="Embed" ProgID="Equation.DSMT4" ShapeID="_x0000_i1032" DrawAspect="Content" ObjectID="_1760174672" r:id="rId11"/>
        </w:object>
      </w:r>
    </w:p>
    <w:p w14:paraId="0AE9DC86" w14:textId="57A19A2C" w:rsidR="002F7DA1" w:rsidRDefault="002F7DA1" w:rsidP="002F7DA1">
      <w:pPr>
        <w:pStyle w:val="MCQList2"/>
      </w:pPr>
      <w:r>
        <w:t>c.</w:t>
      </w:r>
      <w:r>
        <w:tab/>
      </w:r>
      <w:r w:rsidR="00E05AA8" w:rsidRPr="00E05AA8">
        <w:t>Suppose (as in the Cournot model) that each firm chooses its profit-maximizing level of output on the assumption that its competitor’s output is fixed. Find each firm’s “reaction curve” (that is, the rule that gives its desired output in terms of its competitor’s output).</w:t>
      </w:r>
    </w:p>
    <w:p w14:paraId="48BDA911" w14:textId="77777777" w:rsidR="002F7DA1" w:rsidRPr="00A62FCC" w:rsidRDefault="002F7DA1" w:rsidP="002F7DA1">
      <w:pPr>
        <w:pStyle w:val="MCQList2sub"/>
        <w:rPr>
          <w:color w:val="4472C4" w:themeColor="accent1"/>
        </w:rPr>
      </w:pPr>
      <w:r w:rsidRPr="00A62FCC">
        <w:rPr>
          <w:color w:val="4472C4" w:themeColor="accent1"/>
        </w:rPr>
        <w:t xml:space="preserve">Under the Cournot assumption, each firm treats the output of the other firm as a constant in its maximization calculations. Therefore, Firm 1 chooses </w:t>
      </w:r>
      <w:r w:rsidRPr="00A62FCC">
        <w:rPr>
          <w:i/>
          <w:color w:val="4472C4" w:themeColor="accent1"/>
        </w:rPr>
        <w:t>Q</w:t>
      </w:r>
      <w:r w:rsidRPr="00A62FCC">
        <w:rPr>
          <w:color w:val="4472C4" w:themeColor="accent1"/>
          <w:vertAlign w:val="subscript"/>
        </w:rPr>
        <w:t>1</w:t>
      </w:r>
      <w:r w:rsidRPr="00A62FCC">
        <w:rPr>
          <w:color w:val="4472C4" w:themeColor="accent1"/>
        </w:rPr>
        <w:t xml:space="preserve"> to maximize </w:t>
      </w:r>
      <w:r w:rsidRPr="00A62FCC">
        <w:rPr>
          <w:rFonts w:ascii="Symbol" w:hAnsi="Symbol"/>
          <w:i/>
          <w:color w:val="4472C4" w:themeColor="accent1"/>
        </w:rPr>
        <w:t></w:t>
      </w:r>
      <w:r w:rsidRPr="00A62FCC">
        <w:rPr>
          <w:color w:val="4472C4" w:themeColor="accent1"/>
          <w:vertAlign w:val="subscript"/>
        </w:rPr>
        <w:t>1</w:t>
      </w:r>
      <w:r w:rsidRPr="00A62FCC">
        <w:rPr>
          <w:color w:val="4472C4" w:themeColor="accent1"/>
        </w:rPr>
        <w:t xml:space="preserve"> in part b</w:t>
      </w:r>
      <w:r w:rsidRPr="00A62FCC">
        <w:rPr>
          <w:i/>
          <w:color w:val="4472C4" w:themeColor="accent1"/>
        </w:rPr>
        <w:t xml:space="preserve"> </w:t>
      </w:r>
      <w:r w:rsidRPr="00A62FCC">
        <w:rPr>
          <w:color w:val="4472C4" w:themeColor="accent1"/>
        </w:rPr>
        <w:t xml:space="preserve">with </w:t>
      </w:r>
      <w:r w:rsidRPr="00A62FCC">
        <w:rPr>
          <w:i/>
          <w:color w:val="4472C4" w:themeColor="accent1"/>
        </w:rPr>
        <w:t>Q</w:t>
      </w:r>
      <w:r w:rsidRPr="00A62FCC">
        <w:rPr>
          <w:color w:val="4472C4" w:themeColor="accent1"/>
          <w:vertAlign w:val="subscript"/>
        </w:rPr>
        <w:t>2</w:t>
      </w:r>
      <w:r w:rsidRPr="00A62FCC">
        <w:rPr>
          <w:color w:val="4472C4" w:themeColor="accent1"/>
        </w:rPr>
        <w:t xml:space="preserve"> being treated as a constant. The change in </w:t>
      </w:r>
      <w:r w:rsidRPr="00A62FCC">
        <w:rPr>
          <w:rFonts w:ascii="Symbol" w:hAnsi="Symbol"/>
          <w:i/>
          <w:color w:val="4472C4" w:themeColor="accent1"/>
        </w:rPr>
        <w:t></w:t>
      </w:r>
      <w:r w:rsidRPr="00A62FCC">
        <w:rPr>
          <w:color w:val="4472C4" w:themeColor="accent1"/>
          <w:vertAlign w:val="subscript"/>
        </w:rPr>
        <w:t>1</w:t>
      </w:r>
      <w:r w:rsidRPr="00A62FCC">
        <w:rPr>
          <w:color w:val="4472C4" w:themeColor="accent1"/>
        </w:rPr>
        <w:t xml:space="preserve"> with respect to a change in </w:t>
      </w:r>
      <w:r w:rsidRPr="00A62FCC">
        <w:rPr>
          <w:i/>
          <w:color w:val="4472C4" w:themeColor="accent1"/>
        </w:rPr>
        <w:t>Q</w:t>
      </w:r>
      <w:r w:rsidRPr="00A62FCC">
        <w:rPr>
          <w:color w:val="4472C4" w:themeColor="accent1"/>
          <w:vertAlign w:val="subscript"/>
        </w:rPr>
        <w:t>1</w:t>
      </w:r>
      <w:r w:rsidRPr="00A62FCC">
        <w:rPr>
          <w:color w:val="4472C4" w:themeColor="accent1"/>
        </w:rPr>
        <w:t xml:space="preserve"> is</w:t>
      </w:r>
    </w:p>
    <w:p w14:paraId="2F0BC758" w14:textId="77777777" w:rsidR="002F7DA1" w:rsidRPr="00A62FCC" w:rsidRDefault="00CE0333" w:rsidP="002F7DA1">
      <w:pPr>
        <w:pStyle w:val="equation"/>
        <w:keepNext w:val="0"/>
        <w:spacing w:before="100"/>
        <w:rPr>
          <w:color w:val="4472C4" w:themeColor="accent1"/>
        </w:rPr>
      </w:pPr>
      <w:r w:rsidRPr="0013102B">
        <w:rPr>
          <w:noProof/>
          <w:color w:val="4472C4" w:themeColor="accent1"/>
          <w:position w:val="-24"/>
        </w:rPr>
        <w:object w:dxaOrig="3640" w:dyaOrig="560" w14:anchorId="6789DA13">
          <v:shape id="_x0000_i1031" type="#_x0000_t75" alt="" style="width:182pt;height:28.25pt;mso-width-percent:0;mso-height-percent:0;mso-width-percent:0;mso-height-percent:0" o:ole="">
            <v:imagedata r:id="rId12" o:title=""/>
          </v:shape>
          <o:OLEObject Type="Embed" ProgID="Equation.DSMT4" ShapeID="_x0000_i1031" DrawAspect="Content" ObjectID="_1760174673" r:id="rId13"/>
        </w:object>
      </w:r>
    </w:p>
    <w:p w14:paraId="71EB5076" w14:textId="77777777" w:rsidR="002F7DA1" w:rsidRPr="00A62FCC" w:rsidRDefault="002F7DA1" w:rsidP="002F7DA1">
      <w:pPr>
        <w:pStyle w:val="MCQList2sub"/>
        <w:rPr>
          <w:color w:val="4472C4" w:themeColor="accent1"/>
        </w:rPr>
      </w:pPr>
      <w:r w:rsidRPr="00A62FCC">
        <w:rPr>
          <w:color w:val="4472C4" w:themeColor="accent1"/>
        </w:rPr>
        <w:t>This equation is the reaction function for Firm 1, which generates the profit- maximizing level of output, given the output of Firm 2. Because the problem is symmetric, the reaction function for Firm 2 is</w:t>
      </w:r>
    </w:p>
    <w:p w14:paraId="6B7AA25F" w14:textId="77777777" w:rsidR="002F7DA1" w:rsidRPr="00A62FCC" w:rsidRDefault="00CE0333" w:rsidP="002F7DA1">
      <w:pPr>
        <w:pStyle w:val="equation"/>
        <w:rPr>
          <w:b/>
          <w:color w:val="4472C4" w:themeColor="accent1"/>
        </w:rPr>
      </w:pPr>
      <w:r w:rsidRPr="0013102B">
        <w:rPr>
          <w:noProof/>
          <w:color w:val="4472C4" w:themeColor="accent1"/>
          <w:position w:val="-18"/>
        </w:rPr>
        <w:object w:dxaOrig="1120" w:dyaOrig="499" w14:anchorId="7F56D213">
          <v:shape id="_x0000_i1030" type="#_x0000_t75" alt="" style="width:55.65pt;height:25.2pt;mso-width-percent:0;mso-height-percent:0;mso-width-percent:0;mso-height-percent:0" o:ole="">
            <v:imagedata r:id="rId14" o:title=""/>
          </v:shape>
          <o:OLEObject Type="Embed" ProgID="Equation.DSMT4" ShapeID="_x0000_i1030" DrawAspect="Content" ObjectID="_1760174674" r:id="rId15"/>
        </w:object>
      </w:r>
      <w:r w:rsidR="002F7DA1" w:rsidRPr="00A62FCC">
        <w:rPr>
          <w:color w:val="4472C4" w:themeColor="accent1"/>
        </w:rPr>
        <w:t>.</w:t>
      </w:r>
    </w:p>
    <w:p w14:paraId="5AB3F8BE" w14:textId="77777777" w:rsidR="002F7DA1" w:rsidRDefault="002F7DA1" w:rsidP="002F7DA1">
      <w:pPr>
        <w:pStyle w:val="MCQList2"/>
      </w:pPr>
      <w:r>
        <w:t>d.</w:t>
      </w:r>
      <w:r>
        <w:tab/>
        <w:t xml:space="preserve">Calculate the Cournot equilibrium (that is, the values of </w:t>
      </w:r>
      <w:r w:rsidRPr="00604392">
        <w:rPr>
          <w:i/>
        </w:rPr>
        <w:t>Q</w:t>
      </w:r>
      <w:r w:rsidRPr="00CF36D5">
        <w:rPr>
          <w:vertAlign w:val="subscript"/>
        </w:rPr>
        <w:t>1</w:t>
      </w:r>
      <w:r>
        <w:t xml:space="preserve"> and </w:t>
      </w:r>
      <w:r w:rsidRPr="00604392">
        <w:rPr>
          <w:i/>
        </w:rPr>
        <w:t>Q</w:t>
      </w:r>
      <w:r w:rsidRPr="00CF36D5">
        <w:rPr>
          <w:vertAlign w:val="subscript"/>
        </w:rPr>
        <w:t>2</w:t>
      </w:r>
      <w:r>
        <w:t xml:space="preserve"> for which each firm is doing as well as it can </w:t>
      </w:r>
      <w:proofErr w:type="spellStart"/>
      <w:r>
        <w:t>given</w:t>
      </w:r>
      <w:proofErr w:type="spellEnd"/>
      <w:r>
        <w:t xml:space="preserve"> its competitor’s output). What are the resulting market price and profits of each firm?</w:t>
      </w:r>
    </w:p>
    <w:p w14:paraId="455A6FF5" w14:textId="77777777" w:rsidR="002F7DA1" w:rsidRPr="00A62FCC" w:rsidRDefault="002F7DA1" w:rsidP="002F7DA1">
      <w:pPr>
        <w:pStyle w:val="MCQList2sub"/>
        <w:rPr>
          <w:color w:val="4472C4" w:themeColor="accent1"/>
        </w:rPr>
      </w:pPr>
      <w:r w:rsidRPr="00A62FCC">
        <w:rPr>
          <w:color w:val="4472C4" w:themeColor="accent1"/>
        </w:rPr>
        <w:t xml:space="preserve">Solve for the values of </w:t>
      </w:r>
      <w:r w:rsidRPr="00A62FCC">
        <w:rPr>
          <w:i/>
          <w:color w:val="4472C4" w:themeColor="accent1"/>
        </w:rPr>
        <w:t>Q</w:t>
      </w:r>
      <w:r w:rsidRPr="00A62FCC">
        <w:rPr>
          <w:color w:val="4472C4" w:themeColor="accent1"/>
          <w:vertAlign w:val="subscript"/>
        </w:rPr>
        <w:t>1</w:t>
      </w:r>
      <w:r w:rsidRPr="00A62FCC">
        <w:rPr>
          <w:color w:val="4472C4" w:themeColor="accent1"/>
        </w:rPr>
        <w:t xml:space="preserve"> and </w:t>
      </w:r>
      <w:r w:rsidRPr="00A62FCC">
        <w:rPr>
          <w:i/>
          <w:color w:val="4472C4" w:themeColor="accent1"/>
        </w:rPr>
        <w:t>Q</w:t>
      </w:r>
      <w:r w:rsidRPr="00A62FCC">
        <w:rPr>
          <w:color w:val="4472C4" w:themeColor="accent1"/>
          <w:vertAlign w:val="subscript"/>
        </w:rPr>
        <w:t>2</w:t>
      </w:r>
      <w:r w:rsidRPr="00A62FCC">
        <w:rPr>
          <w:color w:val="4472C4" w:themeColor="accent1"/>
        </w:rPr>
        <w:t xml:space="preserve"> that satisfy both reaction functions by substituting Firm 2’s reaction function into the function for Firm 1:</w:t>
      </w:r>
    </w:p>
    <w:p w14:paraId="3985E92A" w14:textId="77777777" w:rsidR="002F7DA1" w:rsidRPr="00A62FCC" w:rsidRDefault="00CE0333" w:rsidP="002F7DA1">
      <w:pPr>
        <w:pStyle w:val="equation"/>
        <w:rPr>
          <w:color w:val="4472C4" w:themeColor="accent1"/>
        </w:rPr>
      </w:pPr>
      <w:r w:rsidRPr="0013102B">
        <w:rPr>
          <w:noProof/>
          <w:color w:val="4472C4" w:themeColor="accent1"/>
          <w:position w:val="-22"/>
          <w:sz w:val="20"/>
          <w:szCs w:val="20"/>
        </w:rPr>
        <w:object w:dxaOrig="3140" w:dyaOrig="560" w14:anchorId="0BD3396B">
          <v:shape id="_x0000_i1029" type="#_x0000_t75" alt="" style="width:156.8pt;height:28.25pt;mso-width-percent:0;mso-height-percent:0;mso-width-percent:0;mso-height-percent:0" o:ole="">
            <v:imagedata r:id="rId16" o:title=""/>
          </v:shape>
          <o:OLEObject Type="Embed" ProgID="Equation.DSMT4" ShapeID="_x0000_i1029" DrawAspect="Content" ObjectID="_1760174675" r:id="rId17"/>
        </w:object>
      </w:r>
    </w:p>
    <w:p w14:paraId="614EBDF5" w14:textId="77777777" w:rsidR="002F7DA1" w:rsidRPr="00A62FCC" w:rsidRDefault="002F7DA1" w:rsidP="002F7DA1">
      <w:pPr>
        <w:pStyle w:val="MCQList2sub"/>
        <w:rPr>
          <w:color w:val="4472C4" w:themeColor="accent1"/>
        </w:rPr>
      </w:pPr>
      <w:r w:rsidRPr="00A62FCC">
        <w:rPr>
          <w:color w:val="4472C4" w:themeColor="accent1"/>
        </w:rPr>
        <w:t xml:space="preserve">By symmetry, </w:t>
      </w:r>
      <w:r w:rsidRPr="00A62FCC">
        <w:rPr>
          <w:i/>
          <w:color w:val="4472C4" w:themeColor="accent1"/>
        </w:rPr>
        <w:t>Q</w:t>
      </w:r>
      <w:r w:rsidRPr="00A62FCC">
        <w:rPr>
          <w:color w:val="4472C4" w:themeColor="accent1"/>
          <w:vertAlign w:val="subscript"/>
        </w:rPr>
        <w:t>2</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16.</w:t>
      </w:r>
    </w:p>
    <w:p w14:paraId="24DA47B5" w14:textId="77777777" w:rsidR="002F7DA1" w:rsidRPr="00A62FCC" w:rsidRDefault="002F7DA1" w:rsidP="002F7DA1">
      <w:pPr>
        <w:pStyle w:val="MCQList2sub"/>
        <w:rPr>
          <w:color w:val="4472C4" w:themeColor="accent1"/>
        </w:rPr>
      </w:pPr>
      <w:r w:rsidRPr="00A62FCC">
        <w:rPr>
          <w:color w:val="4472C4" w:themeColor="accent1"/>
        </w:rPr>
        <w:lastRenderedPageBreak/>
        <w:t xml:space="preserve">To determine the price, substitute </w:t>
      </w:r>
      <w:r w:rsidRPr="00A62FCC">
        <w:rPr>
          <w:i/>
          <w:color w:val="4472C4" w:themeColor="accent1"/>
        </w:rPr>
        <w:t>Q</w:t>
      </w:r>
      <w:r w:rsidRPr="00A62FCC">
        <w:rPr>
          <w:color w:val="4472C4" w:themeColor="accent1"/>
          <w:vertAlign w:val="subscript"/>
        </w:rPr>
        <w:t>1</w:t>
      </w:r>
      <w:r w:rsidRPr="00A62FCC">
        <w:rPr>
          <w:color w:val="4472C4" w:themeColor="accent1"/>
        </w:rPr>
        <w:t xml:space="preserve"> and </w:t>
      </w:r>
      <w:r w:rsidRPr="00A62FCC">
        <w:rPr>
          <w:i/>
          <w:color w:val="4472C4" w:themeColor="accent1"/>
        </w:rPr>
        <w:t>Q</w:t>
      </w:r>
      <w:r w:rsidRPr="00A62FCC">
        <w:rPr>
          <w:color w:val="4472C4" w:themeColor="accent1"/>
          <w:vertAlign w:val="subscript"/>
        </w:rPr>
        <w:t>2</w:t>
      </w:r>
      <w:r w:rsidRPr="00A62FCC">
        <w:rPr>
          <w:color w:val="4472C4" w:themeColor="accent1"/>
        </w:rPr>
        <w:t xml:space="preserve"> into the demand equation:</w:t>
      </w:r>
    </w:p>
    <w:p w14:paraId="64FDAD37" w14:textId="77777777" w:rsidR="002F7DA1" w:rsidRPr="00A62FCC" w:rsidRDefault="002F7DA1" w:rsidP="002F7DA1">
      <w:pPr>
        <w:pStyle w:val="equation"/>
        <w:rPr>
          <w:color w:val="4472C4" w:themeColor="accent1"/>
        </w:rPr>
      </w:pPr>
      <w:r w:rsidRPr="00A62FCC">
        <w:rPr>
          <w:i/>
          <w:color w:val="4472C4" w:themeColor="accent1"/>
        </w:rPr>
        <w:t xml:space="preserve">P </w:t>
      </w:r>
      <w:r w:rsidRPr="00A62FCC">
        <w:rPr>
          <w:rFonts w:ascii="Symbol" w:hAnsi="Symbol"/>
          <w:color w:val="4472C4" w:themeColor="accent1"/>
        </w:rPr>
        <w:t></w:t>
      </w:r>
      <w:r w:rsidRPr="00A62FCC">
        <w:rPr>
          <w:color w:val="4472C4" w:themeColor="accent1"/>
        </w:rPr>
        <w:t xml:space="preserve"> 53 </w:t>
      </w:r>
      <w:r w:rsidRPr="00A62FCC">
        <w:rPr>
          <w:rFonts w:ascii="Symbol" w:hAnsi="Symbol"/>
          <w:color w:val="4472C4" w:themeColor="accent1"/>
        </w:rPr>
        <w:t></w:t>
      </w:r>
      <w:r w:rsidRPr="00A62FCC">
        <w:rPr>
          <w:color w:val="4472C4" w:themeColor="accent1"/>
        </w:rPr>
        <w:t xml:space="preserve"> 16 </w:t>
      </w:r>
      <w:r w:rsidRPr="00A62FCC">
        <w:rPr>
          <w:rFonts w:ascii="Symbol" w:hAnsi="Symbol"/>
          <w:color w:val="4472C4" w:themeColor="accent1"/>
        </w:rPr>
        <w:t></w:t>
      </w:r>
      <w:r w:rsidRPr="00A62FCC">
        <w:rPr>
          <w:color w:val="4472C4" w:themeColor="accent1"/>
        </w:rPr>
        <w:t xml:space="preserve"> 16 </w:t>
      </w:r>
      <w:r w:rsidRPr="00A62FCC">
        <w:rPr>
          <w:rFonts w:ascii="Symbol" w:hAnsi="Symbol"/>
          <w:color w:val="4472C4" w:themeColor="accent1"/>
        </w:rPr>
        <w:t></w:t>
      </w:r>
      <w:r w:rsidRPr="00A62FCC">
        <w:rPr>
          <w:color w:val="4472C4" w:themeColor="accent1"/>
        </w:rPr>
        <w:t xml:space="preserve"> $21.</w:t>
      </w:r>
    </w:p>
    <w:p w14:paraId="72EAF53D" w14:textId="77777777" w:rsidR="002F7DA1" w:rsidRPr="00A62FCC" w:rsidRDefault="002F7DA1" w:rsidP="002F7DA1">
      <w:pPr>
        <w:pStyle w:val="MCQList2sub"/>
        <w:rPr>
          <w:color w:val="4472C4" w:themeColor="accent1"/>
        </w:rPr>
      </w:pPr>
      <w:r w:rsidRPr="00A62FCC">
        <w:rPr>
          <w:color w:val="4472C4" w:themeColor="accent1"/>
        </w:rPr>
        <w:t>Profit for Firm 1 is therefore</w:t>
      </w:r>
    </w:p>
    <w:p w14:paraId="3ACF1255" w14:textId="3B066269" w:rsidR="002F7DA1" w:rsidRPr="00A62FCC" w:rsidRDefault="002F7DA1" w:rsidP="002F7DA1">
      <w:pPr>
        <w:pStyle w:val="equation"/>
        <w:rPr>
          <w:color w:val="4472C4" w:themeColor="accent1"/>
        </w:rPr>
      </w:pPr>
      <w:r w:rsidRPr="00A62FCC">
        <w:rPr>
          <w:rFonts w:ascii="Symbol" w:hAnsi="Symbol"/>
          <w:i/>
          <w:color w:val="4472C4" w:themeColor="accent1"/>
        </w:rPr>
        <w:t></w:t>
      </w:r>
      <w:r w:rsidR="00E05AA8" w:rsidRPr="00A62FCC">
        <w:rPr>
          <w:i/>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i/>
          <w:color w:val="4472C4" w:themeColor="accent1"/>
        </w:rPr>
        <w:t xml:space="preserve"> PQ</w:t>
      </w:r>
      <w:r w:rsidR="00E05AA8" w:rsidRPr="00A62FCC">
        <w:rPr>
          <w:i/>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C</w:t>
      </w:r>
      <w:r w:rsidRPr="00A62FCC">
        <w:rPr>
          <w:color w:val="4472C4" w:themeColor="accent1"/>
        </w:rPr>
        <w:t>(</w:t>
      </w:r>
      <w:r w:rsidRPr="00A62FCC">
        <w:rPr>
          <w:i/>
          <w:color w:val="4472C4" w:themeColor="accent1"/>
        </w:rPr>
        <w:t>Q</w:t>
      </w:r>
      <w:r w:rsidR="00E05AA8" w:rsidRPr="00A62FCC">
        <w:rPr>
          <w:i/>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w:t>
      </w:r>
      <w:r w:rsidRPr="00A62FCC">
        <w:rPr>
          <w:rFonts w:ascii="Symbol" w:hAnsi="Symbol"/>
          <w:i/>
          <w:color w:val="4472C4" w:themeColor="accent1"/>
        </w:rPr>
        <w:t></w:t>
      </w:r>
      <w:proofErr w:type="spellStart"/>
      <w:r w:rsidRPr="00A62FCC">
        <w:rPr>
          <w:i/>
          <w:color w:val="4472C4" w:themeColor="accent1"/>
          <w:vertAlign w:val="subscript"/>
        </w:rPr>
        <w:t>i</w:t>
      </w:r>
      <w:proofErr w:type="spellEnd"/>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(21)(16) </w:t>
      </w:r>
      <w:r w:rsidRPr="00A62FCC">
        <w:rPr>
          <w:rFonts w:ascii="Symbol" w:hAnsi="Symbol"/>
          <w:color w:val="4472C4" w:themeColor="accent1"/>
        </w:rPr>
        <w:t></w:t>
      </w:r>
      <w:r w:rsidRPr="00A62FCC">
        <w:rPr>
          <w:color w:val="4472C4" w:themeColor="accent1"/>
        </w:rPr>
        <w:t xml:space="preserve"> (5)(16) </w:t>
      </w:r>
      <w:r w:rsidRPr="00A62FCC">
        <w:rPr>
          <w:rFonts w:ascii="Symbol" w:hAnsi="Symbol"/>
          <w:color w:val="4472C4" w:themeColor="accent1"/>
        </w:rPr>
        <w:t></w:t>
      </w:r>
      <w:r w:rsidRPr="00A62FCC">
        <w:rPr>
          <w:color w:val="4472C4" w:themeColor="accent1"/>
        </w:rPr>
        <w:t xml:space="preserve"> $256.</w:t>
      </w:r>
    </w:p>
    <w:p w14:paraId="34FF1362" w14:textId="3BCE4117" w:rsidR="002F7DA1" w:rsidRPr="00A62FCC" w:rsidRDefault="002F7DA1" w:rsidP="002F7DA1">
      <w:pPr>
        <w:pStyle w:val="MCQList2sub"/>
        <w:rPr>
          <w:b/>
          <w:color w:val="4472C4" w:themeColor="accent1"/>
        </w:rPr>
      </w:pPr>
      <w:r w:rsidRPr="00A62FCC">
        <w:rPr>
          <w:color w:val="4472C4" w:themeColor="accent1"/>
        </w:rPr>
        <w:t>Firm 2’s profit is the same</w:t>
      </w:r>
      <w:r w:rsidR="00E05AA8" w:rsidRPr="00A62FCC">
        <w:rPr>
          <w:color w:val="4472C4" w:themeColor="accent1"/>
        </w:rPr>
        <w:t xml:space="preserve"> as Firm 1.</w:t>
      </w:r>
      <w:r w:rsidR="00E05AA8" w:rsidRPr="00A62FCC">
        <w:rPr>
          <w:rFonts w:ascii="Symbol" w:hAnsi="Symbol"/>
          <w:i/>
          <w:color w:val="4472C4" w:themeColor="accent1"/>
        </w:rPr>
        <w:t xml:space="preserve"> </w:t>
      </w:r>
      <w:r w:rsidR="00E05AA8" w:rsidRPr="00A62FCC">
        <w:rPr>
          <w:rFonts w:ascii="Symbol" w:hAnsi="Symbol"/>
          <w:i/>
          <w:color w:val="4472C4" w:themeColor="accent1"/>
        </w:rPr>
        <w:t></w:t>
      </w:r>
      <w:r w:rsidR="00E05AA8" w:rsidRPr="00A62FCC">
        <w:rPr>
          <w:i/>
          <w:color w:val="4472C4" w:themeColor="accent1"/>
          <w:vertAlign w:val="subscript"/>
        </w:rPr>
        <w:t>2</w:t>
      </w:r>
      <w:r w:rsidR="00E05AA8" w:rsidRPr="00A62FCC">
        <w:rPr>
          <w:color w:val="4472C4" w:themeColor="accent1"/>
        </w:rPr>
        <w:t xml:space="preserve"> </w:t>
      </w:r>
      <w:r w:rsidR="00E05AA8" w:rsidRPr="00A62FCC">
        <w:rPr>
          <w:rFonts w:ascii="Symbol" w:hAnsi="Symbol"/>
          <w:color w:val="4472C4" w:themeColor="accent1"/>
        </w:rPr>
        <w:t xml:space="preserve"> </w:t>
      </w:r>
      <w:r w:rsidR="00E05AA8" w:rsidRPr="00A62FCC">
        <w:rPr>
          <w:color w:val="4472C4" w:themeColor="accent1"/>
        </w:rPr>
        <w:t>$</w:t>
      </w:r>
      <w:r w:rsidR="00E05AA8" w:rsidRPr="00A62FCC">
        <w:rPr>
          <w:rFonts w:ascii="Symbol" w:hAnsi="Symbol"/>
          <w:color w:val="4472C4" w:themeColor="accent1"/>
        </w:rPr>
        <w:t>256.</w:t>
      </w:r>
    </w:p>
    <w:p w14:paraId="08A0FDA6" w14:textId="4F80D19C" w:rsidR="00785605" w:rsidRDefault="00785605" w:rsidP="00B9695F">
      <w:pPr>
        <w:autoSpaceDE w:val="0"/>
        <w:autoSpaceDN w:val="0"/>
        <w:adjustRightInd w:val="0"/>
        <w:spacing w:after="0" w:line="240" w:lineRule="auto"/>
        <w:rPr>
          <w:rFonts w:ascii="Times New Roman" w:eastAsia="Times New Roman" w:hAnsi="Times New Roman"/>
          <w:spacing w:val="-2"/>
          <w:sz w:val="24"/>
          <w:szCs w:val="24"/>
          <w:lang w:val="en-US"/>
        </w:rPr>
      </w:pPr>
    </w:p>
    <w:p w14:paraId="7BF1407B" w14:textId="015A7DFC" w:rsidR="00F202D9" w:rsidRDefault="00F202D9" w:rsidP="00F202D9">
      <w:pPr>
        <w:pStyle w:val="MCQList1"/>
        <w:numPr>
          <w:ilvl w:val="0"/>
          <w:numId w:val="21"/>
        </w:numPr>
        <w:ind w:left="360"/>
      </w:pPr>
      <w:r w:rsidRPr="00F202D9">
        <w:t>Following Question 1, now we will use the Stackelberg model to analyze what will happen if one of the firms makes its output decision before the other. Suppose Firm 1 is the Stackelberg leader (that is, makes its output decisions before Firm 2). How much will each firm produce, and what will its profit be?</w:t>
      </w:r>
    </w:p>
    <w:p w14:paraId="328F0222" w14:textId="77777777" w:rsidR="00A93FE6" w:rsidRDefault="00A93FE6" w:rsidP="002F7DA1">
      <w:pPr>
        <w:pStyle w:val="MCQList2sub"/>
      </w:pPr>
    </w:p>
    <w:p w14:paraId="20C3C863" w14:textId="37722F58" w:rsidR="002F7DA1" w:rsidRPr="00A62FCC" w:rsidRDefault="002F7DA1" w:rsidP="002F7DA1">
      <w:pPr>
        <w:pStyle w:val="MCQList2sub"/>
        <w:rPr>
          <w:color w:val="4472C4" w:themeColor="accent1"/>
        </w:rPr>
      </w:pPr>
      <w:r w:rsidRPr="00A62FCC">
        <w:rPr>
          <w:color w:val="4472C4" w:themeColor="accent1"/>
        </w:rPr>
        <w:t xml:space="preserve">Firm 1, the Stackelberg leader, will choose its output, </w:t>
      </w:r>
      <w:r w:rsidRPr="00A62FCC">
        <w:rPr>
          <w:i/>
          <w:color w:val="4472C4" w:themeColor="accent1"/>
        </w:rPr>
        <w:t>Q</w:t>
      </w:r>
      <w:r w:rsidRPr="00A62FCC">
        <w:rPr>
          <w:color w:val="4472C4" w:themeColor="accent1"/>
          <w:vertAlign w:val="subscript"/>
        </w:rPr>
        <w:t>1</w:t>
      </w:r>
      <w:r w:rsidRPr="00A62FCC">
        <w:rPr>
          <w:color w:val="4472C4" w:themeColor="accent1"/>
        </w:rPr>
        <w:t>, to maximize its profits, subject to the reaction function of Firm 2:</w:t>
      </w:r>
    </w:p>
    <w:p w14:paraId="11EB35F0" w14:textId="77777777" w:rsidR="002F7DA1" w:rsidRPr="00A62FCC" w:rsidRDefault="002F7DA1" w:rsidP="002F7DA1">
      <w:pPr>
        <w:pStyle w:val="equation"/>
        <w:rPr>
          <w:color w:val="4472C4" w:themeColor="accent1"/>
        </w:rPr>
      </w:pPr>
      <w:r w:rsidRPr="00A62FCC">
        <w:rPr>
          <w:color w:val="4472C4" w:themeColor="accent1"/>
        </w:rPr>
        <w:t xml:space="preserve">max </w:t>
      </w:r>
      <w:r w:rsidRPr="00A62FCC">
        <w:rPr>
          <w:rFonts w:ascii="Symbol" w:hAnsi="Symbol"/>
          <w:i/>
          <w:color w:val="4472C4" w:themeColor="accent1"/>
        </w:rPr>
        <w:t></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PQ</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C</w:t>
      </w:r>
      <w:r w:rsidRPr="00A62FCC">
        <w:rPr>
          <w:color w:val="4472C4" w:themeColor="accent1"/>
        </w:rPr>
        <w:t>(</w:t>
      </w:r>
      <w:r w:rsidRPr="00A62FCC">
        <w:rPr>
          <w:i/>
          <w:color w:val="4472C4" w:themeColor="accent1"/>
        </w:rPr>
        <w:t>Q</w:t>
      </w:r>
      <w:r w:rsidRPr="00A62FCC">
        <w:rPr>
          <w:color w:val="4472C4" w:themeColor="accent1"/>
          <w:vertAlign w:val="subscript"/>
        </w:rPr>
        <w:t>1</w:t>
      </w:r>
      <w:r w:rsidRPr="00A62FCC">
        <w:rPr>
          <w:color w:val="4472C4" w:themeColor="accent1"/>
        </w:rPr>
        <w:t>),</w:t>
      </w:r>
    </w:p>
    <w:p w14:paraId="078105F8" w14:textId="77777777" w:rsidR="002F7DA1" w:rsidRPr="00A62FCC" w:rsidRDefault="002F7DA1" w:rsidP="002F7DA1">
      <w:pPr>
        <w:pStyle w:val="MCQList2sub"/>
        <w:rPr>
          <w:color w:val="4472C4" w:themeColor="accent1"/>
        </w:rPr>
      </w:pPr>
      <w:r w:rsidRPr="00A62FCC">
        <w:rPr>
          <w:color w:val="4472C4" w:themeColor="accent1"/>
        </w:rPr>
        <w:t>subject to</w:t>
      </w:r>
    </w:p>
    <w:p w14:paraId="7BCE9D08" w14:textId="77777777" w:rsidR="002F7DA1" w:rsidRPr="00A62FCC" w:rsidRDefault="00CE0333" w:rsidP="002F7DA1">
      <w:pPr>
        <w:pStyle w:val="equation"/>
        <w:rPr>
          <w:color w:val="4472C4" w:themeColor="accent1"/>
        </w:rPr>
      </w:pPr>
      <w:r w:rsidRPr="0013102B">
        <w:rPr>
          <w:noProof/>
          <w:color w:val="4472C4" w:themeColor="accent1"/>
          <w:position w:val="-22"/>
          <w:szCs w:val="20"/>
        </w:rPr>
        <w:object w:dxaOrig="1380" w:dyaOrig="560" w14:anchorId="36B7564E">
          <v:shape id="_x0000_i1028" type="#_x0000_t75" alt="" style="width:68.9pt;height:28.25pt;mso-width-percent:0;mso-height-percent:0;mso-width-percent:0;mso-height-percent:0" o:ole="">
            <v:imagedata r:id="rId18" o:title=""/>
          </v:shape>
          <o:OLEObject Type="Embed" ProgID="Equation.DSMT4" ShapeID="_x0000_i1028" DrawAspect="Content" ObjectID="_1760174676" r:id="rId19"/>
        </w:object>
      </w:r>
    </w:p>
    <w:p w14:paraId="406B46F9" w14:textId="77777777" w:rsidR="002F7DA1" w:rsidRPr="00A62FCC" w:rsidRDefault="002F7DA1" w:rsidP="002F7DA1">
      <w:pPr>
        <w:pStyle w:val="MCQList2sub"/>
        <w:rPr>
          <w:color w:val="4472C4" w:themeColor="accent1"/>
        </w:rPr>
      </w:pPr>
      <w:r w:rsidRPr="00A62FCC">
        <w:rPr>
          <w:color w:val="4472C4" w:themeColor="accent1"/>
        </w:rPr>
        <w:t xml:space="preserve">Substitute for </w:t>
      </w:r>
      <w:r w:rsidRPr="00A62FCC">
        <w:rPr>
          <w:i/>
          <w:color w:val="4472C4" w:themeColor="accent1"/>
        </w:rPr>
        <w:t>Q</w:t>
      </w:r>
      <w:r w:rsidRPr="00A62FCC">
        <w:rPr>
          <w:color w:val="4472C4" w:themeColor="accent1"/>
          <w:vertAlign w:val="subscript"/>
        </w:rPr>
        <w:t>2</w:t>
      </w:r>
      <w:r w:rsidRPr="00A62FCC">
        <w:rPr>
          <w:color w:val="4472C4" w:themeColor="accent1"/>
        </w:rPr>
        <w:t xml:space="preserve"> in the demand function and, after solving for </w:t>
      </w:r>
      <w:r w:rsidRPr="00A62FCC">
        <w:rPr>
          <w:i/>
          <w:color w:val="4472C4" w:themeColor="accent1"/>
        </w:rPr>
        <w:t>P</w:t>
      </w:r>
      <w:r w:rsidRPr="00A62FCC">
        <w:rPr>
          <w:color w:val="4472C4" w:themeColor="accent1"/>
        </w:rPr>
        <w:t xml:space="preserve">, substitute for </w:t>
      </w:r>
      <w:r w:rsidRPr="00A62FCC">
        <w:rPr>
          <w:i/>
          <w:color w:val="4472C4" w:themeColor="accent1"/>
        </w:rPr>
        <w:t>P</w:t>
      </w:r>
      <w:r w:rsidRPr="00A62FCC">
        <w:rPr>
          <w:color w:val="4472C4" w:themeColor="accent1"/>
        </w:rPr>
        <w:t xml:space="preserve"> in the profit function:</w:t>
      </w:r>
    </w:p>
    <w:p w14:paraId="6E8E9D17" w14:textId="77777777" w:rsidR="002F7DA1" w:rsidRPr="00A62FCC" w:rsidRDefault="00CE0333" w:rsidP="002F7DA1">
      <w:pPr>
        <w:pStyle w:val="equation"/>
        <w:rPr>
          <w:color w:val="4472C4" w:themeColor="accent1"/>
        </w:rPr>
      </w:pPr>
      <w:r w:rsidRPr="0013102B">
        <w:rPr>
          <w:noProof/>
          <w:color w:val="4472C4" w:themeColor="accent1"/>
          <w:position w:val="-24"/>
          <w:sz w:val="20"/>
          <w:szCs w:val="20"/>
        </w:rPr>
        <w:object w:dxaOrig="3680" w:dyaOrig="600" w14:anchorId="0FD39014">
          <v:shape id="_x0000_i1027" type="#_x0000_t75" alt="" style="width:183.75pt;height:30.5pt;mso-width-percent:0;mso-height-percent:0;mso-width-percent:0;mso-height-percent:0" o:ole="">
            <v:imagedata r:id="rId20" o:title=""/>
          </v:shape>
          <o:OLEObject Type="Embed" ProgID="Equation.DSMT4" ShapeID="_x0000_i1027" DrawAspect="Content" ObjectID="_1760174677" r:id="rId21"/>
        </w:object>
      </w:r>
    </w:p>
    <w:p w14:paraId="702D6500" w14:textId="77777777" w:rsidR="002F7DA1" w:rsidRPr="00A62FCC" w:rsidRDefault="002F7DA1" w:rsidP="002F7DA1">
      <w:pPr>
        <w:pStyle w:val="MCQList2sub"/>
        <w:rPr>
          <w:color w:val="4472C4" w:themeColor="accent1"/>
        </w:rPr>
      </w:pPr>
      <w:r w:rsidRPr="00A62FCC">
        <w:rPr>
          <w:color w:val="4472C4" w:themeColor="accent1"/>
        </w:rPr>
        <w:t xml:space="preserve">To determine the profit-maximizing quantity, we find the change in the profit function with respect to a change in </w:t>
      </w:r>
      <w:r w:rsidRPr="00A62FCC">
        <w:rPr>
          <w:i/>
          <w:color w:val="4472C4" w:themeColor="accent1"/>
        </w:rPr>
        <w:t>Q</w:t>
      </w:r>
      <w:r w:rsidRPr="00A62FCC">
        <w:rPr>
          <w:color w:val="4472C4" w:themeColor="accent1"/>
          <w:vertAlign w:val="subscript"/>
        </w:rPr>
        <w:t>1</w:t>
      </w:r>
      <w:r w:rsidRPr="00A62FCC">
        <w:rPr>
          <w:color w:val="4472C4" w:themeColor="accent1"/>
        </w:rPr>
        <w:t>:</w:t>
      </w:r>
    </w:p>
    <w:p w14:paraId="1888B5B3" w14:textId="77777777" w:rsidR="002F7DA1" w:rsidRPr="00A62FCC" w:rsidRDefault="00CE0333" w:rsidP="002F7DA1">
      <w:pPr>
        <w:pStyle w:val="equation"/>
        <w:rPr>
          <w:color w:val="4472C4" w:themeColor="accent1"/>
        </w:rPr>
      </w:pPr>
      <w:r w:rsidRPr="0013102B">
        <w:rPr>
          <w:noProof/>
          <w:color w:val="4472C4" w:themeColor="accent1"/>
          <w:position w:val="-24"/>
          <w:szCs w:val="20"/>
        </w:rPr>
        <w:object w:dxaOrig="2500" w:dyaOrig="560" w14:anchorId="528706C4">
          <v:shape id="_x0000_i1026" type="#_x0000_t75" alt="" style="width:125.45pt;height:28.25pt;mso-width-percent:0;mso-height-percent:0;mso-width-percent:0;mso-height-percent:0" o:ole="">
            <v:imagedata r:id="rId22" o:title=""/>
          </v:shape>
          <o:OLEObject Type="Embed" ProgID="Equation.DSMT4" ShapeID="_x0000_i1026" DrawAspect="Content" ObjectID="_1760174678" r:id="rId23"/>
        </w:object>
      </w:r>
    </w:p>
    <w:p w14:paraId="4FAF61E1" w14:textId="77777777" w:rsidR="002F7DA1" w:rsidRPr="00A62FCC" w:rsidRDefault="002F7DA1" w:rsidP="002F7DA1">
      <w:pPr>
        <w:pStyle w:val="MCQList2sub"/>
        <w:rPr>
          <w:color w:val="4472C4" w:themeColor="accent1"/>
        </w:rPr>
      </w:pPr>
      <w:r w:rsidRPr="00A62FCC">
        <w:rPr>
          <w:color w:val="4472C4" w:themeColor="accent1"/>
        </w:rPr>
        <w:t>Set this expression equal to 0 to determine the profit-maximizing quantity:</w:t>
      </w:r>
    </w:p>
    <w:p w14:paraId="164AC404" w14:textId="35301463" w:rsidR="002F7DA1" w:rsidRPr="00A62FCC" w:rsidRDefault="002F7DA1" w:rsidP="002F7DA1">
      <w:pPr>
        <w:pStyle w:val="equation"/>
        <w:rPr>
          <w:color w:val="4472C4" w:themeColor="accent1"/>
        </w:rPr>
      </w:pPr>
      <w:r w:rsidRPr="00A62FCC">
        <w:rPr>
          <w:color w:val="4472C4" w:themeColor="accent1"/>
        </w:rPr>
        <w:t xml:space="preserve">53 </w:t>
      </w:r>
      <w:r w:rsidRPr="00A62FCC">
        <w:rPr>
          <w:rFonts w:ascii="Symbol" w:hAnsi="Symbol"/>
          <w:color w:val="4472C4" w:themeColor="accent1"/>
        </w:rPr>
        <w:t></w:t>
      </w:r>
      <w:r w:rsidRPr="00A62FCC">
        <w:rPr>
          <w:color w:val="4472C4" w:themeColor="accent1"/>
        </w:rPr>
        <w:t xml:space="preserve"> 2</w:t>
      </w:r>
      <w:r w:rsidRPr="00A62FCC">
        <w:rPr>
          <w:i/>
          <w:color w:val="4472C4" w:themeColor="accent1"/>
        </w:rPr>
        <w:t>Q</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24 </w:t>
      </w:r>
      <w:r w:rsidRPr="00A62FCC">
        <w:rPr>
          <w:rFonts w:ascii="Symbol" w:hAnsi="Symbol"/>
          <w:color w:val="4472C4" w:themeColor="accent1"/>
        </w:rPr>
        <w:t></w:t>
      </w:r>
      <w:r w:rsidRPr="00A62FCC">
        <w:rPr>
          <w:color w:val="4472C4" w:themeColor="accent1"/>
        </w:rPr>
        <w:t xml:space="preserve"> </w:t>
      </w:r>
      <w:r w:rsidRPr="00A62FCC">
        <w:rPr>
          <w:i/>
          <w:color w:val="4472C4" w:themeColor="accent1"/>
        </w:rPr>
        <w:t>Q</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5 </w:t>
      </w:r>
      <w:r w:rsidRPr="00A62FCC">
        <w:rPr>
          <w:rFonts w:ascii="Symbol" w:hAnsi="Symbol"/>
          <w:color w:val="4472C4" w:themeColor="accent1"/>
        </w:rPr>
        <w:t></w:t>
      </w:r>
      <w:r w:rsidRPr="00A62FCC">
        <w:rPr>
          <w:color w:val="4472C4" w:themeColor="accent1"/>
        </w:rPr>
        <w:t xml:space="preserve"> 0</w:t>
      </w:r>
      <w:r w:rsidR="00E05AA8" w:rsidRPr="00A62FCC">
        <w:rPr>
          <w:color w:val="4472C4" w:themeColor="accent1"/>
        </w:rPr>
        <w:t xml:space="preserve"> =&gt;</w:t>
      </w:r>
      <w:r w:rsidRPr="00A62FCC">
        <w:rPr>
          <w:color w:val="4472C4" w:themeColor="accent1"/>
        </w:rPr>
        <w:t xml:space="preserve"> </w:t>
      </w:r>
      <w:r w:rsidRPr="00A62FCC">
        <w:rPr>
          <w:i/>
          <w:color w:val="4472C4" w:themeColor="accent1"/>
        </w:rPr>
        <w:t>Q</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24.</w:t>
      </w:r>
    </w:p>
    <w:p w14:paraId="4D4E87AC" w14:textId="77777777" w:rsidR="002F7DA1" w:rsidRPr="00A62FCC" w:rsidRDefault="002F7DA1" w:rsidP="002F7DA1">
      <w:pPr>
        <w:pStyle w:val="MCQList2sub"/>
        <w:rPr>
          <w:color w:val="4472C4" w:themeColor="accent1"/>
        </w:rPr>
      </w:pPr>
      <w:r w:rsidRPr="00A62FCC">
        <w:rPr>
          <w:color w:val="4472C4" w:themeColor="accent1"/>
        </w:rPr>
        <w:t xml:space="preserve">Substituting </w:t>
      </w:r>
      <w:r w:rsidRPr="00A62FCC">
        <w:rPr>
          <w:i/>
          <w:color w:val="4472C4" w:themeColor="accent1"/>
        </w:rPr>
        <w:t>Q</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24 into Firm 2’s reaction function gives </w:t>
      </w:r>
      <w:r w:rsidRPr="00A62FCC">
        <w:rPr>
          <w:i/>
          <w:color w:val="4472C4" w:themeColor="accent1"/>
        </w:rPr>
        <w:t>Q</w:t>
      </w:r>
      <w:r w:rsidRPr="00A62FCC">
        <w:rPr>
          <w:color w:val="4472C4" w:themeColor="accent1"/>
          <w:vertAlign w:val="subscript"/>
        </w:rPr>
        <w:t>2</w:t>
      </w:r>
      <w:r w:rsidRPr="00A62FCC">
        <w:rPr>
          <w:color w:val="4472C4" w:themeColor="accent1"/>
        </w:rPr>
        <w:t>:</w:t>
      </w:r>
    </w:p>
    <w:p w14:paraId="58B7B07E" w14:textId="77777777" w:rsidR="002F7DA1" w:rsidRPr="00A62FCC" w:rsidRDefault="00CE0333" w:rsidP="002F7DA1">
      <w:pPr>
        <w:pStyle w:val="equation"/>
        <w:rPr>
          <w:color w:val="4472C4" w:themeColor="accent1"/>
        </w:rPr>
      </w:pPr>
      <w:r w:rsidRPr="0013102B">
        <w:rPr>
          <w:noProof/>
          <w:color w:val="4472C4" w:themeColor="accent1"/>
          <w:position w:val="-18"/>
          <w:szCs w:val="20"/>
        </w:rPr>
        <w:object w:dxaOrig="1579" w:dyaOrig="499" w14:anchorId="319DB611">
          <v:shape id="_x0000_i1025" type="#_x0000_t75" alt="" style="width:79.05pt;height:25.2pt;mso-width-percent:0;mso-height-percent:0;mso-width-percent:0;mso-height-percent:0" o:ole="">
            <v:imagedata r:id="rId24" o:title=""/>
          </v:shape>
          <o:OLEObject Type="Embed" ProgID="Equation.DSMT4" ShapeID="_x0000_i1025" DrawAspect="Content" ObjectID="_1760174679" r:id="rId25"/>
        </w:object>
      </w:r>
    </w:p>
    <w:p w14:paraId="19FAB7E7" w14:textId="77777777" w:rsidR="002F7DA1" w:rsidRPr="00A62FCC" w:rsidRDefault="002F7DA1" w:rsidP="002F7DA1">
      <w:pPr>
        <w:pStyle w:val="MCQList2sub"/>
        <w:rPr>
          <w:color w:val="4472C4" w:themeColor="accent1"/>
        </w:rPr>
      </w:pPr>
      <w:r w:rsidRPr="00A62FCC">
        <w:rPr>
          <w:color w:val="4472C4" w:themeColor="accent1"/>
        </w:rPr>
        <w:t xml:space="preserve">Substitute </w:t>
      </w:r>
      <w:r w:rsidRPr="00A62FCC">
        <w:rPr>
          <w:i/>
          <w:color w:val="4472C4" w:themeColor="accent1"/>
        </w:rPr>
        <w:t>Q</w:t>
      </w:r>
      <w:r w:rsidRPr="00A62FCC">
        <w:rPr>
          <w:color w:val="4472C4" w:themeColor="accent1"/>
          <w:vertAlign w:val="subscript"/>
        </w:rPr>
        <w:t>1</w:t>
      </w:r>
      <w:r w:rsidRPr="00A62FCC">
        <w:rPr>
          <w:color w:val="4472C4" w:themeColor="accent1"/>
        </w:rPr>
        <w:t xml:space="preserve"> and </w:t>
      </w:r>
      <w:r w:rsidRPr="00A62FCC">
        <w:rPr>
          <w:i/>
          <w:color w:val="4472C4" w:themeColor="accent1"/>
        </w:rPr>
        <w:t>Q</w:t>
      </w:r>
      <w:r w:rsidRPr="00A62FCC">
        <w:rPr>
          <w:color w:val="4472C4" w:themeColor="accent1"/>
          <w:vertAlign w:val="subscript"/>
        </w:rPr>
        <w:t>2</w:t>
      </w:r>
      <w:r w:rsidRPr="00A62FCC">
        <w:rPr>
          <w:color w:val="4472C4" w:themeColor="accent1"/>
        </w:rPr>
        <w:t xml:space="preserve"> into the demand equation to find the price:</w:t>
      </w:r>
    </w:p>
    <w:p w14:paraId="426DE27F" w14:textId="77777777" w:rsidR="002F7DA1" w:rsidRPr="00A62FCC" w:rsidRDefault="002F7DA1" w:rsidP="002F7DA1">
      <w:pPr>
        <w:pStyle w:val="equation"/>
        <w:rPr>
          <w:color w:val="4472C4" w:themeColor="accent1"/>
        </w:rPr>
      </w:pPr>
      <w:r w:rsidRPr="00A62FCC">
        <w:rPr>
          <w:i/>
          <w:color w:val="4472C4" w:themeColor="accent1"/>
        </w:rPr>
        <w:t>P</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53 </w:t>
      </w:r>
      <w:r w:rsidRPr="00A62FCC">
        <w:rPr>
          <w:rFonts w:ascii="Symbol" w:hAnsi="Symbol"/>
          <w:color w:val="4472C4" w:themeColor="accent1"/>
        </w:rPr>
        <w:t></w:t>
      </w:r>
      <w:r w:rsidRPr="00A62FCC">
        <w:rPr>
          <w:color w:val="4472C4" w:themeColor="accent1"/>
        </w:rPr>
        <w:t xml:space="preserve"> 24 </w:t>
      </w:r>
      <w:r w:rsidRPr="00A62FCC">
        <w:rPr>
          <w:rFonts w:ascii="Symbol" w:hAnsi="Symbol"/>
          <w:color w:val="4472C4" w:themeColor="accent1"/>
        </w:rPr>
        <w:t></w:t>
      </w:r>
      <w:r w:rsidRPr="00A62FCC">
        <w:rPr>
          <w:color w:val="4472C4" w:themeColor="accent1"/>
        </w:rPr>
        <w:t xml:space="preserve"> 12 </w:t>
      </w:r>
      <w:r w:rsidRPr="00A62FCC">
        <w:rPr>
          <w:rFonts w:ascii="Symbol" w:hAnsi="Symbol"/>
          <w:color w:val="4472C4" w:themeColor="accent1"/>
        </w:rPr>
        <w:t></w:t>
      </w:r>
      <w:r w:rsidRPr="00A62FCC">
        <w:rPr>
          <w:color w:val="4472C4" w:themeColor="accent1"/>
        </w:rPr>
        <w:t xml:space="preserve"> $17.</w:t>
      </w:r>
    </w:p>
    <w:p w14:paraId="0C970A37" w14:textId="77777777" w:rsidR="002F7DA1" w:rsidRPr="00A62FCC" w:rsidRDefault="002F7DA1" w:rsidP="002F7DA1">
      <w:pPr>
        <w:pStyle w:val="MCQList2sub"/>
        <w:rPr>
          <w:color w:val="4472C4" w:themeColor="accent1"/>
        </w:rPr>
      </w:pPr>
      <w:r w:rsidRPr="00A62FCC">
        <w:rPr>
          <w:color w:val="4472C4" w:themeColor="accent1"/>
        </w:rPr>
        <w:t>Profits for each firm are equal to total revenue minus total costs, or</w:t>
      </w:r>
    </w:p>
    <w:p w14:paraId="196F9EEC" w14:textId="77777777" w:rsidR="002F7DA1" w:rsidRPr="00A62FCC" w:rsidRDefault="002F7DA1" w:rsidP="002F7DA1">
      <w:pPr>
        <w:pStyle w:val="equation"/>
        <w:rPr>
          <w:color w:val="4472C4" w:themeColor="accent1"/>
        </w:rPr>
      </w:pPr>
      <w:r w:rsidRPr="00A62FCC">
        <w:rPr>
          <w:rFonts w:ascii="Symbol" w:hAnsi="Symbol"/>
          <w:i/>
          <w:color w:val="4472C4" w:themeColor="accent1"/>
        </w:rPr>
        <w:t></w:t>
      </w:r>
      <w:r w:rsidRPr="00A62FCC">
        <w:rPr>
          <w:color w:val="4472C4" w:themeColor="accent1"/>
          <w:vertAlign w:val="subscript"/>
        </w:rPr>
        <w:t>1</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(17)(24) </w:t>
      </w:r>
      <w:r w:rsidRPr="00A62FCC">
        <w:rPr>
          <w:rFonts w:ascii="Symbol" w:hAnsi="Symbol"/>
          <w:color w:val="4472C4" w:themeColor="accent1"/>
        </w:rPr>
        <w:t></w:t>
      </w:r>
      <w:r w:rsidRPr="00A62FCC">
        <w:rPr>
          <w:color w:val="4472C4" w:themeColor="accent1"/>
        </w:rPr>
        <w:t xml:space="preserve"> (5)(24) </w:t>
      </w:r>
      <w:r w:rsidRPr="00A62FCC">
        <w:rPr>
          <w:rFonts w:ascii="Symbol" w:hAnsi="Symbol"/>
          <w:color w:val="4472C4" w:themeColor="accent1"/>
        </w:rPr>
        <w:t></w:t>
      </w:r>
      <w:r w:rsidRPr="00A62FCC">
        <w:rPr>
          <w:color w:val="4472C4" w:themeColor="accent1"/>
        </w:rPr>
        <w:t xml:space="preserve"> $288, and</w:t>
      </w:r>
    </w:p>
    <w:p w14:paraId="1BF62378" w14:textId="108AF202" w:rsidR="002F7DA1" w:rsidRPr="00A62FCC" w:rsidRDefault="002F7DA1" w:rsidP="00E05AA8">
      <w:pPr>
        <w:pStyle w:val="equation"/>
        <w:tabs>
          <w:tab w:val="clear" w:pos="3600"/>
          <w:tab w:val="left" w:pos="3141"/>
        </w:tabs>
        <w:jc w:val="left"/>
        <w:rPr>
          <w:color w:val="4472C4" w:themeColor="accent1"/>
        </w:rPr>
      </w:pPr>
      <w:r w:rsidRPr="00A62FCC">
        <w:rPr>
          <w:rFonts w:ascii="Symbol" w:hAnsi="Symbol"/>
          <w:i/>
          <w:color w:val="4472C4" w:themeColor="accent1"/>
        </w:rPr>
        <w:tab/>
      </w:r>
      <w:r w:rsidRPr="00A62FCC">
        <w:rPr>
          <w:rFonts w:ascii="Symbol" w:hAnsi="Symbol"/>
          <w:i/>
          <w:color w:val="4472C4" w:themeColor="accent1"/>
        </w:rPr>
        <w:t></w:t>
      </w:r>
      <w:r w:rsidRPr="00A62FCC">
        <w:rPr>
          <w:color w:val="4472C4" w:themeColor="accent1"/>
          <w:vertAlign w:val="subscript"/>
        </w:rPr>
        <w:t>2</w:t>
      </w:r>
      <w:r w:rsidRPr="00A62FCC">
        <w:rPr>
          <w:color w:val="4472C4" w:themeColor="accent1"/>
        </w:rPr>
        <w:t xml:space="preserve"> </w:t>
      </w:r>
      <w:r w:rsidRPr="00A62FCC">
        <w:rPr>
          <w:rFonts w:ascii="Symbol" w:hAnsi="Symbol"/>
          <w:color w:val="4472C4" w:themeColor="accent1"/>
        </w:rPr>
        <w:t></w:t>
      </w:r>
      <w:r w:rsidRPr="00A62FCC">
        <w:rPr>
          <w:color w:val="4472C4" w:themeColor="accent1"/>
        </w:rPr>
        <w:t xml:space="preserve"> (17)(12) </w:t>
      </w:r>
      <w:r w:rsidRPr="00A62FCC">
        <w:rPr>
          <w:rFonts w:ascii="Symbol" w:hAnsi="Symbol"/>
          <w:color w:val="4472C4" w:themeColor="accent1"/>
        </w:rPr>
        <w:t></w:t>
      </w:r>
      <w:r w:rsidRPr="00A62FCC">
        <w:rPr>
          <w:color w:val="4472C4" w:themeColor="accent1"/>
        </w:rPr>
        <w:t xml:space="preserve"> (5)(12) </w:t>
      </w:r>
      <w:r w:rsidRPr="00A62FCC">
        <w:rPr>
          <w:rFonts w:ascii="Symbol" w:hAnsi="Symbol"/>
          <w:color w:val="4472C4" w:themeColor="accent1"/>
        </w:rPr>
        <w:t></w:t>
      </w:r>
      <w:r w:rsidRPr="00A62FCC">
        <w:rPr>
          <w:color w:val="4472C4" w:themeColor="accent1"/>
        </w:rPr>
        <w:t xml:space="preserve"> $144.</w:t>
      </w:r>
    </w:p>
    <w:sectPr w:rsidR="002F7DA1" w:rsidRPr="00A62FCC" w:rsidSect="000301F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5D28" w14:textId="77777777" w:rsidR="00CE0333" w:rsidRDefault="00CE0333" w:rsidP="00BB2A83">
      <w:pPr>
        <w:spacing w:after="0" w:line="240" w:lineRule="auto"/>
      </w:pPr>
      <w:r>
        <w:separator/>
      </w:r>
    </w:p>
  </w:endnote>
  <w:endnote w:type="continuationSeparator" w:id="0">
    <w:p w14:paraId="4035F2D0" w14:textId="77777777" w:rsidR="00CE0333" w:rsidRDefault="00CE0333" w:rsidP="00BB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1BED" w14:textId="77777777" w:rsidR="007F0509" w:rsidRDefault="007F0509">
    <w:pPr>
      <w:pStyle w:val="Footer"/>
      <w:jc w:val="center"/>
    </w:pPr>
    <w:r>
      <w:fldChar w:fldCharType="begin"/>
    </w:r>
    <w:r>
      <w:instrText xml:space="preserve"> PAGE   \* MERGEFORMAT </w:instrText>
    </w:r>
    <w:r>
      <w:fldChar w:fldCharType="separate"/>
    </w:r>
    <w:r w:rsidR="00ED7D7C">
      <w:rPr>
        <w:noProof/>
      </w:rPr>
      <w:t>5</w:t>
    </w:r>
    <w:r>
      <w:fldChar w:fldCharType="end"/>
    </w:r>
  </w:p>
  <w:p w14:paraId="6C0FFF4E" w14:textId="77777777" w:rsidR="00BB2A83" w:rsidRDefault="00BB2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9CB8" w14:textId="77777777" w:rsidR="00CE0333" w:rsidRDefault="00CE0333" w:rsidP="00BB2A83">
      <w:pPr>
        <w:spacing w:after="0" w:line="240" w:lineRule="auto"/>
      </w:pPr>
      <w:r>
        <w:separator/>
      </w:r>
    </w:p>
  </w:footnote>
  <w:footnote w:type="continuationSeparator" w:id="0">
    <w:p w14:paraId="3926DE5F" w14:textId="77777777" w:rsidR="00CE0333" w:rsidRDefault="00CE0333" w:rsidP="00BB2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FA"/>
    <w:multiLevelType w:val="hybridMultilevel"/>
    <w:tmpl w:val="2F66ABF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30D1DA5"/>
    <w:multiLevelType w:val="hybridMultilevel"/>
    <w:tmpl w:val="DC8C82A6"/>
    <w:lvl w:ilvl="0" w:tplc="23EA3F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74EB"/>
    <w:multiLevelType w:val="hybridMultilevel"/>
    <w:tmpl w:val="5EB4A4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704F9D"/>
    <w:multiLevelType w:val="hybridMultilevel"/>
    <w:tmpl w:val="1430E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31D32"/>
    <w:multiLevelType w:val="hybridMultilevel"/>
    <w:tmpl w:val="68980618"/>
    <w:lvl w:ilvl="0" w:tplc="2EFAA27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9200F"/>
    <w:multiLevelType w:val="hybridMultilevel"/>
    <w:tmpl w:val="EE386A60"/>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2D0F49D8"/>
    <w:multiLevelType w:val="singleLevel"/>
    <w:tmpl w:val="F0408A02"/>
    <w:lvl w:ilvl="0">
      <w:start w:val="1"/>
      <w:numFmt w:val="lowerLetter"/>
      <w:lvlText w:val="%1."/>
      <w:legacy w:legacy="1" w:legacySpace="0" w:legacyIndent="432"/>
      <w:lvlJc w:val="left"/>
      <w:pPr>
        <w:ind w:left="1872" w:hanging="432"/>
      </w:pPr>
    </w:lvl>
  </w:abstractNum>
  <w:abstractNum w:abstractNumId="7" w15:restartNumberingAfterBreak="0">
    <w:nsid w:val="2FAA481F"/>
    <w:multiLevelType w:val="singleLevel"/>
    <w:tmpl w:val="EE386A60"/>
    <w:lvl w:ilvl="0">
      <w:start w:val="1"/>
      <w:numFmt w:val="lowerLetter"/>
      <w:lvlText w:val="%1."/>
      <w:legacy w:legacy="1" w:legacySpace="0" w:legacyIndent="432"/>
      <w:lvlJc w:val="left"/>
      <w:pPr>
        <w:ind w:left="1080" w:hanging="432"/>
      </w:pPr>
    </w:lvl>
  </w:abstractNum>
  <w:abstractNum w:abstractNumId="8" w15:restartNumberingAfterBreak="0">
    <w:nsid w:val="329C4391"/>
    <w:multiLevelType w:val="singleLevel"/>
    <w:tmpl w:val="F0408A02"/>
    <w:lvl w:ilvl="0">
      <w:start w:val="1"/>
      <w:numFmt w:val="lowerLetter"/>
      <w:lvlText w:val="%1."/>
      <w:legacy w:legacy="1" w:legacySpace="0" w:legacyIndent="432"/>
      <w:lvlJc w:val="left"/>
      <w:pPr>
        <w:ind w:left="1872" w:hanging="432"/>
      </w:pPr>
    </w:lvl>
  </w:abstractNum>
  <w:abstractNum w:abstractNumId="9" w15:restartNumberingAfterBreak="0">
    <w:nsid w:val="353317D1"/>
    <w:multiLevelType w:val="singleLevel"/>
    <w:tmpl w:val="F0408A02"/>
    <w:lvl w:ilvl="0">
      <w:start w:val="1"/>
      <w:numFmt w:val="lowerLetter"/>
      <w:lvlText w:val="%1."/>
      <w:legacy w:legacy="1" w:legacySpace="0" w:legacyIndent="432"/>
      <w:lvlJc w:val="left"/>
      <w:pPr>
        <w:ind w:left="1872" w:hanging="432"/>
      </w:pPr>
    </w:lvl>
  </w:abstractNum>
  <w:abstractNum w:abstractNumId="10" w15:restartNumberingAfterBreak="0">
    <w:nsid w:val="3A0B747B"/>
    <w:multiLevelType w:val="hybridMultilevel"/>
    <w:tmpl w:val="63E4918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B2118FB"/>
    <w:multiLevelType w:val="hybridMultilevel"/>
    <w:tmpl w:val="49E6952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B5F60CE"/>
    <w:multiLevelType w:val="hybridMultilevel"/>
    <w:tmpl w:val="4120D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AF43F2C"/>
    <w:multiLevelType w:val="hybridMultilevel"/>
    <w:tmpl w:val="885228F2"/>
    <w:lvl w:ilvl="0" w:tplc="63FE94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09C38C7"/>
    <w:multiLevelType w:val="hybridMultilevel"/>
    <w:tmpl w:val="F3EA0A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536351D"/>
    <w:multiLevelType w:val="hybridMultilevel"/>
    <w:tmpl w:val="6BAC22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EC5AA9"/>
    <w:multiLevelType w:val="singleLevel"/>
    <w:tmpl w:val="F0408A02"/>
    <w:lvl w:ilvl="0">
      <w:start w:val="1"/>
      <w:numFmt w:val="lowerLetter"/>
      <w:lvlText w:val="%1."/>
      <w:legacy w:legacy="1" w:legacySpace="0" w:legacyIndent="432"/>
      <w:lvlJc w:val="left"/>
      <w:pPr>
        <w:ind w:left="1872" w:hanging="432"/>
      </w:pPr>
    </w:lvl>
  </w:abstractNum>
  <w:abstractNum w:abstractNumId="17" w15:restartNumberingAfterBreak="0">
    <w:nsid w:val="73844FFE"/>
    <w:multiLevelType w:val="singleLevel"/>
    <w:tmpl w:val="FDE60E8C"/>
    <w:lvl w:ilvl="0">
      <w:start w:val="1"/>
      <w:numFmt w:val="lowerLetter"/>
      <w:lvlText w:val="%1."/>
      <w:legacy w:legacy="1" w:legacySpace="0" w:legacyIndent="432"/>
      <w:lvlJc w:val="left"/>
      <w:pPr>
        <w:ind w:left="1872" w:hanging="432"/>
      </w:pPr>
    </w:lvl>
  </w:abstractNum>
  <w:abstractNum w:abstractNumId="18" w15:restartNumberingAfterBreak="0">
    <w:nsid w:val="746D54A6"/>
    <w:multiLevelType w:val="singleLevel"/>
    <w:tmpl w:val="F0408A02"/>
    <w:lvl w:ilvl="0">
      <w:start w:val="1"/>
      <w:numFmt w:val="lowerLetter"/>
      <w:lvlText w:val="%1."/>
      <w:legacy w:legacy="1" w:legacySpace="0" w:legacyIndent="432"/>
      <w:lvlJc w:val="left"/>
      <w:pPr>
        <w:ind w:left="1872" w:hanging="432"/>
      </w:pPr>
    </w:lvl>
  </w:abstractNum>
  <w:abstractNum w:abstractNumId="19" w15:restartNumberingAfterBreak="0">
    <w:nsid w:val="7B36183E"/>
    <w:multiLevelType w:val="hybridMultilevel"/>
    <w:tmpl w:val="12C684C8"/>
    <w:lvl w:ilvl="0" w:tplc="E714A5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73383F"/>
    <w:multiLevelType w:val="singleLevel"/>
    <w:tmpl w:val="EE386A60"/>
    <w:lvl w:ilvl="0">
      <w:start w:val="1"/>
      <w:numFmt w:val="lowerLetter"/>
      <w:lvlText w:val="%1."/>
      <w:legacy w:legacy="1" w:legacySpace="0" w:legacyIndent="432"/>
      <w:lvlJc w:val="left"/>
      <w:pPr>
        <w:ind w:left="1080" w:hanging="432"/>
      </w:pPr>
    </w:lvl>
  </w:abstractNum>
  <w:num w:numId="1" w16cid:durableId="1730300433">
    <w:abstractNumId w:val="11"/>
  </w:num>
  <w:num w:numId="2" w16cid:durableId="884221200">
    <w:abstractNumId w:val="9"/>
  </w:num>
  <w:num w:numId="3" w16cid:durableId="538127726">
    <w:abstractNumId w:val="0"/>
  </w:num>
  <w:num w:numId="4" w16cid:durableId="1803110744">
    <w:abstractNumId w:val="6"/>
  </w:num>
  <w:num w:numId="5" w16cid:durableId="1115516541">
    <w:abstractNumId w:val="8"/>
  </w:num>
  <w:num w:numId="6" w16cid:durableId="287855447">
    <w:abstractNumId w:val="18"/>
  </w:num>
  <w:num w:numId="7" w16cid:durableId="939945510">
    <w:abstractNumId w:val="16"/>
  </w:num>
  <w:num w:numId="8" w16cid:durableId="870529654">
    <w:abstractNumId w:val="17"/>
  </w:num>
  <w:num w:numId="9" w16cid:durableId="353576356">
    <w:abstractNumId w:val="10"/>
  </w:num>
  <w:num w:numId="10" w16cid:durableId="1620140256">
    <w:abstractNumId w:val="1"/>
  </w:num>
  <w:num w:numId="11" w16cid:durableId="2082633158">
    <w:abstractNumId w:val="5"/>
  </w:num>
  <w:num w:numId="12" w16cid:durableId="96096813">
    <w:abstractNumId w:val="15"/>
  </w:num>
  <w:num w:numId="13" w16cid:durableId="1780878346">
    <w:abstractNumId w:val="4"/>
  </w:num>
  <w:num w:numId="14" w16cid:durableId="1746028475">
    <w:abstractNumId w:val="7"/>
  </w:num>
  <w:num w:numId="15" w16cid:durableId="1084455081">
    <w:abstractNumId w:val="20"/>
  </w:num>
  <w:num w:numId="16" w16cid:durableId="1394280154">
    <w:abstractNumId w:val="2"/>
  </w:num>
  <w:num w:numId="17" w16cid:durableId="1726637346">
    <w:abstractNumId w:val="12"/>
  </w:num>
  <w:num w:numId="18" w16cid:durableId="589660002">
    <w:abstractNumId w:val="19"/>
  </w:num>
  <w:num w:numId="19" w16cid:durableId="199780900">
    <w:abstractNumId w:val="14"/>
  </w:num>
  <w:num w:numId="20" w16cid:durableId="1430276114">
    <w:abstractNumId w:val="13"/>
  </w:num>
  <w:num w:numId="21" w16cid:durableId="1246569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0F"/>
    <w:rsid w:val="00012AD4"/>
    <w:rsid w:val="000301F2"/>
    <w:rsid w:val="000555B1"/>
    <w:rsid w:val="000910B4"/>
    <w:rsid w:val="00092966"/>
    <w:rsid w:val="000F2C97"/>
    <w:rsid w:val="00101D70"/>
    <w:rsid w:val="0013102B"/>
    <w:rsid w:val="001403BC"/>
    <w:rsid w:val="00142765"/>
    <w:rsid w:val="0015511A"/>
    <w:rsid w:val="001C2CF3"/>
    <w:rsid w:val="00206B98"/>
    <w:rsid w:val="00227504"/>
    <w:rsid w:val="00252322"/>
    <w:rsid w:val="00270E8C"/>
    <w:rsid w:val="002916DA"/>
    <w:rsid w:val="002C620B"/>
    <w:rsid w:val="002D14E8"/>
    <w:rsid w:val="002D5456"/>
    <w:rsid w:val="002E2299"/>
    <w:rsid w:val="002F70EC"/>
    <w:rsid w:val="002F7DA1"/>
    <w:rsid w:val="00337B66"/>
    <w:rsid w:val="00341311"/>
    <w:rsid w:val="0036732D"/>
    <w:rsid w:val="00370881"/>
    <w:rsid w:val="003940FD"/>
    <w:rsid w:val="00413701"/>
    <w:rsid w:val="00447C3B"/>
    <w:rsid w:val="00454ED7"/>
    <w:rsid w:val="00460A00"/>
    <w:rsid w:val="004B2DCC"/>
    <w:rsid w:val="00500DDE"/>
    <w:rsid w:val="00510C20"/>
    <w:rsid w:val="00555D46"/>
    <w:rsid w:val="0055690A"/>
    <w:rsid w:val="00575E9D"/>
    <w:rsid w:val="00577117"/>
    <w:rsid w:val="005804C3"/>
    <w:rsid w:val="005B2059"/>
    <w:rsid w:val="005E5432"/>
    <w:rsid w:val="005E59FB"/>
    <w:rsid w:val="005F5046"/>
    <w:rsid w:val="00605732"/>
    <w:rsid w:val="006677CE"/>
    <w:rsid w:val="00672F65"/>
    <w:rsid w:val="006851E1"/>
    <w:rsid w:val="00691EC1"/>
    <w:rsid w:val="00693785"/>
    <w:rsid w:val="006B32CD"/>
    <w:rsid w:val="006B4C2B"/>
    <w:rsid w:val="006C7C10"/>
    <w:rsid w:val="006D12A1"/>
    <w:rsid w:val="006D1B1F"/>
    <w:rsid w:val="006E4D21"/>
    <w:rsid w:val="0077778F"/>
    <w:rsid w:val="00781307"/>
    <w:rsid w:val="00785605"/>
    <w:rsid w:val="007A0713"/>
    <w:rsid w:val="007A5A02"/>
    <w:rsid w:val="007E319C"/>
    <w:rsid w:val="007E73A2"/>
    <w:rsid w:val="007F0509"/>
    <w:rsid w:val="00802A9D"/>
    <w:rsid w:val="008153B0"/>
    <w:rsid w:val="00833664"/>
    <w:rsid w:val="0087236C"/>
    <w:rsid w:val="00877C9E"/>
    <w:rsid w:val="008A3A8B"/>
    <w:rsid w:val="008F3AF1"/>
    <w:rsid w:val="00906231"/>
    <w:rsid w:val="00916698"/>
    <w:rsid w:val="00930CA2"/>
    <w:rsid w:val="00980C4A"/>
    <w:rsid w:val="00995D6F"/>
    <w:rsid w:val="009977FD"/>
    <w:rsid w:val="009C46FA"/>
    <w:rsid w:val="009C71B1"/>
    <w:rsid w:val="009E2BB7"/>
    <w:rsid w:val="00A17A56"/>
    <w:rsid w:val="00A25CB7"/>
    <w:rsid w:val="00A37D26"/>
    <w:rsid w:val="00A43079"/>
    <w:rsid w:val="00A51F06"/>
    <w:rsid w:val="00A53354"/>
    <w:rsid w:val="00A54276"/>
    <w:rsid w:val="00A54E5D"/>
    <w:rsid w:val="00A62FCC"/>
    <w:rsid w:val="00A653EF"/>
    <w:rsid w:val="00A93FE6"/>
    <w:rsid w:val="00AB2CF5"/>
    <w:rsid w:val="00B0454D"/>
    <w:rsid w:val="00B2280F"/>
    <w:rsid w:val="00B2309D"/>
    <w:rsid w:val="00B25382"/>
    <w:rsid w:val="00B27220"/>
    <w:rsid w:val="00B27C6B"/>
    <w:rsid w:val="00B317F6"/>
    <w:rsid w:val="00B424E0"/>
    <w:rsid w:val="00B42DC9"/>
    <w:rsid w:val="00B517CE"/>
    <w:rsid w:val="00B854CE"/>
    <w:rsid w:val="00B90FB4"/>
    <w:rsid w:val="00B9695F"/>
    <w:rsid w:val="00BB2A83"/>
    <w:rsid w:val="00BC4862"/>
    <w:rsid w:val="00BD40BF"/>
    <w:rsid w:val="00BE12F7"/>
    <w:rsid w:val="00BF54E2"/>
    <w:rsid w:val="00BF6094"/>
    <w:rsid w:val="00CE0333"/>
    <w:rsid w:val="00CF0A47"/>
    <w:rsid w:val="00CF6E29"/>
    <w:rsid w:val="00D143B0"/>
    <w:rsid w:val="00D23FFE"/>
    <w:rsid w:val="00D517C5"/>
    <w:rsid w:val="00D57483"/>
    <w:rsid w:val="00D63CE8"/>
    <w:rsid w:val="00E05AA8"/>
    <w:rsid w:val="00E165B2"/>
    <w:rsid w:val="00E37FFC"/>
    <w:rsid w:val="00E94FEF"/>
    <w:rsid w:val="00ED7D7C"/>
    <w:rsid w:val="00EE00B7"/>
    <w:rsid w:val="00EF4B47"/>
    <w:rsid w:val="00F202D9"/>
    <w:rsid w:val="00F20E14"/>
    <w:rsid w:val="00F73727"/>
    <w:rsid w:val="00FF7C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A0D0"/>
  <w15:chartTrackingRefBased/>
  <w15:docId w15:val="{EE19888B-0BB4-42A0-BA78-D59CCA49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1F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02A9D"/>
    <w:pPr>
      <w:spacing w:after="120" w:line="240" w:lineRule="auto"/>
      <w:jc w:val="both"/>
    </w:pPr>
    <w:rPr>
      <w:rFonts w:ascii="Century Schoolbook" w:eastAsia="Times" w:hAnsi="Century Schoolbook"/>
      <w:b/>
      <w:sz w:val="20"/>
      <w:szCs w:val="20"/>
      <w:lang w:val="en-US" w:eastAsia="x-none"/>
    </w:rPr>
  </w:style>
  <w:style w:type="character" w:customStyle="1" w:styleId="BodyTextChar">
    <w:name w:val="Body Text Char"/>
    <w:link w:val="BodyText"/>
    <w:rsid w:val="00802A9D"/>
    <w:rPr>
      <w:rFonts w:ascii="Century Schoolbook" w:eastAsia="Times" w:hAnsi="Century Schoolbook" w:cs="Times New Roman"/>
      <w:b/>
      <w:sz w:val="20"/>
      <w:szCs w:val="20"/>
      <w:lang w:val="en-US"/>
    </w:rPr>
  </w:style>
  <w:style w:type="paragraph" w:customStyle="1" w:styleId="MCQuestion">
    <w:name w:val="MC Question"/>
    <w:basedOn w:val="Normal"/>
    <w:next w:val="MCAnswers"/>
    <w:rsid w:val="00802A9D"/>
    <w:pPr>
      <w:keepNext/>
      <w:tabs>
        <w:tab w:val="decimal" w:pos="1260"/>
      </w:tabs>
      <w:spacing w:after="120" w:line="240" w:lineRule="auto"/>
      <w:ind w:left="1440" w:hanging="1440"/>
    </w:pPr>
    <w:rPr>
      <w:rFonts w:ascii="Times New Roman" w:eastAsia="Times New Roman" w:hAnsi="Times New Roman"/>
      <w:sz w:val="20"/>
      <w:szCs w:val="20"/>
      <w:lang w:val="en-US"/>
    </w:rPr>
  </w:style>
  <w:style w:type="paragraph" w:customStyle="1" w:styleId="MCAnswers">
    <w:name w:val="MC Answers"/>
    <w:basedOn w:val="Normal"/>
    <w:rsid w:val="00802A9D"/>
    <w:pPr>
      <w:keepNext/>
      <w:spacing w:after="0" w:line="240" w:lineRule="auto"/>
      <w:ind w:left="1872" w:hanging="432"/>
    </w:pPr>
    <w:rPr>
      <w:rFonts w:ascii="Times New Roman" w:eastAsia="Times New Roman" w:hAnsi="Times New Roman"/>
      <w:sz w:val="20"/>
      <w:szCs w:val="20"/>
      <w:lang w:val="en-US"/>
    </w:rPr>
  </w:style>
  <w:style w:type="paragraph" w:styleId="BalloonText">
    <w:name w:val="Balloon Text"/>
    <w:basedOn w:val="Normal"/>
    <w:link w:val="BalloonTextChar"/>
    <w:uiPriority w:val="99"/>
    <w:semiHidden/>
    <w:unhideWhenUsed/>
    <w:rsid w:val="00D143B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143B0"/>
    <w:rPr>
      <w:rFonts w:ascii="Tahoma" w:hAnsi="Tahoma" w:cs="Tahoma"/>
      <w:sz w:val="16"/>
      <w:szCs w:val="16"/>
    </w:rPr>
  </w:style>
  <w:style w:type="paragraph" w:customStyle="1" w:styleId="Equations">
    <w:name w:val="Equations"/>
    <w:basedOn w:val="Normal"/>
    <w:rsid w:val="005804C3"/>
    <w:pPr>
      <w:keepNext/>
      <w:spacing w:after="120" w:line="240" w:lineRule="auto"/>
      <w:ind w:left="2520"/>
    </w:pPr>
    <w:rPr>
      <w:rFonts w:ascii="Times New Roman" w:eastAsia="Times New Roman" w:hAnsi="Times New Roman"/>
      <w:sz w:val="20"/>
      <w:szCs w:val="20"/>
      <w:lang w:val="en-US"/>
    </w:rPr>
  </w:style>
  <w:style w:type="paragraph" w:customStyle="1" w:styleId="MCStatements">
    <w:name w:val="MC Statements"/>
    <w:basedOn w:val="MCQuestion"/>
    <w:rsid w:val="00BE12F7"/>
    <w:pPr>
      <w:keepLines/>
      <w:ind w:left="1800" w:hanging="360"/>
    </w:pPr>
  </w:style>
  <w:style w:type="paragraph" w:styleId="Header">
    <w:name w:val="header"/>
    <w:basedOn w:val="Normal"/>
    <w:link w:val="HeaderChar"/>
    <w:uiPriority w:val="99"/>
    <w:semiHidden/>
    <w:unhideWhenUsed/>
    <w:rsid w:val="00BB2A83"/>
    <w:pPr>
      <w:tabs>
        <w:tab w:val="center" w:pos="4680"/>
        <w:tab w:val="right" w:pos="9360"/>
      </w:tabs>
    </w:pPr>
    <w:rPr>
      <w:lang w:eastAsia="x-none"/>
    </w:rPr>
  </w:style>
  <w:style w:type="character" w:customStyle="1" w:styleId="HeaderChar">
    <w:name w:val="Header Char"/>
    <w:link w:val="Header"/>
    <w:uiPriority w:val="99"/>
    <w:semiHidden/>
    <w:rsid w:val="00BB2A83"/>
    <w:rPr>
      <w:sz w:val="22"/>
      <w:szCs w:val="22"/>
      <w:lang w:val="en-SG"/>
    </w:rPr>
  </w:style>
  <w:style w:type="paragraph" w:styleId="Footer">
    <w:name w:val="footer"/>
    <w:basedOn w:val="Normal"/>
    <w:link w:val="FooterChar"/>
    <w:uiPriority w:val="99"/>
    <w:unhideWhenUsed/>
    <w:rsid w:val="00BB2A83"/>
    <w:pPr>
      <w:tabs>
        <w:tab w:val="center" w:pos="4680"/>
        <w:tab w:val="right" w:pos="9360"/>
      </w:tabs>
    </w:pPr>
    <w:rPr>
      <w:lang w:eastAsia="x-none"/>
    </w:rPr>
  </w:style>
  <w:style w:type="character" w:customStyle="1" w:styleId="FooterChar">
    <w:name w:val="Footer Char"/>
    <w:link w:val="Footer"/>
    <w:uiPriority w:val="99"/>
    <w:rsid w:val="00BB2A83"/>
    <w:rPr>
      <w:sz w:val="22"/>
      <w:szCs w:val="22"/>
      <w:lang w:val="en-SG"/>
    </w:rPr>
  </w:style>
  <w:style w:type="paragraph" w:styleId="ListParagraph">
    <w:name w:val="List Paragraph"/>
    <w:basedOn w:val="Normal"/>
    <w:uiPriority w:val="34"/>
    <w:qFormat/>
    <w:rsid w:val="00E165B2"/>
    <w:pPr>
      <w:ind w:left="720"/>
    </w:pPr>
  </w:style>
  <w:style w:type="paragraph" w:customStyle="1" w:styleId="NormalText">
    <w:name w:val="Normal Text"/>
    <w:rsid w:val="00D57483"/>
    <w:pPr>
      <w:widowControl w:val="0"/>
      <w:autoSpaceDE w:val="0"/>
      <w:autoSpaceDN w:val="0"/>
      <w:adjustRightInd w:val="0"/>
    </w:pPr>
    <w:rPr>
      <w:rFonts w:ascii="Palatino Linotype" w:eastAsia="Times New Roman" w:hAnsi="Palatino Linotype" w:cs="Palatino Linotype"/>
      <w:color w:val="000000"/>
      <w:lang w:val="en-US" w:eastAsia="en-US"/>
    </w:rPr>
  </w:style>
  <w:style w:type="paragraph" w:customStyle="1" w:styleId="MCQList2">
    <w:name w:val="MCQ_List2"/>
    <w:basedOn w:val="Normal"/>
    <w:rsid w:val="00785605"/>
    <w:pPr>
      <w:spacing w:before="120" w:after="40" w:line="240" w:lineRule="auto"/>
      <w:ind w:left="806" w:hanging="360"/>
      <w:outlineLvl w:val="2"/>
    </w:pPr>
    <w:rPr>
      <w:rFonts w:ascii="Times" w:eastAsia="Times New Roman" w:hAnsi="Times"/>
      <w:b/>
      <w:iCs/>
      <w:snapToGrid w:val="0"/>
      <w:szCs w:val="20"/>
      <w:lang w:val="en-US"/>
    </w:rPr>
  </w:style>
  <w:style w:type="paragraph" w:customStyle="1" w:styleId="MCQList2sub">
    <w:name w:val="MCQ_List2_sub"/>
    <w:basedOn w:val="MCQList2"/>
    <w:rsid w:val="00785605"/>
    <w:pPr>
      <w:tabs>
        <w:tab w:val="left" w:pos="821"/>
        <w:tab w:val="left" w:pos="1296"/>
      </w:tabs>
      <w:ind w:left="821" w:firstLine="0"/>
    </w:pPr>
    <w:rPr>
      <w:b w:val="0"/>
    </w:rPr>
  </w:style>
  <w:style w:type="paragraph" w:customStyle="1" w:styleId="equation">
    <w:name w:val="equation"/>
    <w:basedOn w:val="Normal"/>
    <w:rsid w:val="00785605"/>
    <w:pPr>
      <w:keepNext/>
      <w:tabs>
        <w:tab w:val="left" w:pos="3600"/>
        <w:tab w:val="left" w:pos="9000"/>
      </w:tabs>
      <w:spacing w:before="120" w:after="120" w:line="240" w:lineRule="auto"/>
      <w:jc w:val="center"/>
    </w:pPr>
    <w:rPr>
      <w:rFonts w:ascii="Times" w:eastAsia="Times New Roman" w:hAnsi="Times"/>
      <w:iCs/>
      <w:lang w:val="en-US"/>
    </w:rPr>
  </w:style>
  <w:style w:type="paragraph" w:customStyle="1" w:styleId="T1">
    <w:name w:val="T1"/>
    <w:basedOn w:val="Normal"/>
    <w:rsid w:val="00CF0A47"/>
    <w:pPr>
      <w:keepNext/>
      <w:spacing w:after="0" w:line="240" w:lineRule="auto"/>
    </w:pPr>
    <w:rPr>
      <w:rFonts w:ascii="Times" w:eastAsia="Times New Roman" w:hAnsi="Times"/>
      <w:szCs w:val="20"/>
      <w:lang w:val="en-US"/>
    </w:rPr>
  </w:style>
  <w:style w:type="paragraph" w:customStyle="1" w:styleId="MCQList1">
    <w:name w:val="MCQ_List1"/>
    <w:basedOn w:val="Normal"/>
    <w:link w:val="MCQList1Char"/>
    <w:rsid w:val="00CF0A47"/>
    <w:pPr>
      <w:tabs>
        <w:tab w:val="left" w:pos="117"/>
      </w:tabs>
      <w:spacing w:before="200" w:after="60" w:line="240" w:lineRule="auto"/>
      <w:ind w:left="446" w:hanging="446"/>
      <w:outlineLvl w:val="2"/>
    </w:pPr>
    <w:rPr>
      <w:rFonts w:ascii="Times" w:eastAsia="Times New Roman" w:hAnsi="Times"/>
      <w:b/>
      <w:bCs/>
      <w:iCs/>
      <w:szCs w:val="20"/>
      <w:lang w:val="en-US"/>
    </w:rPr>
  </w:style>
  <w:style w:type="character" w:customStyle="1" w:styleId="MCQList1Char">
    <w:name w:val="MCQ_List1 Char"/>
    <w:link w:val="MCQList1"/>
    <w:rsid w:val="00CF0A47"/>
    <w:rPr>
      <w:rFonts w:ascii="Times" w:eastAsia="Times New Roman" w:hAnsi="Times"/>
      <w:b/>
      <w:bCs/>
      <w:iCs/>
      <w:sz w:val="22"/>
      <w:lang w:val="en-US" w:eastAsia="en-US"/>
    </w:rPr>
  </w:style>
  <w:style w:type="table" w:styleId="TableGrid">
    <w:name w:val="Table Grid"/>
    <w:basedOn w:val="TableNormal"/>
    <w:uiPriority w:val="59"/>
    <w:rsid w:val="00CF0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wTBfig">
    <w:name w:val="awTB_fig"/>
    <w:basedOn w:val="Normal"/>
    <w:next w:val="Normal"/>
    <w:rsid w:val="002F7DA1"/>
    <w:pPr>
      <w:keepNext/>
      <w:keepLines/>
      <w:spacing w:before="200" w:after="40" w:line="240" w:lineRule="auto"/>
      <w:ind w:left="389"/>
      <w:outlineLvl w:val="1"/>
    </w:pPr>
    <w:rPr>
      <w:rFonts w:ascii="Times" w:eastAsia="Times New Roman" w:hAnsi="Times"/>
      <w:snapToGrid w:val="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15FA-AAF7-2E42-A85F-41906134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santhieko</dc:creator>
  <cp:keywords/>
  <cp:lastModifiedBy>He Tai-Sen (Asst Prof)</cp:lastModifiedBy>
  <cp:revision>16</cp:revision>
  <cp:lastPrinted>2021-10-18T05:03:00Z</cp:lastPrinted>
  <dcterms:created xsi:type="dcterms:W3CDTF">2020-09-10T00:57:00Z</dcterms:created>
  <dcterms:modified xsi:type="dcterms:W3CDTF">2023-10-30T04:37:00Z</dcterms:modified>
</cp:coreProperties>
</file>