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A8492" w14:textId="77777777" w:rsidR="003D744C" w:rsidRDefault="003D744C" w:rsidP="00545A7A">
      <w:bookmarkStart w:id="0" w:name="_GoBack"/>
      <w:bookmarkEnd w:id="0"/>
    </w:p>
    <w:p w14:paraId="010CB913" w14:textId="77777777" w:rsidR="003D744C" w:rsidRDefault="003D744C" w:rsidP="00545A7A"/>
    <w:p w14:paraId="6024ADE5" w14:textId="77777777" w:rsidR="003129DC" w:rsidRDefault="003129DC" w:rsidP="00545A7A"/>
    <w:p w14:paraId="7A301988" w14:textId="77777777" w:rsidR="003129DC" w:rsidRPr="003129DC" w:rsidRDefault="36FCE7BD" w:rsidP="36FCE7BD">
      <w:pPr>
        <w:jc w:val="center"/>
        <w:rPr>
          <w:sz w:val="36"/>
          <w:szCs w:val="36"/>
        </w:rPr>
      </w:pPr>
      <w:r w:rsidRPr="36FCE7BD">
        <w:rPr>
          <w:sz w:val="36"/>
          <w:szCs w:val="36"/>
        </w:rPr>
        <w:t>R&amp;D Base 9.0.10 Micro-Release Test Plan</w:t>
      </w:r>
    </w:p>
    <w:p w14:paraId="22507EEE" w14:textId="77777777" w:rsidR="003129DC" w:rsidRPr="003129DC" w:rsidRDefault="003129DC" w:rsidP="003129DC">
      <w:pPr>
        <w:jc w:val="center"/>
        <w:rPr>
          <w:sz w:val="36"/>
          <w:szCs w:val="36"/>
        </w:rPr>
      </w:pPr>
    </w:p>
    <w:p w14:paraId="05222224" w14:textId="77777777" w:rsidR="003129DC" w:rsidRPr="003129DC" w:rsidRDefault="36FCE7BD" w:rsidP="36FCE7BD">
      <w:pPr>
        <w:jc w:val="center"/>
        <w:rPr>
          <w:sz w:val="36"/>
          <w:szCs w:val="36"/>
        </w:rPr>
      </w:pPr>
      <w:r w:rsidRPr="36FCE7BD">
        <w:rPr>
          <w:sz w:val="36"/>
          <w:szCs w:val="36"/>
        </w:rPr>
        <w:t>Artifact Status: RELEASED</w:t>
      </w:r>
    </w:p>
    <w:p w14:paraId="098482F8" w14:textId="77777777" w:rsidR="003129DC" w:rsidRPr="003129DC" w:rsidRDefault="003129DC" w:rsidP="00545A7A">
      <w:pPr>
        <w:rPr>
          <w:sz w:val="36"/>
          <w:szCs w:val="36"/>
        </w:rPr>
      </w:pPr>
    </w:p>
    <w:p w14:paraId="3BA106F0" w14:textId="77777777" w:rsidR="003129DC" w:rsidRPr="003129DC" w:rsidRDefault="003129DC" w:rsidP="00545A7A">
      <w:pPr>
        <w:rPr>
          <w:sz w:val="36"/>
          <w:szCs w:val="36"/>
        </w:rPr>
      </w:pPr>
    </w:p>
    <w:p w14:paraId="2B93EA6C" w14:textId="77777777" w:rsidR="003129DC" w:rsidRDefault="003129DC" w:rsidP="00545A7A"/>
    <w:p w14:paraId="649504C7" w14:textId="77777777" w:rsidR="003129DC" w:rsidRDefault="003129DC" w:rsidP="00545A7A"/>
    <w:p w14:paraId="43E53470" w14:textId="77777777" w:rsidR="003129DC" w:rsidRDefault="003129DC" w:rsidP="00545A7A"/>
    <w:p w14:paraId="4B1986FA" w14:textId="77777777" w:rsidR="00493AA1" w:rsidRDefault="00493AA1" w:rsidP="00545A7A"/>
    <w:p w14:paraId="2D5BF9F1" w14:textId="77777777" w:rsidR="00493AA1" w:rsidRDefault="00493AA1" w:rsidP="00545A7A"/>
    <w:p w14:paraId="3C905337" w14:textId="77777777" w:rsidR="00493AA1" w:rsidRDefault="00493AA1" w:rsidP="00545A7A"/>
    <w:p w14:paraId="07D53575" w14:textId="77777777" w:rsidR="00493AA1" w:rsidRDefault="00493AA1" w:rsidP="00545A7A"/>
    <w:p w14:paraId="19708021" w14:textId="77777777" w:rsidR="00493AA1" w:rsidRDefault="00493AA1" w:rsidP="00545A7A"/>
    <w:p w14:paraId="0BF0356D" w14:textId="77777777" w:rsidR="00493AA1" w:rsidRDefault="00493AA1" w:rsidP="00545A7A"/>
    <w:p w14:paraId="193E5C5C" w14:textId="77777777" w:rsidR="00493AA1" w:rsidRDefault="00493AA1" w:rsidP="00545A7A"/>
    <w:p w14:paraId="0869ED06" w14:textId="77777777" w:rsidR="00493AA1" w:rsidRDefault="00493AA1" w:rsidP="00545A7A"/>
    <w:p w14:paraId="62B6AA1D" w14:textId="77777777" w:rsidR="00493AA1" w:rsidRDefault="00493AA1" w:rsidP="00545A7A"/>
    <w:p w14:paraId="14A8F773" w14:textId="77777777" w:rsidR="00493AA1" w:rsidRDefault="00493AA1" w:rsidP="00545A7A"/>
    <w:p w14:paraId="3129B33F" w14:textId="77777777" w:rsidR="00493AA1" w:rsidRDefault="00493AA1" w:rsidP="00545A7A"/>
    <w:p w14:paraId="27CE41C5" w14:textId="77777777" w:rsidR="00493AA1" w:rsidRDefault="00493AA1" w:rsidP="00545A7A"/>
    <w:p w14:paraId="2EBDD9CA" w14:textId="77777777" w:rsidR="00493AA1" w:rsidRDefault="00493AA1" w:rsidP="00545A7A"/>
    <w:p w14:paraId="4458EF34" w14:textId="77777777" w:rsidR="00493AA1" w:rsidRDefault="00493AA1" w:rsidP="00545A7A"/>
    <w:p w14:paraId="22DD690C" w14:textId="77777777" w:rsidR="00493AA1" w:rsidRDefault="00493AA1" w:rsidP="00545A7A"/>
    <w:p w14:paraId="2313ABF5" w14:textId="77777777" w:rsidR="002C25BA" w:rsidRPr="00362FA7" w:rsidRDefault="36FCE7BD" w:rsidP="36FCE7BD">
      <w:pPr>
        <w:pStyle w:val="1"/>
        <w:pBdr>
          <w:bottom w:val="single" w:sz="4" w:space="1" w:color="auto"/>
        </w:pBdr>
        <w:rPr>
          <w:color w:val="000000" w:themeColor="text1"/>
          <w:sz w:val="36"/>
          <w:szCs w:val="36"/>
        </w:rPr>
      </w:pPr>
      <w:r w:rsidRPr="36FCE7BD">
        <w:rPr>
          <w:color w:val="000000" w:themeColor="text1"/>
          <w:sz w:val="36"/>
          <w:szCs w:val="36"/>
        </w:rPr>
        <w:lastRenderedPageBreak/>
        <w:t>Section I. Plan outline and Schedule</w:t>
      </w:r>
    </w:p>
    <w:p w14:paraId="44B88B21" w14:textId="77777777" w:rsidR="00F77174" w:rsidRDefault="36FCE7BD" w:rsidP="00F77174">
      <w:pPr>
        <w:pStyle w:val="1"/>
      </w:pPr>
      <w:r>
        <w:t>General Plan Outline</w:t>
      </w:r>
    </w:p>
    <w:p w14:paraId="76BE4282" w14:textId="77777777" w:rsidR="00F77174" w:rsidRPr="00F77174" w:rsidRDefault="00F77174" w:rsidP="00F77174"/>
    <w:p w14:paraId="7C0A670A" w14:textId="77777777" w:rsidR="00CE738B" w:rsidRDefault="36FCE7BD" w:rsidP="00C44125">
      <w:proofErr w:type="gramStart"/>
      <w:r>
        <w:t>Currently accepted Base Release development cycle spans 2 months.</w:t>
      </w:r>
      <w:proofErr w:type="gramEnd"/>
      <w:r>
        <w:t xml:space="preserve"> Each cycle results in new Base micro-release being deployed to production that can contain 2 main types of deliverables:</w:t>
      </w:r>
    </w:p>
    <w:p w14:paraId="361FE78A" w14:textId="77777777" w:rsidR="00CE738B" w:rsidRDefault="36FCE7BD" w:rsidP="00CE738B">
      <w:pPr>
        <w:ind w:left="720"/>
      </w:pPr>
      <w:r>
        <w:t>1. New Base Features</w:t>
      </w:r>
    </w:p>
    <w:p w14:paraId="01026B2F" w14:textId="77777777" w:rsidR="00CE738B" w:rsidRDefault="36FCE7BD" w:rsidP="00CE738B">
      <w:pPr>
        <w:ind w:left="720"/>
      </w:pPr>
      <w:r>
        <w:t>2. Base Defect Fixes</w:t>
      </w:r>
    </w:p>
    <w:p w14:paraId="54D69994" w14:textId="77777777" w:rsidR="00694367" w:rsidRDefault="36FCE7BD" w:rsidP="00694367">
      <w:proofErr w:type="gramStart"/>
      <w:r>
        <w:t>Accompanying  documentation</w:t>
      </w:r>
      <w:proofErr w:type="gramEnd"/>
      <w:r>
        <w:t xml:space="preserve"> is presented by:</w:t>
      </w:r>
    </w:p>
    <w:p w14:paraId="47CEA2C0" w14:textId="77777777" w:rsidR="00694367" w:rsidRDefault="36FCE7BD" w:rsidP="36FCE7BD">
      <w:pPr>
        <w:ind w:left="720"/>
        <w:rPr>
          <w:color w:val="FF0000"/>
        </w:rPr>
      </w:pPr>
      <w:r>
        <w:t>1. Base Release Notes:</w:t>
      </w:r>
    </w:p>
    <w:p w14:paraId="5D4678D7" w14:textId="77777777" w:rsidR="007E3628" w:rsidRPr="007E3628" w:rsidRDefault="007D0664" w:rsidP="00694367">
      <w:pPr>
        <w:ind w:left="720"/>
        <w:rPr>
          <w:color w:val="00B050"/>
        </w:rPr>
      </w:pPr>
      <w:hyperlink r:id="rId13" w:history="1">
        <w:r w:rsidR="007E3628" w:rsidRPr="00532943">
          <w:rPr>
            <w:rStyle w:val="a5"/>
          </w:rPr>
          <w:t>https://ipipeline.sharepoint.com/sites/rad/igo/Base%20Release%20Notes/iGO%20Internal%20Base%20Release%20Notes.aspx</w:t>
        </w:r>
      </w:hyperlink>
      <w:r w:rsidR="007E3628">
        <w:rPr>
          <w:color w:val="00B050"/>
        </w:rPr>
        <w:t xml:space="preserve"> </w:t>
      </w:r>
    </w:p>
    <w:p w14:paraId="7396A8D1" w14:textId="77777777" w:rsidR="00694367" w:rsidRDefault="36FCE7BD" w:rsidP="00694367">
      <w:pPr>
        <w:ind w:left="720"/>
      </w:pPr>
      <w:r>
        <w:t>2. Micro-Release Test Plan (this document)</w:t>
      </w:r>
    </w:p>
    <w:p w14:paraId="75D75C86" w14:textId="77777777" w:rsidR="00694367" w:rsidRDefault="00694367" w:rsidP="00E663FD"/>
    <w:p w14:paraId="62057198" w14:textId="77777777" w:rsidR="00694367" w:rsidRDefault="36FCE7BD" w:rsidP="00E663FD">
      <w:r>
        <w:t>Each deliverable is analyzed from the standpoint of its possible effect on:</w:t>
      </w:r>
    </w:p>
    <w:p w14:paraId="05E3CA3C" w14:textId="77777777" w:rsidR="00694367" w:rsidRDefault="36FCE7BD" w:rsidP="00694367">
      <w:pPr>
        <w:pStyle w:val="a3"/>
        <w:numPr>
          <w:ilvl w:val="0"/>
          <w:numId w:val="13"/>
        </w:numPr>
      </w:pPr>
      <w:r>
        <w:t>Current base functionality</w:t>
      </w:r>
    </w:p>
    <w:p w14:paraId="0ED2167F" w14:textId="77777777" w:rsidR="00694367" w:rsidRDefault="36FCE7BD" w:rsidP="00694367">
      <w:pPr>
        <w:pStyle w:val="a3"/>
        <w:numPr>
          <w:ilvl w:val="0"/>
          <w:numId w:val="13"/>
        </w:numPr>
      </w:pPr>
      <w:r>
        <w:t>Current project specific functionality</w:t>
      </w:r>
    </w:p>
    <w:p w14:paraId="2CB5D08B" w14:textId="77777777" w:rsidR="00694367" w:rsidRDefault="36FCE7BD" w:rsidP="00694367">
      <w:pPr>
        <w:pStyle w:val="a3"/>
        <w:numPr>
          <w:ilvl w:val="0"/>
          <w:numId w:val="13"/>
        </w:numPr>
      </w:pPr>
      <w:r>
        <w:t>Other areas of application (Illustrations, Disconnected, Mobile, Admin Tool, etc.)</w:t>
      </w:r>
    </w:p>
    <w:p w14:paraId="560E2622" w14:textId="77777777" w:rsidR="00694367" w:rsidRDefault="36FCE7BD" w:rsidP="00694367">
      <w:pPr>
        <w:pStyle w:val="a3"/>
        <w:numPr>
          <w:ilvl w:val="0"/>
          <w:numId w:val="13"/>
        </w:numPr>
      </w:pPr>
      <w:r>
        <w:t>Integration points (Agent One, etc.)</w:t>
      </w:r>
    </w:p>
    <w:p w14:paraId="77D9C4AF" w14:textId="77777777" w:rsidR="00E663FD" w:rsidRDefault="36FCE7BD" w:rsidP="00694367">
      <w:pPr>
        <w:pStyle w:val="a3"/>
        <w:numPr>
          <w:ilvl w:val="0"/>
          <w:numId w:val="13"/>
        </w:numPr>
      </w:pPr>
      <w:r>
        <w:t>The risk of regression issues</w:t>
      </w:r>
    </w:p>
    <w:p w14:paraId="785B61B6" w14:textId="77777777" w:rsidR="00F77174" w:rsidRDefault="36FCE7BD" w:rsidP="00694367">
      <w:r>
        <w:t xml:space="preserve">Based on this analysis the </w:t>
      </w:r>
      <w:r w:rsidRPr="36FCE7BD">
        <w:rPr>
          <w:b/>
          <w:bCs/>
        </w:rPr>
        <w:t>testing types</w:t>
      </w:r>
      <w:r>
        <w:t xml:space="preserve"> are selected for each deliverable. </w:t>
      </w:r>
    </w:p>
    <w:p w14:paraId="64C071EF" w14:textId="77777777" w:rsidR="00694367" w:rsidRDefault="36FCE7BD" w:rsidP="00694367">
      <w:r>
        <w:t>This document describes these testing types in detail and contains the list of 9.0.10 micro-release deliverables with the testing types proposed (</w:t>
      </w:r>
      <w:r w:rsidRPr="36FCE7BD">
        <w:rPr>
          <w:rStyle w:val="a5"/>
          <w:b/>
          <w:bCs/>
        </w:rPr>
        <w:t>Appendix 1</w:t>
      </w:r>
      <w:r>
        <w:t>).</w:t>
      </w:r>
      <w:hyperlink w:anchor="_Appendix_1._The" w:history="1"/>
    </w:p>
    <w:p w14:paraId="45DFD08A" w14:textId="77777777" w:rsidR="00F77174" w:rsidRDefault="00F77174" w:rsidP="00F77174">
      <w:pPr>
        <w:pStyle w:val="1"/>
      </w:pPr>
    </w:p>
    <w:p w14:paraId="36501B7F" w14:textId="77777777" w:rsidR="00F77174" w:rsidRDefault="36FCE7BD" w:rsidP="00F77174">
      <w:pPr>
        <w:pStyle w:val="1"/>
      </w:pPr>
      <w:r>
        <w:t>Schedule</w:t>
      </w:r>
    </w:p>
    <w:p w14:paraId="3A3B970D" w14:textId="77777777" w:rsidR="00F77174" w:rsidRDefault="00F77174" w:rsidP="0095401E">
      <w:pPr>
        <w:rPr>
          <w:b/>
        </w:rPr>
      </w:pPr>
    </w:p>
    <w:p w14:paraId="1B1EA53E" w14:textId="77777777" w:rsidR="0095401E" w:rsidRPr="001A5C7B" w:rsidRDefault="007D0664" w:rsidP="36FCE7BD">
      <w:pPr>
        <w:rPr>
          <w:b/>
          <w:bCs/>
        </w:rPr>
      </w:pPr>
      <w:hyperlink w:anchor="_Phase_I._Base" w:history="1">
        <w:r w:rsidR="36FCE7BD" w:rsidRPr="36FCE7BD">
          <w:rPr>
            <w:rStyle w:val="a5"/>
            <w:b/>
            <w:bCs/>
          </w:rPr>
          <w:t>Phase I. Base R&amp;D testing</w:t>
        </w:r>
        <w:r w:rsidR="36FCE7BD" w:rsidRPr="36FCE7BD">
          <w:rPr>
            <w:b/>
            <w:bCs/>
          </w:rPr>
          <w:t xml:space="preserve"> </w:t>
        </w:r>
      </w:hyperlink>
    </w:p>
    <w:p w14:paraId="01B5F4FF" w14:textId="77777777" w:rsidR="001A5C7B" w:rsidRDefault="36FCE7BD" w:rsidP="00426B7A">
      <w:pPr>
        <w:spacing w:after="120" w:line="240" w:lineRule="auto"/>
        <w:ind w:left="357"/>
      </w:pPr>
      <w:r>
        <w:t>Starts with a creation of a new branch of Base code and continues till the actual Base Code Freeze.</w:t>
      </w:r>
    </w:p>
    <w:p w14:paraId="3C849A54" w14:textId="77777777" w:rsidR="001A5C7B" w:rsidRDefault="36FCE7BD" w:rsidP="00426B7A">
      <w:pPr>
        <w:spacing w:after="120" w:line="240" w:lineRule="auto"/>
        <w:ind w:left="357"/>
      </w:pPr>
      <w:proofErr w:type="gramStart"/>
      <w:r>
        <w:t>Performed by the R&amp;D QA team in QD1 and QD2 environments.</w:t>
      </w:r>
      <w:proofErr w:type="gramEnd"/>
      <w:r>
        <w:t xml:space="preserve"> QD5 and TD2 are refreshed with Alpha builds of the release up to the Code Freeze date. </w:t>
      </w:r>
    </w:p>
    <w:p w14:paraId="46214B21" w14:textId="77777777" w:rsidR="00493AA1" w:rsidRDefault="36FCE7BD" w:rsidP="00426B7A">
      <w:pPr>
        <w:spacing w:after="120" w:line="240" w:lineRule="auto"/>
        <w:ind w:left="357"/>
      </w:pPr>
      <w:r>
        <w:t>Types of testing performed:</w:t>
      </w:r>
    </w:p>
    <w:p w14:paraId="064C0DD4" w14:textId="77777777" w:rsidR="00322D33" w:rsidRPr="001A5C7B" w:rsidRDefault="007D0664" w:rsidP="00426B7A">
      <w:pPr>
        <w:pStyle w:val="a3"/>
        <w:numPr>
          <w:ilvl w:val="0"/>
          <w:numId w:val="12"/>
        </w:numPr>
        <w:spacing w:after="120"/>
      </w:pPr>
      <w:hyperlink w:anchor="_Base_Features_regression" w:history="1">
        <w:r w:rsidR="36FCE7BD" w:rsidRPr="36FCE7BD">
          <w:rPr>
            <w:rStyle w:val="a5"/>
          </w:rPr>
          <w:t>Base Features regression testing</w:t>
        </w:r>
      </w:hyperlink>
    </w:p>
    <w:p w14:paraId="2EBB3384" w14:textId="77777777" w:rsidR="001A5C7B" w:rsidRPr="001A5C7B" w:rsidRDefault="007D0664" w:rsidP="00426B7A">
      <w:pPr>
        <w:pStyle w:val="a3"/>
        <w:numPr>
          <w:ilvl w:val="0"/>
          <w:numId w:val="12"/>
        </w:numPr>
        <w:spacing w:after="120"/>
      </w:pPr>
      <w:hyperlink w:anchor="_New_Base_Features" w:history="1">
        <w:r w:rsidR="36FCE7BD" w:rsidRPr="36FCE7BD">
          <w:rPr>
            <w:rStyle w:val="a5"/>
          </w:rPr>
          <w:t>New Base Features functional testing</w:t>
        </w:r>
      </w:hyperlink>
    </w:p>
    <w:p w14:paraId="5EB41CF4" w14:textId="77777777" w:rsidR="007E3628" w:rsidRDefault="007D0664" w:rsidP="009800FB">
      <w:pPr>
        <w:pStyle w:val="a3"/>
        <w:numPr>
          <w:ilvl w:val="0"/>
          <w:numId w:val="12"/>
        </w:numPr>
        <w:ind w:left="1077" w:hanging="357"/>
      </w:pPr>
      <w:hyperlink w:anchor="_Defect_fixes_testing" w:history="1">
        <w:r w:rsidR="36FCE7BD" w:rsidRPr="36FCE7BD">
          <w:rPr>
            <w:rStyle w:val="a5"/>
          </w:rPr>
          <w:t>Defect fixes testing</w:t>
        </w:r>
      </w:hyperlink>
    </w:p>
    <w:p w14:paraId="3EC799DA" w14:textId="77777777" w:rsidR="002C25BA" w:rsidRPr="001A5C7B" w:rsidRDefault="007D0664" w:rsidP="36FCE7BD">
      <w:pPr>
        <w:rPr>
          <w:b/>
          <w:bCs/>
        </w:rPr>
      </w:pPr>
      <w:hyperlink w:anchor="_Phase_II._PS" w:history="1">
        <w:r w:rsidR="36FCE7BD" w:rsidRPr="36FCE7BD">
          <w:rPr>
            <w:rStyle w:val="a5"/>
            <w:b/>
            <w:bCs/>
          </w:rPr>
          <w:t>Phase II. PS QA testing</w:t>
        </w:r>
      </w:hyperlink>
    </w:p>
    <w:p w14:paraId="0A66188A" w14:textId="77777777" w:rsidR="001A5C7B" w:rsidRDefault="36FCE7BD" w:rsidP="00426B7A">
      <w:pPr>
        <w:spacing w:after="120" w:line="240" w:lineRule="auto"/>
        <w:ind w:left="357"/>
      </w:pPr>
      <w:proofErr w:type="gramStart"/>
      <w:r>
        <w:t>Starts with deployment of base micro-release to PS QA environments and spans for 2 weeks.</w:t>
      </w:r>
      <w:proofErr w:type="gramEnd"/>
    </w:p>
    <w:p w14:paraId="09C81F88" w14:textId="77777777" w:rsidR="001A5C7B" w:rsidRDefault="36FCE7BD" w:rsidP="00426B7A">
      <w:pPr>
        <w:spacing w:after="120" w:line="240" w:lineRule="auto"/>
        <w:ind w:left="357"/>
      </w:pPr>
      <w:proofErr w:type="gramStart"/>
      <w:r>
        <w:t>Performed by the PS QA and R&amp;D QA teams in QD3, QD4 and QD5 environments.</w:t>
      </w:r>
      <w:proofErr w:type="gramEnd"/>
    </w:p>
    <w:p w14:paraId="5D6E5D20" w14:textId="77777777" w:rsidR="00426B7A" w:rsidRDefault="36FCE7BD" w:rsidP="00426B7A">
      <w:pPr>
        <w:spacing w:after="120" w:line="240" w:lineRule="auto"/>
        <w:ind w:left="357"/>
      </w:pPr>
      <w:r>
        <w:t>Types of testing performed:</w:t>
      </w:r>
    </w:p>
    <w:p w14:paraId="6DF781B8" w14:textId="77777777" w:rsidR="00426B7A" w:rsidRDefault="007D0664" w:rsidP="00426B7A">
      <w:pPr>
        <w:pStyle w:val="a3"/>
        <w:numPr>
          <w:ilvl w:val="0"/>
          <w:numId w:val="12"/>
        </w:numPr>
        <w:spacing w:after="120"/>
      </w:pPr>
      <w:hyperlink w:anchor="_Defect_fixes_validation" w:history="1">
        <w:r w:rsidR="36FCE7BD" w:rsidRPr="36FCE7BD">
          <w:rPr>
            <w:rStyle w:val="a5"/>
          </w:rPr>
          <w:t>Defect fixes validation</w:t>
        </w:r>
      </w:hyperlink>
    </w:p>
    <w:p w14:paraId="4B385BAA" w14:textId="77777777" w:rsidR="00426B7A" w:rsidRDefault="36FCE7BD" w:rsidP="009800FB">
      <w:pPr>
        <w:pStyle w:val="a3"/>
        <w:numPr>
          <w:ilvl w:val="0"/>
          <w:numId w:val="12"/>
        </w:numPr>
        <w:spacing w:after="120"/>
      </w:pPr>
      <w:r>
        <w:t xml:space="preserve">“Organic” testing </w:t>
      </w:r>
    </w:p>
    <w:p w14:paraId="4C217148" w14:textId="77777777" w:rsidR="009800FB" w:rsidRPr="009800FB" w:rsidRDefault="36FCE7BD" w:rsidP="36FCE7BD">
      <w:pPr>
        <w:pStyle w:val="a3"/>
        <w:numPr>
          <w:ilvl w:val="0"/>
          <w:numId w:val="12"/>
        </w:numPr>
        <w:ind w:left="1077" w:hanging="357"/>
        <w:rPr>
          <w:b/>
          <w:bCs/>
        </w:rPr>
      </w:pPr>
      <w:r>
        <w:t xml:space="preserve">Automation </w:t>
      </w:r>
    </w:p>
    <w:p w14:paraId="3A03BFE8" w14:textId="77777777" w:rsidR="009800FB" w:rsidRPr="009800FB" w:rsidRDefault="36FCE7BD" w:rsidP="36FCE7BD">
      <w:pPr>
        <w:pStyle w:val="a3"/>
        <w:numPr>
          <w:ilvl w:val="1"/>
          <w:numId w:val="12"/>
        </w:numPr>
        <w:rPr>
          <w:b/>
          <w:bCs/>
        </w:rPr>
      </w:pPr>
      <w:r>
        <w:t xml:space="preserve">Where possible the L1 Automation Solution will be used to pre-populate test cases. </w:t>
      </w:r>
    </w:p>
    <w:p w14:paraId="3CE5FE93" w14:textId="77777777" w:rsidR="009800FB" w:rsidRPr="009800FB" w:rsidRDefault="36FCE7BD" w:rsidP="36FCE7BD">
      <w:pPr>
        <w:pStyle w:val="a3"/>
        <w:numPr>
          <w:ilvl w:val="1"/>
          <w:numId w:val="12"/>
        </w:numPr>
        <w:rPr>
          <w:b/>
          <w:bCs/>
        </w:rPr>
      </w:pPr>
      <w:r>
        <w:t xml:space="preserve">The Regression Automation using the Key Word Driven approach will be used for Next Gen Screen Designer carriers. </w:t>
      </w:r>
    </w:p>
    <w:p w14:paraId="5E641854" w14:textId="77777777" w:rsidR="009800FB" w:rsidRPr="009800FB" w:rsidRDefault="36FCE7BD" w:rsidP="36FCE7BD">
      <w:pPr>
        <w:pStyle w:val="a3"/>
        <w:numPr>
          <w:ilvl w:val="1"/>
          <w:numId w:val="12"/>
        </w:numPr>
        <w:rPr>
          <w:b/>
          <w:bCs/>
        </w:rPr>
      </w:pPr>
      <w:r>
        <w:t xml:space="preserve">Tools like Beyond Compare will be used for validation of PDF forms and the 103-submission record. </w:t>
      </w:r>
    </w:p>
    <w:p w14:paraId="410640EE" w14:textId="77777777" w:rsidR="009800FB" w:rsidRDefault="36FCE7BD" w:rsidP="36FCE7BD">
      <w:pPr>
        <w:rPr>
          <w:b/>
          <w:bCs/>
        </w:rPr>
      </w:pPr>
      <w:r w:rsidRPr="36FCE7BD">
        <w:rPr>
          <w:b/>
          <w:bCs/>
        </w:rPr>
        <w:t>Transition (In Flight) Case Testing:</w:t>
      </w:r>
    </w:p>
    <w:p w14:paraId="27F5D250" w14:textId="77777777" w:rsidR="009800FB" w:rsidRDefault="36FCE7BD" w:rsidP="009800FB">
      <w:pPr>
        <w:ind w:left="720"/>
      </w:pPr>
      <w:r>
        <w:t xml:space="preserve">As part of the review of new features and high risk defect fixes (performed by R&amp;D) the need for testing Transition cases will be identified and specifically called out. </w:t>
      </w:r>
    </w:p>
    <w:p w14:paraId="1C921777" w14:textId="77777777" w:rsidR="009800FB" w:rsidRPr="00731187" w:rsidRDefault="36FCE7BD" w:rsidP="36FCE7BD">
      <w:pPr>
        <w:rPr>
          <w:b/>
          <w:bCs/>
        </w:rPr>
      </w:pPr>
      <w:r w:rsidRPr="36FCE7BD">
        <w:rPr>
          <w:b/>
          <w:bCs/>
        </w:rPr>
        <w:t>Before and After Comparison:</w:t>
      </w:r>
    </w:p>
    <w:p w14:paraId="2B9ADFE3" w14:textId="77777777" w:rsidR="009800FB" w:rsidRPr="009800FB" w:rsidRDefault="36FCE7BD" w:rsidP="00731187">
      <w:pPr>
        <w:ind w:left="720"/>
      </w:pPr>
      <w:r>
        <w:t xml:space="preserve">Targeted validation of the 103-submission record and PDF data values and mapping being present prior to a base release deployment and the validation that the values and mapping haven’t changed after a base release deployment will be specifically called out. </w:t>
      </w:r>
    </w:p>
    <w:p w14:paraId="6F8BCF05" w14:textId="77777777" w:rsidR="009800FB" w:rsidRPr="009800FB" w:rsidRDefault="009800FB" w:rsidP="009800FB">
      <w:pPr>
        <w:ind w:left="720"/>
        <w:rPr>
          <w:b/>
        </w:rPr>
      </w:pPr>
    </w:p>
    <w:p w14:paraId="6191DE90" w14:textId="77777777" w:rsidR="00426B7A" w:rsidRPr="009800FB" w:rsidRDefault="36FCE7BD" w:rsidP="36FCE7BD">
      <w:pPr>
        <w:rPr>
          <w:b/>
          <w:bCs/>
        </w:rPr>
      </w:pPr>
      <w:r w:rsidRPr="36FCE7BD">
        <w:rPr>
          <w:b/>
          <w:bCs/>
        </w:rPr>
        <w:t>Phase III. UAT testing</w:t>
      </w:r>
    </w:p>
    <w:p w14:paraId="34141BF2" w14:textId="77777777" w:rsidR="00CE738B" w:rsidRDefault="36FCE7BD" w:rsidP="00731187">
      <w:pPr>
        <w:spacing w:after="120" w:line="240" w:lineRule="auto"/>
        <w:ind w:left="357"/>
      </w:pPr>
      <w:r>
        <w:t xml:space="preserve">Starts with deployment of base micro-release to UAT environments (TD1, TD2, </w:t>
      </w:r>
      <w:proofErr w:type="gramStart"/>
      <w:r>
        <w:t>TD3</w:t>
      </w:r>
      <w:proofErr w:type="gramEnd"/>
      <w:r>
        <w:t>) and spans for 2 weeks.</w:t>
      </w:r>
    </w:p>
    <w:p w14:paraId="0280E065" w14:textId="77777777" w:rsidR="00731187" w:rsidRDefault="36FCE7BD" w:rsidP="00731187">
      <w:pPr>
        <w:spacing w:after="120" w:line="240" w:lineRule="auto"/>
        <w:ind w:left="357"/>
      </w:pPr>
      <w:r>
        <w:t xml:space="preserve">Organic testing should be performed by customer through the course of testing normal project deliverables, and validation of customer reported defect fixes where applicable. </w:t>
      </w:r>
    </w:p>
    <w:p w14:paraId="252D2F20" w14:textId="77777777" w:rsidR="00731187" w:rsidRDefault="36FCE7BD" w:rsidP="00731187">
      <w:pPr>
        <w:spacing w:after="120" w:line="240" w:lineRule="auto"/>
        <w:ind w:left="357"/>
      </w:pPr>
      <w:r>
        <w:t>The only type of testing that should be performed by R&amp;D and PS QA teams in UAT is testing that can’t otherwise be performed in QA environments (SSO validation or any integrations that only exist within UAT environments).</w:t>
      </w:r>
    </w:p>
    <w:p w14:paraId="5175AD73" w14:textId="77777777" w:rsidR="005656BF" w:rsidRDefault="005656BF" w:rsidP="00CE738B"/>
    <w:p w14:paraId="2A8C08EB" w14:textId="77777777" w:rsidR="005656BF" w:rsidRDefault="005656BF" w:rsidP="00CE738B"/>
    <w:p w14:paraId="593EE7AD" w14:textId="77777777" w:rsidR="005656BF" w:rsidRDefault="005656BF" w:rsidP="00CE738B"/>
    <w:p w14:paraId="5D4ABC8D" w14:textId="77777777" w:rsidR="005656BF" w:rsidRDefault="005656BF" w:rsidP="00CE738B"/>
    <w:p w14:paraId="17304BDC" w14:textId="77777777" w:rsidR="005656BF" w:rsidRDefault="005656BF" w:rsidP="00CE738B"/>
    <w:p w14:paraId="32DAFA35" w14:textId="77777777" w:rsidR="005656BF" w:rsidRDefault="005656BF" w:rsidP="00CE738B"/>
    <w:p w14:paraId="15BDA171" w14:textId="77777777" w:rsidR="005656BF" w:rsidRDefault="005656BF" w:rsidP="00CE738B"/>
    <w:p w14:paraId="26E72BE4" w14:textId="77777777" w:rsidR="005656BF" w:rsidRPr="00CE738B" w:rsidRDefault="005656BF" w:rsidP="00CE738B"/>
    <w:p w14:paraId="0D8B9A61" w14:textId="77777777" w:rsidR="002C25BA" w:rsidRPr="00895DEC" w:rsidRDefault="36FCE7BD" w:rsidP="36FCE7BD">
      <w:pPr>
        <w:pStyle w:val="1"/>
        <w:rPr>
          <w:sz w:val="28"/>
          <w:szCs w:val="28"/>
        </w:rPr>
      </w:pPr>
      <w:r w:rsidRPr="36FCE7BD">
        <w:rPr>
          <w:sz w:val="28"/>
          <w:szCs w:val="28"/>
        </w:rPr>
        <w:lastRenderedPageBreak/>
        <w:t>9.0.10 Release Calendar</w:t>
      </w:r>
    </w:p>
    <w:p w14:paraId="3FAE38D4" w14:textId="77777777" w:rsidR="002C25BA" w:rsidRDefault="002C25BA" w:rsidP="002C25BA"/>
    <w:p w14:paraId="19C702B2" w14:textId="77777777" w:rsidR="00493AA1" w:rsidRDefault="00493AA1" w:rsidP="00493AA1">
      <w:r>
        <w:rPr>
          <w:noProof/>
          <w:lang w:val="ru-RU" w:eastAsia="ru-RU"/>
        </w:rPr>
        <w:drawing>
          <wp:inline distT="0" distB="0" distL="0" distR="0" wp14:anchorId="237DE6BA" wp14:editId="30093A39">
            <wp:extent cx="6152515" cy="3113379"/>
            <wp:effectExtent l="0" t="0" r="635" b="0"/>
            <wp:docPr id="2" name="Picture 2" descr="https://i.gyazo.com/e77a461272875d2f6a3abd0158674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e77a461272875d2f6a3abd01586746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15" cy="3113379"/>
                    </a:xfrm>
                    <a:prstGeom prst="rect">
                      <a:avLst/>
                    </a:prstGeom>
                    <a:noFill/>
                    <a:ln>
                      <a:noFill/>
                    </a:ln>
                  </pic:spPr>
                </pic:pic>
              </a:graphicData>
            </a:graphic>
          </wp:inline>
        </w:drawing>
      </w:r>
    </w:p>
    <w:p w14:paraId="02BF2CCD" w14:textId="77777777" w:rsidR="00493AA1" w:rsidRDefault="007D0664" w:rsidP="00493AA1">
      <w:hyperlink r:id="rId15" w:history="1">
        <w:r w:rsidR="00493AA1" w:rsidRPr="00BC0F2F">
          <w:rPr>
            <w:rStyle w:val="a5"/>
          </w:rPr>
          <w:t>https://ipipeline.sharepoint.com/sites/rad/igo/Lists/iGO%20RD%20Release%20Calendar/calendar.aspx</w:t>
        </w:r>
      </w:hyperlink>
    </w:p>
    <w:p w14:paraId="7B26688B" w14:textId="77777777" w:rsidR="00CE738B" w:rsidRDefault="00CE738B" w:rsidP="00322D33"/>
    <w:p w14:paraId="0B85A5EC" w14:textId="77777777" w:rsidR="00F77174" w:rsidRPr="00362FA7" w:rsidRDefault="36FCE7BD" w:rsidP="36FCE7BD">
      <w:pPr>
        <w:pStyle w:val="1"/>
        <w:pBdr>
          <w:bottom w:val="single" w:sz="4" w:space="1" w:color="auto"/>
        </w:pBdr>
        <w:rPr>
          <w:color w:val="000000" w:themeColor="text1"/>
          <w:sz w:val="36"/>
          <w:szCs w:val="36"/>
        </w:rPr>
      </w:pPr>
      <w:r w:rsidRPr="36FCE7BD">
        <w:rPr>
          <w:color w:val="000000" w:themeColor="text1"/>
          <w:sz w:val="36"/>
          <w:szCs w:val="36"/>
        </w:rPr>
        <w:t>Section II. Testing Types Detailed</w:t>
      </w:r>
    </w:p>
    <w:p w14:paraId="213AF7DF" w14:textId="77777777" w:rsidR="00322D33" w:rsidRDefault="00322D33" w:rsidP="00322D33">
      <w:pPr>
        <w:pStyle w:val="1"/>
      </w:pPr>
      <w:bookmarkStart w:id="1" w:name="_Phase_I._Base"/>
      <w:bookmarkEnd w:id="1"/>
      <w:r>
        <w:t>Phase I. Base R&amp;D testing</w:t>
      </w:r>
    </w:p>
    <w:p w14:paraId="6E43F522" w14:textId="77777777" w:rsidR="00322D33" w:rsidRPr="00322D33" w:rsidRDefault="00322D33" w:rsidP="00322D33"/>
    <w:p w14:paraId="4020125C" w14:textId="77777777" w:rsidR="00322D33" w:rsidRPr="00E91068" w:rsidRDefault="00447B0D" w:rsidP="36FCE7BD">
      <w:pPr>
        <w:pStyle w:val="2"/>
        <w:rPr>
          <w:sz w:val="28"/>
          <w:szCs w:val="28"/>
        </w:rPr>
      </w:pPr>
      <w:bookmarkStart w:id="2" w:name="_Base_Features_regression"/>
      <w:bookmarkEnd w:id="2"/>
      <w:r w:rsidRPr="00E91068">
        <w:rPr>
          <w:sz w:val="28"/>
          <w:szCs w:val="28"/>
        </w:rPr>
        <w:t>Base Features regression t</w:t>
      </w:r>
      <w:r w:rsidR="00322D33" w:rsidRPr="00E91068">
        <w:rPr>
          <w:sz w:val="28"/>
          <w:szCs w:val="28"/>
        </w:rPr>
        <w:t>esting</w:t>
      </w:r>
    </w:p>
    <w:p w14:paraId="296D3AC0" w14:textId="77777777" w:rsidR="007C7A18" w:rsidRDefault="36FCE7BD" w:rsidP="007C7A18">
      <w:r>
        <w:t>The Base Regression Test Suite consists of a number of test cases, where each test case represents a single Base Feature that is tested with one of the carriers that employ this feature. (</w:t>
      </w:r>
      <w:r w:rsidRPr="36FCE7BD">
        <w:rPr>
          <w:rStyle w:val="a5"/>
          <w:b/>
          <w:bCs/>
        </w:rPr>
        <w:t>Appendix 2</w:t>
      </w:r>
      <w:r>
        <w:t>)</w:t>
      </w:r>
      <w:hyperlink w:anchor="_Appendix_2._Base" w:history="1"/>
    </w:p>
    <w:p w14:paraId="5E739DBB" w14:textId="77777777" w:rsidR="00FD29FF" w:rsidRPr="00167F7E" w:rsidRDefault="36FCE7BD" w:rsidP="36FCE7BD">
      <w:pPr>
        <w:rPr>
          <w:color w:val="FF0000"/>
        </w:rPr>
      </w:pPr>
      <w:r>
        <w:t>Performed in R&amp;D QA environment that receives daily incremental base code updates (QD1). Results Report contains test cases spreadsheet with testing results and the list of newly found and existing reproducible defects.</w:t>
      </w:r>
      <w:r w:rsidRPr="36FCE7BD">
        <w:rPr>
          <w:color w:val="FF0000"/>
        </w:rPr>
        <w:t xml:space="preserve"> </w:t>
      </w:r>
    </w:p>
    <w:p w14:paraId="147701CD" w14:textId="77777777" w:rsidR="007C7A18" w:rsidRDefault="36FCE7BD" w:rsidP="00322D33">
      <w:r>
        <w:t>There are two versions of Base Regression Test Suite:</w:t>
      </w:r>
    </w:p>
    <w:p w14:paraId="348CDA68" w14:textId="77777777" w:rsidR="00322D33" w:rsidRDefault="36FCE7BD" w:rsidP="00FD29FF">
      <w:pPr>
        <w:pStyle w:val="a3"/>
        <w:numPr>
          <w:ilvl w:val="0"/>
          <w:numId w:val="7"/>
        </w:numPr>
      </w:pPr>
      <w:r w:rsidRPr="36FCE7BD">
        <w:rPr>
          <w:b/>
          <w:bCs/>
        </w:rPr>
        <w:t>Full.</w:t>
      </w:r>
      <w:r>
        <w:t xml:space="preserve"> Contains all prepared test cases. </w:t>
      </w:r>
    </w:p>
    <w:p w14:paraId="1AA3A5D2" w14:textId="77777777" w:rsidR="00322D33" w:rsidRDefault="36FCE7BD" w:rsidP="00322D33">
      <w:pPr>
        <w:pStyle w:val="a3"/>
        <w:ind w:left="1080"/>
      </w:pPr>
      <w:r w:rsidRPr="36FCE7BD">
        <w:rPr>
          <w:rStyle w:val="a8"/>
        </w:rPr>
        <w:t>Schedule:</w:t>
      </w:r>
      <w:r>
        <w:t xml:space="preserve"> Once a Sprint (2 weeks) during base release development.</w:t>
      </w:r>
    </w:p>
    <w:p w14:paraId="131D1B32" w14:textId="77777777" w:rsidR="00FD29FF" w:rsidRDefault="36FCE7BD" w:rsidP="00FD29FF">
      <w:pPr>
        <w:pStyle w:val="a3"/>
        <w:ind w:left="1080"/>
      </w:pPr>
      <w:r w:rsidRPr="36FCE7BD">
        <w:rPr>
          <w:rStyle w:val="a8"/>
        </w:rPr>
        <w:t>Purpose:</w:t>
      </w:r>
      <w:r>
        <w:t xml:space="preserve"> Ensure that main base features are not </w:t>
      </w:r>
      <w:proofErr w:type="gramStart"/>
      <w:r>
        <w:t>affected/broken</w:t>
      </w:r>
      <w:proofErr w:type="gramEnd"/>
      <w:r>
        <w:t xml:space="preserve"> by base code check-ins. This will be done with a small subset of carriers, selected based on the types of features and defect fixes being deployed in each release. </w:t>
      </w:r>
    </w:p>
    <w:p w14:paraId="5EA8FF97" w14:textId="77777777" w:rsidR="00322D33" w:rsidRDefault="00167F7E" w:rsidP="00322D33">
      <w:pPr>
        <w:pStyle w:val="a3"/>
        <w:ind w:left="1080"/>
      </w:pPr>
      <w:r>
        <w:rPr>
          <w:rStyle w:val="a8"/>
        </w:rPr>
        <w:tab/>
      </w:r>
    </w:p>
    <w:p w14:paraId="14622710" w14:textId="77777777" w:rsidR="00322D33" w:rsidRDefault="36FCE7BD" w:rsidP="00322D33">
      <w:pPr>
        <w:pStyle w:val="a3"/>
        <w:numPr>
          <w:ilvl w:val="0"/>
          <w:numId w:val="7"/>
        </w:numPr>
      </w:pPr>
      <w:r w:rsidRPr="36FCE7BD">
        <w:rPr>
          <w:b/>
          <w:bCs/>
        </w:rPr>
        <w:t>Smoke.</w:t>
      </w:r>
      <w:r>
        <w:t xml:space="preserve"> The selection of test cases is tailored to target the base features and carriers that are most likely to be affected by base code changes.</w:t>
      </w:r>
    </w:p>
    <w:p w14:paraId="1481572C" w14:textId="77777777" w:rsidR="00B2498B" w:rsidRDefault="36FCE7BD" w:rsidP="00B2498B">
      <w:pPr>
        <w:pStyle w:val="a3"/>
        <w:ind w:left="1080"/>
      </w:pPr>
      <w:r w:rsidRPr="36FCE7BD">
        <w:rPr>
          <w:rStyle w:val="a8"/>
        </w:rPr>
        <w:lastRenderedPageBreak/>
        <w:t>Schedule:</w:t>
      </w:r>
      <w:r>
        <w:t xml:space="preserve"> Twice a week during base release development. The schedule may be adjusted depending on the regression risk of items deployed with the build.</w:t>
      </w:r>
    </w:p>
    <w:p w14:paraId="40F9FBF7" w14:textId="77777777" w:rsidR="00322D33" w:rsidRDefault="36FCE7BD" w:rsidP="00322D33">
      <w:pPr>
        <w:pStyle w:val="a3"/>
        <w:ind w:left="1080"/>
      </w:pPr>
      <w:r w:rsidRPr="36FCE7BD">
        <w:rPr>
          <w:rStyle w:val="a8"/>
        </w:rPr>
        <w:t>Purpose:</w:t>
      </w:r>
      <w:r>
        <w:t xml:space="preserve"> Ensure that base code check-ins did not break the selected base features and ability to create End-to-End cases (Create, Lock, Sign and Submit). This will be done with a small subset of carriers, selected based on the types of features and defect fixes being deployed in a given release.</w:t>
      </w:r>
    </w:p>
    <w:p w14:paraId="5144096C" w14:textId="77777777" w:rsidR="00322D33" w:rsidRDefault="00322D33" w:rsidP="00322D33"/>
    <w:p w14:paraId="3A2A5425" w14:textId="77777777" w:rsidR="00322D33" w:rsidRPr="00712F75" w:rsidRDefault="00322D33" w:rsidP="36FCE7BD">
      <w:pPr>
        <w:pStyle w:val="2"/>
        <w:rPr>
          <w:sz w:val="28"/>
          <w:szCs w:val="28"/>
        </w:rPr>
      </w:pPr>
      <w:bookmarkStart w:id="3" w:name="_New_Base_Features"/>
      <w:bookmarkEnd w:id="3"/>
      <w:r w:rsidRPr="00712F75">
        <w:rPr>
          <w:sz w:val="28"/>
          <w:szCs w:val="28"/>
        </w:rPr>
        <w:t xml:space="preserve">New </w:t>
      </w:r>
      <w:r w:rsidR="00934320" w:rsidRPr="00712F75">
        <w:rPr>
          <w:sz w:val="28"/>
          <w:szCs w:val="28"/>
        </w:rPr>
        <w:t xml:space="preserve">Base </w:t>
      </w:r>
      <w:r w:rsidRPr="00712F75">
        <w:rPr>
          <w:sz w:val="28"/>
          <w:szCs w:val="28"/>
        </w:rPr>
        <w:t xml:space="preserve">Features </w:t>
      </w:r>
      <w:r w:rsidR="00447B0D" w:rsidRPr="00712F75">
        <w:rPr>
          <w:sz w:val="28"/>
          <w:szCs w:val="28"/>
        </w:rPr>
        <w:t xml:space="preserve">functional </w:t>
      </w:r>
      <w:r w:rsidRPr="00712F75">
        <w:rPr>
          <w:sz w:val="28"/>
          <w:szCs w:val="28"/>
        </w:rPr>
        <w:t>testing</w:t>
      </w:r>
    </w:p>
    <w:p w14:paraId="04EAD61A" w14:textId="77777777" w:rsidR="00322D33" w:rsidRDefault="36FCE7BD" w:rsidP="00712F75">
      <w:r w:rsidRPr="36FCE7BD">
        <w:rPr>
          <w:rStyle w:val="a8"/>
        </w:rPr>
        <w:t>Time slot:</w:t>
      </w:r>
      <w:r>
        <w:t xml:space="preserve"> This type of testing is performed when development of a new base feature is finished and it is deployed and properly configured in R&amp;D QA environment.</w:t>
      </w:r>
    </w:p>
    <w:p w14:paraId="402461F0" w14:textId="77777777" w:rsidR="00717967" w:rsidRDefault="36FCE7BD" w:rsidP="00322D33">
      <w:r w:rsidRPr="36FCE7BD">
        <w:rPr>
          <w:rStyle w:val="a8"/>
        </w:rPr>
        <w:t>Purpose:</w:t>
      </w:r>
      <w:r>
        <w:t xml:space="preserve"> Ensure that new base feature functions in accordance with requirements. </w:t>
      </w:r>
    </w:p>
    <w:p w14:paraId="4ECDFA65" w14:textId="77777777" w:rsidR="00E91068" w:rsidRPr="00E91068" w:rsidRDefault="36FCE7BD" w:rsidP="36FCE7BD">
      <w:pPr>
        <w:rPr>
          <w:rStyle w:val="a8"/>
        </w:rPr>
      </w:pPr>
      <w:r w:rsidRPr="36FCE7BD">
        <w:rPr>
          <w:rStyle w:val="a8"/>
        </w:rPr>
        <w:t xml:space="preserve">Process: </w:t>
      </w:r>
    </w:p>
    <w:p w14:paraId="4F0BD619" w14:textId="77777777" w:rsidR="00322D33" w:rsidRDefault="36FCE7BD" w:rsidP="00E91068">
      <w:pPr>
        <w:ind w:firstLine="360"/>
      </w:pPr>
      <w:r>
        <w:t>Each new base feature should have a Test Plan document that includes:</w:t>
      </w:r>
    </w:p>
    <w:p w14:paraId="14215C05" w14:textId="77777777" w:rsidR="00322D33" w:rsidRDefault="36FCE7BD" w:rsidP="00322D33">
      <w:pPr>
        <w:pStyle w:val="a3"/>
        <w:numPr>
          <w:ilvl w:val="0"/>
          <w:numId w:val="8"/>
        </w:numPr>
      </w:pPr>
      <w:r>
        <w:t>High-level description if the feature and its purpose.</w:t>
      </w:r>
    </w:p>
    <w:p w14:paraId="5ED3E49C" w14:textId="77777777" w:rsidR="00322D33" w:rsidRDefault="36FCE7BD" w:rsidP="00322D33">
      <w:pPr>
        <w:pStyle w:val="a3"/>
        <w:numPr>
          <w:ilvl w:val="0"/>
          <w:numId w:val="8"/>
        </w:numPr>
      </w:pPr>
      <w:r>
        <w:t>Testing approach.</w:t>
      </w:r>
    </w:p>
    <w:p w14:paraId="01F628BD" w14:textId="77777777" w:rsidR="00322D33" w:rsidRDefault="36FCE7BD" w:rsidP="00322D33">
      <w:pPr>
        <w:pStyle w:val="a3"/>
        <w:numPr>
          <w:ilvl w:val="0"/>
          <w:numId w:val="8"/>
        </w:numPr>
      </w:pPr>
      <w:r>
        <w:t>Test Cases.</w:t>
      </w:r>
    </w:p>
    <w:p w14:paraId="5B859BFF" w14:textId="77777777" w:rsidR="003828C9" w:rsidRDefault="36FCE7BD" w:rsidP="00322D33">
      <w:pPr>
        <w:pStyle w:val="a3"/>
        <w:numPr>
          <w:ilvl w:val="0"/>
          <w:numId w:val="8"/>
        </w:numPr>
      </w:pPr>
      <w:r>
        <w:t xml:space="preserve">Pass/Fail criteria. </w:t>
      </w:r>
    </w:p>
    <w:p w14:paraId="2FBE6E77" w14:textId="77777777" w:rsidR="003828C9" w:rsidRDefault="36FCE7BD" w:rsidP="003828C9">
      <w:pPr>
        <w:pStyle w:val="a3"/>
        <w:numPr>
          <w:ilvl w:val="0"/>
          <w:numId w:val="14"/>
        </w:numPr>
      </w:pPr>
      <w:r>
        <w:t xml:space="preserve">Passing criteria: All test cases have passed, with no open associated High/Critical defects.  </w:t>
      </w:r>
    </w:p>
    <w:p w14:paraId="37A09A21" w14:textId="77777777" w:rsidR="00322D33" w:rsidRDefault="36FCE7BD" w:rsidP="00E91068">
      <w:pPr>
        <w:ind w:left="360"/>
      </w:pPr>
      <w:r>
        <w:t>When testing of a feature is completed, the test plan and test cases with results are uploaded to SharePoint.</w:t>
      </w:r>
    </w:p>
    <w:p w14:paraId="2745C818" w14:textId="77777777" w:rsidR="00322D33" w:rsidRPr="00447B0D" w:rsidRDefault="36FCE7BD" w:rsidP="36FCE7BD">
      <w:pPr>
        <w:rPr>
          <w:rStyle w:val="a8"/>
        </w:rPr>
      </w:pPr>
      <w:r w:rsidRPr="36FCE7BD">
        <w:rPr>
          <w:rStyle w:val="a8"/>
        </w:rPr>
        <w:t>Risks:</w:t>
      </w:r>
    </w:p>
    <w:p w14:paraId="3B1A0DF8" w14:textId="77777777" w:rsidR="003A6347" w:rsidRDefault="36FCE7BD" w:rsidP="00E91068">
      <w:pPr>
        <w:pStyle w:val="a3"/>
        <w:numPr>
          <w:ilvl w:val="0"/>
          <w:numId w:val="11"/>
        </w:numPr>
      </w:pPr>
      <w:r>
        <w:t>Absence of well-defined, clear requirements. Blocks the development of an effective Test Strategy.</w:t>
      </w:r>
    </w:p>
    <w:p w14:paraId="7196C758" w14:textId="77777777" w:rsidR="003A6347" w:rsidRDefault="36FCE7BD" w:rsidP="00E91068">
      <w:pPr>
        <w:pStyle w:val="a3"/>
        <w:numPr>
          <w:ilvl w:val="0"/>
          <w:numId w:val="11"/>
        </w:numPr>
      </w:pPr>
      <w:r>
        <w:t>Developed features are not testable in R&amp;D QA environment during R&amp;D testing phase.</w:t>
      </w:r>
    </w:p>
    <w:p w14:paraId="406A7C85" w14:textId="77777777" w:rsidR="003A6347" w:rsidRDefault="36FCE7BD" w:rsidP="003A6347">
      <w:pPr>
        <w:ind w:firstLine="720"/>
      </w:pPr>
      <w:r>
        <w:t>Possible reasons:</w:t>
      </w:r>
    </w:p>
    <w:p w14:paraId="5037D667" w14:textId="77777777" w:rsidR="00C86F62" w:rsidRPr="00D93844" w:rsidRDefault="36FCE7BD" w:rsidP="36FCE7BD">
      <w:pPr>
        <w:ind w:firstLine="720"/>
        <w:rPr>
          <w:color w:val="00B050"/>
        </w:rPr>
      </w:pPr>
      <w:r>
        <w:t xml:space="preserve">- Required project code changes are not made. </w:t>
      </w:r>
    </w:p>
    <w:p w14:paraId="09291054" w14:textId="77777777" w:rsidR="003A6347" w:rsidRPr="00D93844" w:rsidRDefault="36FCE7BD" w:rsidP="36FCE7BD">
      <w:pPr>
        <w:ind w:firstLine="720"/>
        <w:rPr>
          <w:color w:val="00B050"/>
        </w:rPr>
      </w:pPr>
      <w:r>
        <w:t xml:space="preserve">- Open defects that block the testing of a feature. </w:t>
      </w:r>
    </w:p>
    <w:p w14:paraId="07641101" w14:textId="77777777" w:rsidR="00447B0D" w:rsidRDefault="36FCE7BD" w:rsidP="00E91068">
      <w:pPr>
        <w:pStyle w:val="a3"/>
        <w:numPr>
          <w:ilvl w:val="0"/>
          <w:numId w:val="11"/>
        </w:numPr>
      </w:pPr>
      <w:r>
        <w:t xml:space="preserve">Late release of new features (after official Code Freeze, during PS and UAT testing phases). Does not allow for the preparation of documentation and thorough testing. </w:t>
      </w:r>
    </w:p>
    <w:p w14:paraId="24ED0677" w14:textId="77777777" w:rsidR="008765AC" w:rsidRDefault="36FCE7BD" w:rsidP="008765AC">
      <w:pPr>
        <w:pStyle w:val="a3"/>
        <w:numPr>
          <w:ilvl w:val="1"/>
          <w:numId w:val="11"/>
        </w:numPr>
      </w:pPr>
      <w:r>
        <w:t xml:space="preserve">Potential exceptions to the code freeze will be reviewed collaboratively between R&amp;D and QA teams. </w:t>
      </w:r>
    </w:p>
    <w:p w14:paraId="341DD86D" w14:textId="77777777" w:rsidR="00E91068" w:rsidRDefault="00E91068" w:rsidP="00322D33">
      <w:pPr>
        <w:pStyle w:val="2"/>
        <w:rPr>
          <w:sz w:val="24"/>
          <w:szCs w:val="24"/>
        </w:rPr>
      </w:pPr>
    </w:p>
    <w:p w14:paraId="7804953A" w14:textId="77777777" w:rsidR="00322D33" w:rsidRPr="00712F75" w:rsidRDefault="00322D33" w:rsidP="36FCE7BD">
      <w:pPr>
        <w:pStyle w:val="2"/>
        <w:rPr>
          <w:sz w:val="28"/>
          <w:szCs w:val="28"/>
        </w:rPr>
      </w:pPr>
      <w:bookmarkStart w:id="4" w:name="_Defect_fixes_testing"/>
      <w:bookmarkEnd w:id="4"/>
      <w:r w:rsidRPr="00712F75">
        <w:rPr>
          <w:sz w:val="28"/>
          <w:szCs w:val="28"/>
        </w:rPr>
        <w:t>Defect fixes testing</w:t>
      </w:r>
    </w:p>
    <w:p w14:paraId="62DDC4C9" w14:textId="77777777" w:rsidR="00322D33" w:rsidRDefault="36FCE7BD" w:rsidP="00322D33">
      <w:r>
        <w:t>Testing of defect fixes included into micro-release is performed by steps in description of a corresponding CESBASE Jira defect.</w:t>
      </w:r>
    </w:p>
    <w:p w14:paraId="70D33074" w14:textId="77777777" w:rsidR="00B2498B" w:rsidRDefault="00B2498B" w:rsidP="00712F75"/>
    <w:p w14:paraId="70F6BF62" w14:textId="77777777" w:rsidR="00322D33" w:rsidRDefault="00322D33" w:rsidP="00322D33">
      <w:pPr>
        <w:pStyle w:val="1"/>
      </w:pPr>
      <w:bookmarkStart w:id="5" w:name="_Phase_II._PS"/>
      <w:bookmarkEnd w:id="5"/>
      <w:r>
        <w:lastRenderedPageBreak/>
        <w:t>Phase II. PS testing</w:t>
      </w:r>
    </w:p>
    <w:p w14:paraId="45190C83" w14:textId="77777777" w:rsidR="004B5943" w:rsidRDefault="004B5943" w:rsidP="004B5943"/>
    <w:p w14:paraId="6D01C572" w14:textId="77777777" w:rsidR="004B5943" w:rsidRPr="004B5943" w:rsidRDefault="36FCE7BD" w:rsidP="004B5943">
      <w:pPr>
        <w:pStyle w:val="2"/>
      </w:pPr>
      <w:r>
        <w:t>Time Logging:</w:t>
      </w:r>
    </w:p>
    <w:p w14:paraId="780087AB" w14:textId="77777777" w:rsidR="004B4054" w:rsidRDefault="36FCE7BD" w:rsidP="004B5943">
      <w:r>
        <w:t>To streamline time integration to projector for the PS teams that have additional testing to perform, as noted in Appendix 1, an Epic (pictured below) has been set up in the CES Base JIRA project.</w:t>
      </w:r>
    </w:p>
    <w:p w14:paraId="4761A2A2" w14:textId="77777777" w:rsidR="004B4054" w:rsidRDefault="004B4054" w:rsidP="004B5943">
      <w:r>
        <w:rPr>
          <w:noProof/>
          <w:lang w:val="ru-RU" w:eastAsia="ru-RU"/>
        </w:rPr>
        <w:drawing>
          <wp:inline distT="0" distB="0" distL="0" distR="0" wp14:anchorId="6D0B6F93" wp14:editId="6AC4568E">
            <wp:extent cx="5090160" cy="67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10 Epic.jpg"/>
                    <pic:cNvPicPr/>
                  </pic:nvPicPr>
                  <pic:blipFill>
                    <a:blip r:embed="rId16">
                      <a:extLst>
                        <a:ext uri="{28A0092B-C50C-407E-A947-70E740481C1C}">
                          <a14:useLocalDpi xmlns:a14="http://schemas.microsoft.com/office/drawing/2010/main" val="0"/>
                        </a:ext>
                      </a:extLst>
                    </a:blip>
                    <a:stretch>
                      <a:fillRect/>
                    </a:stretch>
                  </pic:blipFill>
                  <pic:spPr>
                    <a:xfrm>
                      <a:off x="0" y="0"/>
                      <a:ext cx="5090160" cy="678180"/>
                    </a:xfrm>
                    <a:prstGeom prst="rect">
                      <a:avLst/>
                    </a:prstGeom>
                  </pic:spPr>
                </pic:pic>
              </a:graphicData>
            </a:graphic>
          </wp:inline>
        </w:drawing>
      </w:r>
    </w:p>
    <w:p w14:paraId="07A8EFE8" w14:textId="77777777" w:rsidR="007D5A57" w:rsidRDefault="36FCE7BD" w:rsidP="004B5943">
      <w:r>
        <w:t xml:space="preserve">Backlog stories with tasks underneath them can be linked to this epic so that time spent on testing for the 9.0.10 Micro-Release will automatically be integrated to projector under the correct project in projector. </w:t>
      </w:r>
    </w:p>
    <w:p w14:paraId="77083C98" w14:textId="77777777" w:rsidR="00322D33" w:rsidRPr="00712F75" w:rsidRDefault="00322D33" w:rsidP="36FCE7BD">
      <w:pPr>
        <w:pStyle w:val="2"/>
        <w:rPr>
          <w:sz w:val="28"/>
          <w:szCs w:val="28"/>
        </w:rPr>
      </w:pPr>
      <w:bookmarkStart w:id="6" w:name="_Backward_compatibility_testing"/>
      <w:bookmarkEnd w:id="6"/>
      <w:r w:rsidRPr="00712F75">
        <w:rPr>
          <w:sz w:val="28"/>
          <w:szCs w:val="28"/>
        </w:rPr>
        <w:t>Backward compatibility testing (In-Flight Cases)</w:t>
      </w:r>
    </w:p>
    <w:p w14:paraId="12097E98" w14:textId="77777777" w:rsidR="00534DFE" w:rsidRDefault="36FCE7BD" w:rsidP="00534DFE">
      <w:r w:rsidRPr="36FCE7BD">
        <w:rPr>
          <w:rStyle w:val="a8"/>
        </w:rPr>
        <w:t>Time slot:</w:t>
      </w:r>
      <w:r>
        <w:t xml:space="preserve"> This kind of testing is performed when the new base micro-release is first deployed to PS QA environments.</w:t>
      </w:r>
    </w:p>
    <w:p w14:paraId="114A4BF0" w14:textId="77777777" w:rsidR="00534DFE" w:rsidRDefault="36FCE7BD" w:rsidP="00534DFE">
      <w:r w:rsidRPr="36FCE7BD">
        <w:rPr>
          <w:rStyle w:val="a8"/>
        </w:rPr>
        <w:t>Purpose:</w:t>
      </w:r>
      <w:r>
        <w:t xml:space="preserve"> Ensure that the insurance cases that were started with old base version (e.g. 9.0.9) can be continued and completed without any issues with new base version (e.g. 9.0.10).</w:t>
      </w:r>
    </w:p>
    <w:p w14:paraId="6A4FEAEF" w14:textId="77777777" w:rsidR="00534DFE" w:rsidRPr="00712F75" w:rsidRDefault="36FCE7BD" w:rsidP="36FCE7BD">
      <w:pPr>
        <w:rPr>
          <w:rStyle w:val="a8"/>
        </w:rPr>
      </w:pPr>
      <w:r w:rsidRPr="36FCE7BD">
        <w:rPr>
          <w:rStyle w:val="a8"/>
        </w:rPr>
        <w:t>Process:</w:t>
      </w:r>
    </w:p>
    <w:p w14:paraId="16F4CE3C" w14:textId="77777777" w:rsidR="00CA6110" w:rsidRDefault="36FCE7BD" w:rsidP="00712F75">
      <w:pPr>
        <w:ind w:firstLine="360"/>
      </w:pPr>
      <w:r>
        <w:t>1. Prepare cases in different statuses in environment with old base version (9.0.9):</w:t>
      </w:r>
    </w:p>
    <w:p w14:paraId="48988D7E" w14:textId="77777777" w:rsidR="00CA6110" w:rsidRDefault="36FCE7BD" w:rsidP="00CA6110">
      <w:pPr>
        <w:ind w:firstLine="720"/>
      </w:pPr>
      <w:r>
        <w:t>- Started</w:t>
      </w:r>
    </w:p>
    <w:p w14:paraId="1F78EF5F" w14:textId="77777777" w:rsidR="00CA6110" w:rsidRDefault="36FCE7BD" w:rsidP="00CA6110">
      <w:pPr>
        <w:ind w:firstLine="720"/>
      </w:pPr>
      <w:r>
        <w:t>- Locked</w:t>
      </w:r>
    </w:p>
    <w:p w14:paraId="7D83C5C2" w14:textId="77777777" w:rsidR="00CA6110" w:rsidRDefault="36FCE7BD" w:rsidP="00CA6110">
      <w:pPr>
        <w:ind w:firstLine="720"/>
      </w:pPr>
      <w:r>
        <w:t>- Signed, but not submitted</w:t>
      </w:r>
    </w:p>
    <w:p w14:paraId="434690CC" w14:textId="77777777" w:rsidR="00534DFE" w:rsidRDefault="36FCE7BD" w:rsidP="00712F75">
      <w:pPr>
        <w:ind w:firstLine="360"/>
      </w:pPr>
      <w:r>
        <w:t>2. New base micro-release deployment (9.0.9 -&gt; 9.0.10) to environment occurs.</w:t>
      </w:r>
    </w:p>
    <w:p w14:paraId="052DBC8D" w14:textId="77777777" w:rsidR="00534DFE" w:rsidRDefault="36FCE7BD" w:rsidP="00712F75">
      <w:pPr>
        <w:ind w:firstLine="360"/>
      </w:pPr>
      <w:r>
        <w:t>3. Continue and complete the prepared cases. No issues should occur.</w:t>
      </w:r>
    </w:p>
    <w:p w14:paraId="46A729EA" w14:textId="77777777" w:rsidR="00534DFE" w:rsidRPr="00712F75" w:rsidRDefault="36FCE7BD" w:rsidP="36FCE7BD">
      <w:pPr>
        <w:rPr>
          <w:rStyle w:val="a8"/>
        </w:rPr>
      </w:pPr>
      <w:r w:rsidRPr="36FCE7BD">
        <w:rPr>
          <w:rStyle w:val="a8"/>
        </w:rPr>
        <w:t>Risks:</w:t>
      </w:r>
    </w:p>
    <w:p w14:paraId="15FFD4CC" w14:textId="77777777" w:rsidR="00CA6110" w:rsidRDefault="36FCE7BD" w:rsidP="00CA6110">
      <w:r>
        <w:t xml:space="preserve">Testing environment should have a stable project build that allows end-to-end case completion. Any project issues that block the ability to complete the case would render this kind of testing useless. </w:t>
      </w:r>
    </w:p>
    <w:p w14:paraId="129340F9" w14:textId="77777777" w:rsidR="000E0883" w:rsidRDefault="000E0883" w:rsidP="00322D33"/>
    <w:p w14:paraId="3630400A" w14:textId="77777777" w:rsidR="00322D33" w:rsidRPr="00712F75" w:rsidRDefault="007C7A18" w:rsidP="36FCE7BD">
      <w:pPr>
        <w:pStyle w:val="2"/>
        <w:rPr>
          <w:sz w:val="28"/>
          <w:szCs w:val="28"/>
        </w:rPr>
      </w:pPr>
      <w:bookmarkStart w:id="7" w:name="_“Before_and_After”"/>
      <w:bookmarkEnd w:id="7"/>
      <w:r w:rsidRPr="00712F75">
        <w:rPr>
          <w:sz w:val="28"/>
          <w:szCs w:val="28"/>
        </w:rPr>
        <w:t>“</w:t>
      </w:r>
      <w:r w:rsidR="00F5758E" w:rsidRPr="00712F75">
        <w:rPr>
          <w:sz w:val="28"/>
          <w:szCs w:val="28"/>
        </w:rPr>
        <w:t xml:space="preserve">Before and </w:t>
      </w:r>
      <w:proofErr w:type="gramStart"/>
      <w:r w:rsidR="00F5758E" w:rsidRPr="00712F75">
        <w:rPr>
          <w:sz w:val="28"/>
          <w:szCs w:val="28"/>
        </w:rPr>
        <w:t>After</w:t>
      </w:r>
      <w:proofErr w:type="gramEnd"/>
      <w:r w:rsidRPr="00712F75">
        <w:rPr>
          <w:sz w:val="28"/>
          <w:szCs w:val="28"/>
        </w:rPr>
        <w:t>”</w:t>
      </w:r>
      <w:r w:rsidR="00F5758E" w:rsidRPr="00712F75">
        <w:rPr>
          <w:sz w:val="28"/>
          <w:szCs w:val="28"/>
        </w:rPr>
        <w:t xml:space="preserve"> comparison </w:t>
      </w:r>
      <w:r w:rsidR="00BC40D9">
        <w:rPr>
          <w:sz w:val="28"/>
          <w:szCs w:val="28"/>
        </w:rPr>
        <w:t>validation</w:t>
      </w:r>
    </w:p>
    <w:p w14:paraId="74158038" w14:textId="77777777" w:rsidR="00533565" w:rsidRDefault="36FCE7BD" w:rsidP="00322D33">
      <w:r w:rsidRPr="36FCE7BD">
        <w:rPr>
          <w:rStyle w:val="a8"/>
        </w:rPr>
        <w:t>Time slot:</w:t>
      </w:r>
      <w:r>
        <w:t xml:space="preserve"> This kind of validation is performed when new base micro-release is first deployed to PS QA environments.</w:t>
      </w:r>
    </w:p>
    <w:p w14:paraId="77E4D435" w14:textId="77777777" w:rsidR="00533565" w:rsidRDefault="36FCE7BD" w:rsidP="00322D33">
      <w:r w:rsidRPr="36FCE7BD">
        <w:rPr>
          <w:rStyle w:val="a8"/>
        </w:rPr>
        <w:t>Purpose:</w:t>
      </w:r>
      <w:r>
        <w:t xml:space="preserve"> Ensure that new base micro-release does not introduce unexpected changes to or loss of data.  </w:t>
      </w:r>
    </w:p>
    <w:p w14:paraId="20ADFCCD" w14:textId="77777777" w:rsidR="00533565" w:rsidRPr="00712F75" w:rsidRDefault="36FCE7BD" w:rsidP="36FCE7BD">
      <w:pPr>
        <w:rPr>
          <w:rStyle w:val="a8"/>
        </w:rPr>
      </w:pPr>
      <w:r w:rsidRPr="36FCE7BD">
        <w:rPr>
          <w:rStyle w:val="a8"/>
        </w:rPr>
        <w:t>Process:</w:t>
      </w:r>
    </w:p>
    <w:p w14:paraId="4DC80E94" w14:textId="77777777" w:rsidR="00EB59E1" w:rsidRDefault="36FCE7BD" w:rsidP="00712F75">
      <w:pPr>
        <w:ind w:left="360"/>
      </w:pPr>
      <w:r>
        <w:t>1. Create and complete an End-to-End case and get the resulting PDF and Acord files in environment with old base version (9.0.9)</w:t>
      </w:r>
    </w:p>
    <w:p w14:paraId="0EE40FE5" w14:textId="77777777" w:rsidR="00EB59E1" w:rsidRDefault="36FCE7BD" w:rsidP="00712F75">
      <w:pPr>
        <w:ind w:left="360"/>
      </w:pPr>
      <w:r>
        <w:lastRenderedPageBreak/>
        <w:t>2. New base micro-release deployment (9.0.9 -&gt; 9.0.10) to environment occurs.</w:t>
      </w:r>
    </w:p>
    <w:p w14:paraId="5E428CA5" w14:textId="77777777" w:rsidR="00533565" w:rsidRDefault="36FCE7BD" w:rsidP="00712F75">
      <w:pPr>
        <w:ind w:left="360"/>
      </w:pPr>
      <w:r>
        <w:t xml:space="preserve">3. Create and complete </w:t>
      </w:r>
      <w:r w:rsidRPr="36FCE7BD">
        <w:rPr>
          <w:b/>
          <w:bCs/>
        </w:rPr>
        <w:t>fully identical</w:t>
      </w:r>
      <w:r>
        <w:t xml:space="preserve"> End-to-End case and get the resulting PDF and Acord files in environment with new base version (9.0.10)</w:t>
      </w:r>
    </w:p>
    <w:p w14:paraId="3A1A8895" w14:textId="77777777" w:rsidR="00322D33" w:rsidRDefault="36FCE7BD" w:rsidP="00712F75">
      <w:pPr>
        <w:ind w:left="360"/>
      </w:pPr>
      <w:r>
        <w:t>4. Compare the resulting PDF and Acord files. There should be no changes in mapping and data, unless the change is explicitly communicated as expected.</w:t>
      </w:r>
    </w:p>
    <w:p w14:paraId="26F69286" w14:textId="77777777" w:rsidR="007C7A18" w:rsidRPr="00712F75" w:rsidRDefault="36FCE7BD" w:rsidP="36FCE7BD">
      <w:pPr>
        <w:rPr>
          <w:rStyle w:val="a8"/>
        </w:rPr>
      </w:pPr>
      <w:r w:rsidRPr="36FCE7BD">
        <w:rPr>
          <w:rStyle w:val="a8"/>
        </w:rPr>
        <w:t>Risks:</w:t>
      </w:r>
    </w:p>
    <w:p w14:paraId="5C5FE2B7" w14:textId="77777777" w:rsidR="007C7A18" w:rsidRDefault="36FCE7BD" w:rsidP="00712F75">
      <w:pPr>
        <w:ind w:left="360"/>
      </w:pPr>
      <w:r>
        <w:t xml:space="preserve">1. Testing environment should have a stable project build that allows end-to-end case completion. Any project issues that block the ability to complete the case would render this kind of testing useless. </w:t>
      </w:r>
    </w:p>
    <w:p w14:paraId="65895D9F" w14:textId="77777777" w:rsidR="007C7A18" w:rsidRPr="00CA2B49" w:rsidRDefault="36FCE7BD" w:rsidP="00712F75">
      <w:pPr>
        <w:ind w:left="360"/>
      </w:pPr>
      <w:r>
        <w:t xml:space="preserve">2. The project release deployed to the testing environment should have exactly the same version when performing steps 1 and 3 of the Process.  </w:t>
      </w:r>
    </w:p>
    <w:p w14:paraId="61D9801D" w14:textId="77777777" w:rsidR="00426B7A" w:rsidRDefault="00426B7A" w:rsidP="00426B7A">
      <w:pPr>
        <w:pStyle w:val="2"/>
        <w:rPr>
          <w:sz w:val="28"/>
          <w:szCs w:val="28"/>
        </w:rPr>
      </w:pPr>
    </w:p>
    <w:p w14:paraId="7014D331" w14:textId="77777777" w:rsidR="00426B7A" w:rsidRPr="00712F75" w:rsidRDefault="00426B7A" w:rsidP="36FCE7BD">
      <w:pPr>
        <w:pStyle w:val="2"/>
        <w:rPr>
          <w:sz w:val="28"/>
          <w:szCs w:val="28"/>
        </w:rPr>
      </w:pPr>
      <w:bookmarkStart w:id="8" w:name="_Defect_fixes_validation"/>
      <w:bookmarkEnd w:id="8"/>
      <w:r w:rsidRPr="00712F75">
        <w:rPr>
          <w:sz w:val="28"/>
          <w:szCs w:val="28"/>
        </w:rPr>
        <w:t xml:space="preserve">Defect fixes </w:t>
      </w:r>
      <w:r>
        <w:rPr>
          <w:sz w:val="28"/>
          <w:szCs w:val="28"/>
        </w:rPr>
        <w:t>validation</w:t>
      </w:r>
    </w:p>
    <w:p w14:paraId="69F6E5E6" w14:textId="77777777" w:rsidR="00426B7A" w:rsidRDefault="36FCE7BD" w:rsidP="00426B7A">
      <w:r>
        <w:t>Testing of defect fixes included into micro-release is performed by steps in description of a corresponding Jira defect.</w:t>
      </w:r>
    </w:p>
    <w:p w14:paraId="3FDEA65C" w14:textId="77777777" w:rsidR="00426B7A" w:rsidRPr="00426B7A" w:rsidRDefault="00426B7A" w:rsidP="00426B7A"/>
    <w:p w14:paraId="5BA0F049" w14:textId="77777777" w:rsidR="00322D33" w:rsidRDefault="36FCE7BD" w:rsidP="36FCE7BD">
      <w:pPr>
        <w:pStyle w:val="2"/>
        <w:rPr>
          <w:sz w:val="28"/>
          <w:szCs w:val="28"/>
        </w:rPr>
      </w:pPr>
      <w:r w:rsidRPr="36FCE7BD">
        <w:rPr>
          <w:sz w:val="28"/>
          <w:szCs w:val="28"/>
        </w:rPr>
        <w:t>“Organic” Testing</w:t>
      </w:r>
    </w:p>
    <w:p w14:paraId="482F0AB1" w14:textId="77777777" w:rsidR="008765AC" w:rsidRPr="008765AC" w:rsidRDefault="36FCE7BD" w:rsidP="008765AC">
      <w:r>
        <w:t xml:space="preserve">Most of the changes that come as a result of the micro-release will be tested through ‘Organic’ testing, or testing of the new features as a result of regular project development. </w:t>
      </w:r>
    </w:p>
    <w:p w14:paraId="4FBA10E6" w14:textId="77777777" w:rsidR="00322D33" w:rsidRDefault="36FCE7BD" w:rsidP="00322D33">
      <w:pPr>
        <w:pStyle w:val="1"/>
      </w:pPr>
      <w:r>
        <w:t>Phase III. UAT testing</w:t>
      </w:r>
    </w:p>
    <w:p w14:paraId="30273746" w14:textId="77777777" w:rsidR="008765AC" w:rsidRDefault="008765AC" w:rsidP="008765AC">
      <w:pPr>
        <w:spacing w:after="120" w:line="240" w:lineRule="auto"/>
        <w:ind w:left="357"/>
      </w:pPr>
    </w:p>
    <w:p w14:paraId="6B804B99" w14:textId="77777777" w:rsidR="008765AC" w:rsidRDefault="36FCE7BD" w:rsidP="008765AC">
      <w:pPr>
        <w:spacing w:after="120" w:line="240" w:lineRule="auto"/>
        <w:ind w:left="357"/>
      </w:pPr>
      <w:r>
        <w:t xml:space="preserve">Organic testing should be performed by customer through the course of testing normal project deliverables, and validation of customer reported defect fixes where applicable. </w:t>
      </w:r>
    </w:p>
    <w:p w14:paraId="33E11E40" w14:textId="77777777" w:rsidR="008765AC" w:rsidRDefault="36FCE7BD" w:rsidP="008765AC">
      <w:pPr>
        <w:spacing w:after="120" w:line="240" w:lineRule="auto"/>
        <w:ind w:left="357"/>
      </w:pPr>
      <w:r>
        <w:t>The only type of testing that should be performed by R&amp;D and PS QA teams in UAT is testing that can’t otherwise be performed in QA environments (SSO validation or any integrations that only exist within UAT environments).</w:t>
      </w:r>
    </w:p>
    <w:p w14:paraId="5E5245DB" w14:textId="77777777" w:rsidR="00322D33" w:rsidRDefault="00322D33" w:rsidP="00322D33"/>
    <w:p w14:paraId="154EBCC6" w14:textId="77777777" w:rsidR="00362FA7" w:rsidRDefault="00362FA7" w:rsidP="00322D33"/>
    <w:p w14:paraId="08ACC615" w14:textId="77777777" w:rsidR="000E0883" w:rsidRPr="00362FA7" w:rsidRDefault="00AD364B" w:rsidP="36FCE7BD">
      <w:pPr>
        <w:pStyle w:val="1"/>
        <w:pBdr>
          <w:bottom w:val="single" w:sz="4" w:space="1" w:color="auto"/>
        </w:pBdr>
        <w:rPr>
          <w:color w:val="000000" w:themeColor="text1"/>
          <w:sz w:val="36"/>
          <w:szCs w:val="36"/>
        </w:rPr>
      </w:pPr>
      <w:bookmarkStart w:id="9" w:name="_Appendix_1._The"/>
      <w:bookmarkEnd w:id="9"/>
      <w:proofErr w:type="gramStart"/>
      <w:r>
        <w:rPr>
          <w:color w:val="000000" w:themeColor="text1"/>
          <w:sz w:val="36"/>
          <w:szCs w:val="36"/>
        </w:rPr>
        <w:t>A</w:t>
      </w:r>
      <w:r w:rsidR="000E0883" w:rsidRPr="00362FA7">
        <w:rPr>
          <w:color w:val="000000" w:themeColor="text1"/>
          <w:sz w:val="36"/>
          <w:szCs w:val="36"/>
        </w:rPr>
        <w:t>ppendix 1.</w:t>
      </w:r>
      <w:proofErr w:type="gramEnd"/>
      <w:r w:rsidR="000E0883" w:rsidRPr="00362FA7">
        <w:rPr>
          <w:color w:val="000000" w:themeColor="text1"/>
          <w:sz w:val="36"/>
          <w:szCs w:val="36"/>
        </w:rPr>
        <w:t xml:space="preserve"> The 9.0.10 micro-release scope</w:t>
      </w:r>
    </w:p>
    <w:p w14:paraId="6737D869" w14:textId="77777777" w:rsidR="000E0883" w:rsidRDefault="000E0883" w:rsidP="00493AA1"/>
    <w:p w14:paraId="64762A9B" w14:textId="77777777" w:rsidR="00C95A24" w:rsidRDefault="00C95A24" w:rsidP="00493AA1"/>
    <w:p w14:paraId="244D5CD1" w14:textId="77777777" w:rsidR="000E2678" w:rsidRDefault="000E2678" w:rsidP="00493AA1"/>
    <w:p w14:paraId="46EE95F7" w14:textId="77777777" w:rsidR="000E2678" w:rsidRDefault="000E2678" w:rsidP="00493AA1"/>
    <w:p w14:paraId="49FC0EFA" w14:textId="77777777" w:rsidR="000E2678" w:rsidRDefault="000E2678" w:rsidP="00493AA1"/>
    <w:p w14:paraId="65D77C63" w14:textId="77777777" w:rsidR="000E2678" w:rsidRDefault="000E2678" w:rsidP="00493AA1"/>
    <w:p w14:paraId="16CBCD91" w14:textId="77777777" w:rsidR="000E2678" w:rsidRDefault="000E2678" w:rsidP="00493AA1"/>
    <w:p w14:paraId="2399E0DC" w14:textId="77777777" w:rsidR="000E2678" w:rsidRDefault="000E2678" w:rsidP="00493AA1"/>
    <w:p w14:paraId="61541FB4" w14:textId="77777777" w:rsidR="000E2678" w:rsidRDefault="000E2678" w:rsidP="00493AA1"/>
    <w:tbl>
      <w:tblPr>
        <w:tblStyle w:val="ac"/>
        <w:tblW w:w="5345" w:type="pct"/>
        <w:tblInd w:w="-1081" w:type="dxa"/>
        <w:tblLayout w:type="fixed"/>
        <w:tblLook w:val="04A0" w:firstRow="1" w:lastRow="0" w:firstColumn="1" w:lastColumn="0" w:noHBand="0" w:noVBand="1"/>
        <w:tblCaption w:val=""/>
        <w:tblDescription w:val=""/>
      </w:tblPr>
      <w:tblGrid>
        <w:gridCol w:w="1655"/>
        <w:gridCol w:w="1196"/>
        <w:gridCol w:w="1290"/>
        <w:gridCol w:w="1010"/>
        <w:gridCol w:w="1114"/>
        <w:gridCol w:w="1290"/>
        <w:gridCol w:w="1381"/>
        <w:gridCol w:w="1652"/>
      </w:tblGrid>
      <w:tr w:rsidR="000E2678" w14:paraId="507ECA30" w14:textId="77777777" w:rsidTr="121F2EC8">
        <w:tc>
          <w:tcPr>
            <w:tcW w:w="781" w:type="pct"/>
            <w:vAlign w:val="bottom"/>
          </w:tcPr>
          <w:p w14:paraId="735116AD" w14:textId="77777777" w:rsidR="00AD364B" w:rsidRDefault="36FCE7BD" w:rsidP="36FCE7BD">
            <w:pPr>
              <w:rPr>
                <w:rFonts w:ascii="Calibri" w:hAnsi="Calibri"/>
                <w:b/>
                <w:bCs/>
                <w:color w:val="000000" w:themeColor="text1"/>
                <w:sz w:val="20"/>
                <w:szCs w:val="20"/>
              </w:rPr>
            </w:pPr>
            <w:r w:rsidRPr="36FCE7BD">
              <w:rPr>
                <w:rFonts w:ascii="Calibri" w:hAnsi="Calibri"/>
                <w:b/>
                <w:bCs/>
                <w:color w:val="000000" w:themeColor="text1"/>
                <w:sz w:val="20"/>
                <w:szCs w:val="20"/>
              </w:rPr>
              <w:t>Scope of Change</w:t>
            </w:r>
          </w:p>
        </w:tc>
        <w:tc>
          <w:tcPr>
            <w:tcW w:w="565" w:type="pct"/>
            <w:vAlign w:val="bottom"/>
          </w:tcPr>
          <w:p w14:paraId="08DFE655" w14:textId="77777777" w:rsidR="00AD364B" w:rsidRDefault="36FCE7BD" w:rsidP="36FCE7BD">
            <w:pPr>
              <w:rPr>
                <w:rFonts w:ascii="Calibri" w:hAnsi="Calibri"/>
                <w:b/>
                <w:bCs/>
                <w:color w:val="000000" w:themeColor="text1"/>
                <w:sz w:val="20"/>
                <w:szCs w:val="20"/>
              </w:rPr>
            </w:pPr>
            <w:r w:rsidRPr="36FCE7BD">
              <w:rPr>
                <w:rFonts w:ascii="Calibri" w:hAnsi="Calibri"/>
                <w:b/>
                <w:bCs/>
                <w:color w:val="000000" w:themeColor="text1"/>
                <w:sz w:val="20"/>
                <w:szCs w:val="20"/>
              </w:rPr>
              <w:t>Carriers</w:t>
            </w:r>
          </w:p>
        </w:tc>
        <w:tc>
          <w:tcPr>
            <w:tcW w:w="609" w:type="pct"/>
            <w:vAlign w:val="bottom"/>
          </w:tcPr>
          <w:p w14:paraId="10940B8C" w14:textId="77777777" w:rsidR="00AD364B" w:rsidRDefault="36FCE7BD" w:rsidP="36FCE7BD">
            <w:pPr>
              <w:rPr>
                <w:rFonts w:ascii="Calibri" w:hAnsi="Calibri"/>
                <w:b/>
                <w:bCs/>
                <w:color w:val="000000" w:themeColor="text1"/>
                <w:sz w:val="20"/>
                <w:szCs w:val="20"/>
              </w:rPr>
            </w:pPr>
            <w:r w:rsidRPr="36FCE7BD">
              <w:rPr>
                <w:rFonts w:ascii="Calibri" w:hAnsi="Calibri"/>
                <w:b/>
                <w:bCs/>
                <w:color w:val="000000" w:themeColor="text1"/>
                <w:sz w:val="20"/>
                <w:szCs w:val="20"/>
              </w:rPr>
              <w:t>Description</w:t>
            </w:r>
          </w:p>
        </w:tc>
        <w:tc>
          <w:tcPr>
            <w:tcW w:w="477" w:type="pct"/>
            <w:vAlign w:val="bottom"/>
          </w:tcPr>
          <w:p w14:paraId="1A8BA3F9" w14:textId="77777777" w:rsidR="00AD364B" w:rsidRDefault="36FCE7BD" w:rsidP="36FCE7BD">
            <w:pPr>
              <w:rPr>
                <w:rFonts w:ascii="Calibri" w:hAnsi="Calibri"/>
                <w:b/>
                <w:bCs/>
                <w:color w:val="000000" w:themeColor="text1"/>
                <w:sz w:val="20"/>
                <w:szCs w:val="20"/>
              </w:rPr>
            </w:pPr>
            <w:r w:rsidRPr="36FCE7BD">
              <w:rPr>
                <w:rFonts w:ascii="Calibri" w:hAnsi="Calibri"/>
                <w:b/>
                <w:bCs/>
                <w:color w:val="000000" w:themeColor="text1"/>
                <w:sz w:val="20"/>
                <w:szCs w:val="20"/>
              </w:rPr>
              <w:t>Risk</w:t>
            </w:r>
          </w:p>
        </w:tc>
        <w:tc>
          <w:tcPr>
            <w:tcW w:w="526" w:type="pct"/>
            <w:vAlign w:val="bottom"/>
          </w:tcPr>
          <w:p w14:paraId="7A1E3E14" w14:textId="77777777" w:rsidR="00AD364B" w:rsidRDefault="36FCE7BD" w:rsidP="36FCE7BD">
            <w:pPr>
              <w:rPr>
                <w:rFonts w:ascii="Calibri" w:hAnsi="Calibri"/>
                <w:b/>
                <w:bCs/>
                <w:color w:val="000000" w:themeColor="text1"/>
                <w:sz w:val="20"/>
                <w:szCs w:val="20"/>
              </w:rPr>
            </w:pPr>
            <w:r w:rsidRPr="36FCE7BD">
              <w:rPr>
                <w:rFonts w:ascii="Calibri" w:hAnsi="Calibri"/>
                <w:b/>
                <w:bCs/>
                <w:color w:val="000000" w:themeColor="text1"/>
                <w:sz w:val="20"/>
                <w:szCs w:val="20"/>
              </w:rPr>
              <w:t>Project Code Change Required?</w:t>
            </w:r>
          </w:p>
        </w:tc>
        <w:tc>
          <w:tcPr>
            <w:tcW w:w="609" w:type="pct"/>
            <w:vAlign w:val="bottom"/>
          </w:tcPr>
          <w:p w14:paraId="75406F10" w14:textId="77777777" w:rsidR="00AD364B" w:rsidRDefault="36FCE7BD" w:rsidP="36FCE7BD">
            <w:pPr>
              <w:rPr>
                <w:rFonts w:ascii="Calibri" w:hAnsi="Calibri"/>
                <w:b/>
                <w:bCs/>
                <w:color w:val="000000" w:themeColor="text1"/>
                <w:sz w:val="20"/>
                <w:szCs w:val="20"/>
              </w:rPr>
            </w:pPr>
            <w:r w:rsidRPr="36FCE7BD">
              <w:rPr>
                <w:rFonts w:ascii="Calibri" w:hAnsi="Calibri"/>
                <w:b/>
                <w:bCs/>
                <w:color w:val="000000" w:themeColor="text1"/>
                <w:sz w:val="20"/>
                <w:szCs w:val="20"/>
              </w:rPr>
              <w:t>Defect Fix?</w:t>
            </w:r>
          </w:p>
        </w:tc>
        <w:tc>
          <w:tcPr>
            <w:tcW w:w="652" w:type="pct"/>
            <w:vAlign w:val="bottom"/>
          </w:tcPr>
          <w:p w14:paraId="43F1A4EF" w14:textId="77777777" w:rsidR="00AD364B" w:rsidRDefault="36FCE7BD" w:rsidP="36FCE7BD">
            <w:pPr>
              <w:rPr>
                <w:rFonts w:ascii="Calibri" w:hAnsi="Calibri"/>
                <w:b/>
                <w:bCs/>
                <w:color w:val="000000" w:themeColor="text1"/>
                <w:sz w:val="20"/>
                <w:szCs w:val="20"/>
              </w:rPr>
            </w:pPr>
            <w:r w:rsidRPr="36FCE7BD">
              <w:rPr>
                <w:rFonts w:ascii="Calibri" w:hAnsi="Calibri"/>
                <w:b/>
                <w:bCs/>
                <w:color w:val="000000" w:themeColor="text1"/>
                <w:sz w:val="20"/>
                <w:szCs w:val="20"/>
              </w:rPr>
              <w:t>In Flight Case Required?</w:t>
            </w:r>
          </w:p>
        </w:tc>
        <w:tc>
          <w:tcPr>
            <w:tcW w:w="780" w:type="pct"/>
            <w:vAlign w:val="bottom"/>
          </w:tcPr>
          <w:p w14:paraId="285142DC" w14:textId="77777777" w:rsidR="00AD364B" w:rsidRDefault="36FCE7BD" w:rsidP="36FCE7BD">
            <w:pPr>
              <w:rPr>
                <w:rFonts w:ascii="Calibri" w:hAnsi="Calibri"/>
                <w:b/>
                <w:bCs/>
                <w:color w:val="000000" w:themeColor="text1"/>
                <w:sz w:val="20"/>
                <w:szCs w:val="20"/>
              </w:rPr>
            </w:pPr>
            <w:r w:rsidRPr="36FCE7BD">
              <w:rPr>
                <w:rFonts w:ascii="Calibri" w:hAnsi="Calibri"/>
                <w:b/>
                <w:bCs/>
                <w:color w:val="000000" w:themeColor="text1"/>
                <w:sz w:val="20"/>
                <w:szCs w:val="20"/>
              </w:rPr>
              <w:t>Testing Approach</w:t>
            </w:r>
          </w:p>
        </w:tc>
      </w:tr>
      <w:tr w:rsidR="000E2678" w14:paraId="219BB839" w14:textId="77777777" w:rsidTr="121F2EC8">
        <w:trPr>
          <w:trHeight w:val="4652"/>
        </w:trPr>
        <w:tc>
          <w:tcPr>
            <w:tcW w:w="781" w:type="pct"/>
            <w:vAlign w:val="bottom"/>
          </w:tcPr>
          <w:p w14:paraId="2B1F6C3B" w14:textId="77777777" w:rsidR="00AD364B"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 xml:space="preserve">Lexis </w:t>
            </w:r>
            <w:proofErr w:type="spellStart"/>
            <w:r w:rsidRPr="36FCE7BD">
              <w:rPr>
                <w:rFonts w:ascii="Calibri" w:hAnsi="Calibri"/>
                <w:color w:val="000000" w:themeColor="text1"/>
                <w:sz w:val="20"/>
                <w:szCs w:val="20"/>
              </w:rPr>
              <w:t>Nexis</w:t>
            </w:r>
            <w:proofErr w:type="spellEnd"/>
            <w:r w:rsidRPr="36FCE7BD">
              <w:rPr>
                <w:rFonts w:ascii="Calibri" w:hAnsi="Calibri"/>
                <w:color w:val="000000" w:themeColor="text1"/>
                <w:sz w:val="20"/>
                <w:szCs w:val="20"/>
              </w:rPr>
              <w:t xml:space="preserve"> Instant ID Integration Phase2</w:t>
            </w:r>
          </w:p>
        </w:tc>
        <w:tc>
          <w:tcPr>
            <w:tcW w:w="565" w:type="pct"/>
            <w:vAlign w:val="bottom"/>
          </w:tcPr>
          <w:p w14:paraId="6F87D046" w14:textId="77777777" w:rsidR="00AD364B" w:rsidRDefault="121F2EC8" w:rsidP="121F2EC8">
            <w:pPr>
              <w:rPr>
                <w:rFonts w:ascii="Calibri" w:hAnsi="Calibri"/>
                <w:color w:val="000000" w:themeColor="text1"/>
                <w:sz w:val="20"/>
                <w:szCs w:val="20"/>
              </w:rPr>
            </w:pPr>
            <w:proofErr w:type="spellStart"/>
            <w:r w:rsidRPr="121F2EC8">
              <w:rPr>
                <w:rFonts w:ascii="Calibri" w:hAnsi="Calibri"/>
                <w:color w:val="000000" w:themeColor="text1"/>
                <w:sz w:val="20"/>
                <w:szCs w:val="20"/>
              </w:rPr>
              <w:t>Amica</w:t>
            </w:r>
            <w:proofErr w:type="spellEnd"/>
          </w:p>
        </w:tc>
        <w:tc>
          <w:tcPr>
            <w:tcW w:w="609" w:type="pct"/>
            <w:vAlign w:val="bottom"/>
          </w:tcPr>
          <w:p w14:paraId="484DFA27" w14:textId="77777777" w:rsidR="00AD364B" w:rsidRDefault="00AD364B" w:rsidP="00AD364B">
            <w:pPr>
              <w:rPr>
                <w:rFonts w:ascii="Calibri" w:hAnsi="Calibri"/>
                <w:color w:val="000000"/>
                <w:sz w:val="20"/>
                <w:szCs w:val="20"/>
              </w:rPr>
            </w:pPr>
          </w:p>
        </w:tc>
        <w:tc>
          <w:tcPr>
            <w:tcW w:w="477" w:type="pct"/>
            <w:vAlign w:val="bottom"/>
          </w:tcPr>
          <w:p w14:paraId="72827338" w14:textId="77777777" w:rsidR="00AD364B"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High</w:t>
            </w:r>
          </w:p>
        </w:tc>
        <w:tc>
          <w:tcPr>
            <w:tcW w:w="526" w:type="pct"/>
            <w:vAlign w:val="bottom"/>
          </w:tcPr>
          <w:p w14:paraId="118B2F5F" w14:textId="77777777" w:rsidR="00AD364B"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609" w:type="pct"/>
            <w:vAlign w:val="bottom"/>
          </w:tcPr>
          <w:p w14:paraId="23A50516" w14:textId="77777777" w:rsidR="00AD364B"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No</w:t>
            </w:r>
          </w:p>
        </w:tc>
        <w:tc>
          <w:tcPr>
            <w:tcW w:w="652" w:type="pct"/>
            <w:vAlign w:val="bottom"/>
          </w:tcPr>
          <w:p w14:paraId="0CC0F1F7" w14:textId="77777777" w:rsidR="00AD364B"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780" w:type="pct"/>
          </w:tcPr>
          <w:p w14:paraId="610F4375" w14:textId="77777777" w:rsidR="00AD364B" w:rsidRPr="00AD364B" w:rsidRDefault="121F2EC8" w:rsidP="121F2EC8">
            <w:pPr>
              <w:rPr>
                <w:rFonts w:eastAsia="Times New Roman" w:cs="Segoe UI"/>
                <w:color w:val="444444"/>
                <w:sz w:val="20"/>
                <w:szCs w:val="20"/>
              </w:rPr>
            </w:pPr>
            <w:r w:rsidRPr="121F2EC8">
              <w:rPr>
                <w:rFonts w:eastAsia="Times New Roman" w:cs="Segoe UI"/>
                <w:color w:val="444444"/>
                <w:sz w:val="20"/>
                <w:szCs w:val="20"/>
              </w:rPr>
              <w:t xml:space="preserve">Use </w:t>
            </w:r>
            <w:proofErr w:type="spellStart"/>
            <w:r w:rsidRPr="121F2EC8">
              <w:rPr>
                <w:rFonts w:eastAsia="Times New Roman" w:cs="Segoe UI"/>
                <w:color w:val="444444"/>
                <w:sz w:val="20"/>
                <w:szCs w:val="20"/>
              </w:rPr>
              <w:t>Amica</w:t>
            </w:r>
            <w:proofErr w:type="spellEnd"/>
            <w:r w:rsidRPr="121F2EC8">
              <w:rPr>
                <w:rFonts w:eastAsia="Times New Roman" w:cs="Segoe UI"/>
                <w:color w:val="444444"/>
                <w:sz w:val="20"/>
                <w:szCs w:val="20"/>
              </w:rPr>
              <w:t xml:space="preserve"> (1st carrier to implement feature) to test an end to end case through submission. Ensure the attachments are added to the submission. Consider adding a carrier that has not implemented feature and ensure submissions process is not impacted in a case without the Lexis </w:t>
            </w:r>
            <w:proofErr w:type="spellStart"/>
            <w:r w:rsidRPr="121F2EC8">
              <w:rPr>
                <w:rFonts w:eastAsia="Times New Roman" w:cs="Segoe UI"/>
                <w:color w:val="444444"/>
                <w:sz w:val="20"/>
                <w:szCs w:val="20"/>
              </w:rPr>
              <w:t>Nexis</w:t>
            </w:r>
            <w:proofErr w:type="spellEnd"/>
            <w:r w:rsidRPr="121F2EC8">
              <w:rPr>
                <w:rFonts w:eastAsia="Times New Roman" w:cs="Segoe UI"/>
                <w:color w:val="444444"/>
                <w:sz w:val="20"/>
                <w:szCs w:val="20"/>
              </w:rPr>
              <w:t xml:space="preserve"> integration.</w:t>
            </w:r>
          </w:p>
        </w:tc>
      </w:tr>
      <w:tr w:rsidR="000E2678" w14:paraId="7EB110F2" w14:textId="77777777" w:rsidTr="121F2EC8">
        <w:trPr>
          <w:trHeight w:val="13481"/>
        </w:trPr>
        <w:tc>
          <w:tcPr>
            <w:tcW w:w="781" w:type="pct"/>
            <w:vAlign w:val="bottom"/>
          </w:tcPr>
          <w:p w14:paraId="6DF71894"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lastRenderedPageBreak/>
              <w:t>Tabbing Issue(s)</w:t>
            </w:r>
          </w:p>
        </w:tc>
        <w:tc>
          <w:tcPr>
            <w:tcW w:w="565" w:type="pct"/>
            <w:vAlign w:val="bottom"/>
          </w:tcPr>
          <w:p w14:paraId="3B76D69C"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Manulife and Thrivent</w:t>
            </w:r>
          </w:p>
        </w:tc>
        <w:tc>
          <w:tcPr>
            <w:tcW w:w="609" w:type="pct"/>
            <w:vAlign w:val="bottom"/>
          </w:tcPr>
          <w:p w14:paraId="5913E76D" w14:textId="77777777" w:rsidR="000E2678" w:rsidRDefault="36FCE7BD" w:rsidP="36FCE7BD">
            <w:pPr>
              <w:rPr>
                <w:rFonts w:ascii="Calibri" w:hAnsi="Calibri"/>
                <w:color w:val="444444"/>
                <w:sz w:val="20"/>
                <w:szCs w:val="20"/>
              </w:rPr>
            </w:pPr>
            <w:r w:rsidRPr="36FCE7BD">
              <w:rPr>
                <w:rFonts w:ascii="Calibri" w:hAnsi="Calibri"/>
                <w:color w:val="444444"/>
                <w:sz w:val="20"/>
                <w:szCs w:val="20"/>
              </w:rPr>
              <w:t>When beginning Tabbing from "Select Language" field and tabbing into "Need Assistance?" or "Welcome", there isn't a clear indicator that you're in those fields​</w:t>
            </w:r>
          </w:p>
        </w:tc>
        <w:tc>
          <w:tcPr>
            <w:tcW w:w="477" w:type="pct"/>
            <w:vAlign w:val="bottom"/>
          </w:tcPr>
          <w:p w14:paraId="6BA228BF"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Low</w:t>
            </w:r>
          </w:p>
        </w:tc>
        <w:tc>
          <w:tcPr>
            <w:tcW w:w="526" w:type="pct"/>
            <w:vAlign w:val="bottom"/>
          </w:tcPr>
          <w:p w14:paraId="470213A8"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609" w:type="pct"/>
            <w:vAlign w:val="bottom"/>
          </w:tcPr>
          <w:p w14:paraId="35B90001"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652" w:type="pct"/>
            <w:vAlign w:val="bottom"/>
          </w:tcPr>
          <w:p w14:paraId="1541F664"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No</w:t>
            </w:r>
          </w:p>
        </w:tc>
        <w:tc>
          <w:tcPr>
            <w:tcW w:w="780" w:type="pct"/>
          </w:tcPr>
          <w:p w14:paraId="1E960D82" w14:textId="77777777" w:rsidR="000E2678" w:rsidRPr="000E2678" w:rsidRDefault="36FCE7BD" w:rsidP="36FCE7BD">
            <w:pPr>
              <w:jc w:val="center"/>
              <w:rPr>
                <w:rFonts w:eastAsia="Times New Roman" w:cs="Segoe UI"/>
                <w:color w:val="444444"/>
                <w:sz w:val="20"/>
                <w:szCs w:val="20"/>
              </w:rPr>
            </w:pPr>
            <w:r w:rsidRPr="36FCE7BD">
              <w:rPr>
                <w:rFonts w:eastAsia="Times New Roman" w:cs="Segoe UI"/>
                <w:color w:val="444444"/>
                <w:sz w:val="20"/>
                <w:szCs w:val="20"/>
              </w:rPr>
              <w:t xml:space="preserve">Testing will validate that the tabbing issues is resolved, and that the release has not introduced any additional tabbing issues. Should also be able to test other MUL Tabbing issues. </w:t>
            </w:r>
          </w:p>
          <w:p w14:paraId="7D90EA06" w14:textId="77777777" w:rsidR="000E2678" w:rsidRPr="000E2678" w:rsidRDefault="000E2678" w:rsidP="000E2678">
            <w:pPr>
              <w:jc w:val="center"/>
              <w:rPr>
                <w:rFonts w:eastAsia="Times New Roman" w:cs="Segoe UI"/>
                <w:bCs/>
                <w:color w:val="444444"/>
                <w:sz w:val="20"/>
                <w:szCs w:val="20"/>
              </w:rPr>
            </w:pPr>
          </w:p>
          <w:p w14:paraId="3B6ED20E" w14:textId="77777777" w:rsidR="000E2678" w:rsidRPr="000E2678" w:rsidRDefault="36FCE7BD" w:rsidP="36FCE7BD">
            <w:pPr>
              <w:jc w:val="center"/>
              <w:rPr>
                <w:rFonts w:eastAsia="Times New Roman" w:cs="Segoe UI"/>
                <w:color w:val="444444"/>
                <w:sz w:val="20"/>
                <w:szCs w:val="20"/>
              </w:rPr>
            </w:pPr>
            <w:r w:rsidRPr="36FCE7BD">
              <w:rPr>
                <w:rFonts w:eastAsia="Times New Roman" w:cs="Segoe UI"/>
                <w:color w:val="444444"/>
                <w:sz w:val="20"/>
                <w:szCs w:val="20"/>
              </w:rPr>
              <w:t xml:space="preserve">Thrivent use cases will be included that tab through grids and grid pop ups to validate those are functioning as expected. </w:t>
            </w:r>
          </w:p>
          <w:p w14:paraId="257D2FE4" w14:textId="77777777" w:rsidR="000E2678" w:rsidRPr="000E2678" w:rsidRDefault="000E2678" w:rsidP="000E2678">
            <w:pPr>
              <w:jc w:val="center"/>
              <w:rPr>
                <w:rFonts w:eastAsia="Times New Roman" w:cs="Segoe UI"/>
                <w:bCs/>
                <w:color w:val="444444"/>
                <w:sz w:val="20"/>
                <w:szCs w:val="20"/>
              </w:rPr>
            </w:pPr>
          </w:p>
          <w:p w14:paraId="4EA2F846" w14:textId="77777777" w:rsidR="000E2678" w:rsidRPr="000E2678" w:rsidRDefault="007D0664" w:rsidP="000E2678">
            <w:pPr>
              <w:jc w:val="center"/>
              <w:rPr>
                <w:rFonts w:eastAsia="Times New Roman" w:cs="Segoe UI"/>
                <w:bCs/>
                <w:color w:val="444444"/>
                <w:sz w:val="20"/>
                <w:szCs w:val="20"/>
              </w:rPr>
            </w:pPr>
            <w:hyperlink r:id="rId17" w:history="1">
              <w:r w:rsidR="000E2678" w:rsidRPr="00254777">
                <w:rPr>
                  <w:rStyle w:val="a5"/>
                  <w:rFonts w:eastAsia="Times New Roman" w:cs="Segoe UI"/>
                  <w:sz w:val="20"/>
                  <w:szCs w:val="20"/>
                </w:rPr>
                <w:t>CESBASE-1514</w:t>
              </w:r>
            </w:hyperlink>
          </w:p>
          <w:p w14:paraId="5D1B62FB" w14:textId="77777777" w:rsidR="000E2678" w:rsidRPr="000E2678" w:rsidRDefault="007D0664" w:rsidP="000E2678">
            <w:pPr>
              <w:jc w:val="center"/>
              <w:rPr>
                <w:rFonts w:eastAsia="Times New Roman" w:cs="Segoe UI"/>
                <w:bCs/>
                <w:color w:val="444444"/>
                <w:sz w:val="20"/>
                <w:szCs w:val="20"/>
              </w:rPr>
            </w:pPr>
            <w:hyperlink r:id="rId18" w:history="1">
              <w:r w:rsidR="000E2678" w:rsidRPr="00254777">
                <w:rPr>
                  <w:rStyle w:val="a5"/>
                  <w:rFonts w:eastAsia="Times New Roman" w:cs="Segoe UI"/>
                  <w:sz w:val="20"/>
                  <w:szCs w:val="20"/>
                </w:rPr>
                <w:t>CESBASE-1489</w:t>
              </w:r>
            </w:hyperlink>
          </w:p>
        </w:tc>
      </w:tr>
      <w:tr w:rsidR="000E2678" w14:paraId="33B864B8" w14:textId="77777777" w:rsidTr="121F2EC8">
        <w:tc>
          <w:tcPr>
            <w:tcW w:w="781" w:type="pct"/>
            <w:vAlign w:val="bottom"/>
          </w:tcPr>
          <w:p w14:paraId="69E404FB" w14:textId="77777777" w:rsidR="000E2678" w:rsidRDefault="121F2EC8" w:rsidP="121F2EC8">
            <w:pPr>
              <w:rPr>
                <w:rFonts w:ascii="Calibri" w:hAnsi="Calibri"/>
                <w:strike/>
                <w:color w:val="000000" w:themeColor="text1"/>
                <w:sz w:val="20"/>
                <w:szCs w:val="20"/>
              </w:rPr>
            </w:pPr>
            <w:proofErr w:type="spellStart"/>
            <w:r w:rsidRPr="121F2EC8">
              <w:rPr>
                <w:rFonts w:ascii="Calibri" w:hAnsi="Calibri"/>
                <w:strike/>
                <w:color w:val="000000" w:themeColor="text1"/>
                <w:sz w:val="20"/>
                <w:szCs w:val="20"/>
              </w:rPr>
              <w:lastRenderedPageBreak/>
              <w:t>AgentOne</w:t>
            </w:r>
            <w:proofErr w:type="spellEnd"/>
            <w:r w:rsidRPr="121F2EC8">
              <w:rPr>
                <w:rFonts w:ascii="Calibri" w:hAnsi="Calibri"/>
                <w:strike/>
                <w:color w:val="000000" w:themeColor="text1"/>
                <w:sz w:val="20"/>
                <w:szCs w:val="20"/>
              </w:rPr>
              <w:t xml:space="preserve"> Page Length</w:t>
            </w:r>
          </w:p>
        </w:tc>
        <w:tc>
          <w:tcPr>
            <w:tcW w:w="565" w:type="pct"/>
            <w:vAlign w:val="bottom"/>
          </w:tcPr>
          <w:p w14:paraId="6B9FEEC4" w14:textId="77777777" w:rsidR="000E2678" w:rsidRDefault="121F2EC8" w:rsidP="121F2EC8">
            <w:pPr>
              <w:rPr>
                <w:rFonts w:ascii="Calibri" w:hAnsi="Calibri"/>
                <w:strike/>
                <w:color w:val="000000" w:themeColor="text1"/>
                <w:sz w:val="20"/>
                <w:szCs w:val="20"/>
              </w:rPr>
            </w:pPr>
            <w:r w:rsidRPr="121F2EC8">
              <w:rPr>
                <w:rFonts w:ascii="Calibri" w:hAnsi="Calibri"/>
                <w:strike/>
                <w:color w:val="000000" w:themeColor="text1"/>
                <w:sz w:val="20"/>
                <w:szCs w:val="20"/>
              </w:rPr>
              <w:t>AAA</w:t>
            </w:r>
          </w:p>
        </w:tc>
        <w:tc>
          <w:tcPr>
            <w:tcW w:w="609" w:type="pct"/>
            <w:vAlign w:val="bottom"/>
          </w:tcPr>
          <w:p w14:paraId="7197D062" w14:textId="77777777" w:rsidR="000E2678" w:rsidRDefault="121F2EC8" w:rsidP="121F2EC8">
            <w:pPr>
              <w:rPr>
                <w:rFonts w:ascii="Calibri" w:hAnsi="Calibri"/>
                <w:strike/>
                <w:color w:val="444444"/>
                <w:sz w:val="20"/>
                <w:szCs w:val="20"/>
              </w:rPr>
            </w:pPr>
            <w:proofErr w:type="spellStart"/>
            <w:r w:rsidRPr="121F2EC8">
              <w:rPr>
                <w:rFonts w:ascii="Calibri" w:hAnsi="Calibri"/>
                <w:strike/>
                <w:color w:val="444444"/>
                <w:sz w:val="20"/>
                <w:szCs w:val="20"/>
              </w:rPr>
              <w:t>AgentOne</w:t>
            </w:r>
            <w:proofErr w:type="spellEnd"/>
            <w:r w:rsidRPr="121F2EC8">
              <w:rPr>
                <w:rFonts w:ascii="Calibri" w:hAnsi="Calibri"/>
                <w:strike/>
                <w:color w:val="444444"/>
                <w:sz w:val="20"/>
                <w:szCs w:val="20"/>
              </w:rPr>
              <w:t xml:space="preserve"> is configured to show the entire </w:t>
            </w:r>
            <w:proofErr w:type="spellStart"/>
            <w:r w:rsidRPr="121F2EC8">
              <w:rPr>
                <w:rFonts w:ascii="Calibri" w:hAnsi="Calibri"/>
                <w:strike/>
                <w:color w:val="444444"/>
                <w:sz w:val="20"/>
                <w:szCs w:val="20"/>
              </w:rPr>
              <w:t>iGO</w:t>
            </w:r>
            <w:proofErr w:type="spellEnd"/>
            <w:r w:rsidRPr="121F2EC8">
              <w:rPr>
                <w:rFonts w:ascii="Calibri" w:hAnsi="Calibri"/>
                <w:strike/>
                <w:color w:val="444444"/>
                <w:sz w:val="20"/>
                <w:szCs w:val="20"/>
              </w:rPr>
              <w:t xml:space="preserve"> max screen length as opposed to encapsulating </w:t>
            </w:r>
            <w:proofErr w:type="spellStart"/>
            <w:r w:rsidRPr="121F2EC8">
              <w:rPr>
                <w:rFonts w:ascii="Calibri" w:hAnsi="Calibri"/>
                <w:strike/>
                <w:color w:val="444444"/>
                <w:sz w:val="20"/>
                <w:szCs w:val="20"/>
              </w:rPr>
              <w:t>iGO</w:t>
            </w:r>
            <w:proofErr w:type="spellEnd"/>
            <w:r w:rsidRPr="121F2EC8">
              <w:rPr>
                <w:rFonts w:ascii="Calibri" w:hAnsi="Calibri"/>
                <w:strike/>
                <w:color w:val="444444"/>
                <w:sz w:val="20"/>
                <w:szCs w:val="20"/>
              </w:rPr>
              <w:t xml:space="preserve"> inside a smaller frame. Placing </w:t>
            </w:r>
            <w:proofErr w:type="spellStart"/>
            <w:r w:rsidRPr="121F2EC8">
              <w:rPr>
                <w:rFonts w:ascii="Calibri" w:hAnsi="Calibri"/>
                <w:strike/>
                <w:color w:val="444444"/>
                <w:sz w:val="20"/>
                <w:szCs w:val="20"/>
              </w:rPr>
              <w:t>iGO</w:t>
            </w:r>
            <w:proofErr w:type="spellEnd"/>
            <w:r w:rsidRPr="121F2EC8">
              <w:rPr>
                <w:rFonts w:ascii="Calibri" w:hAnsi="Calibri"/>
                <w:strike/>
                <w:color w:val="444444"/>
                <w:sz w:val="20"/>
                <w:szCs w:val="20"/>
              </w:rPr>
              <w:t xml:space="preserve"> in a frame would result in a double scroll bar inside </w:t>
            </w:r>
            <w:proofErr w:type="spellStart"/>
            <w:r w:rsidRPr="121F2EC8">
              <w:rPr>
                <w:rFonts w:ascii="Calibri" w:hAnsi="Calibri"/>
                <w:strike/>
                <w:color w:val="444444"/>
                <w:sz w:val="20"/>
                <w:szCs w:val="20"/>
              </w:rPr>
              <w:t>AgentOne</w:t>
            </w:r>
            <w:proofErr w:type="spellEnd"/>
            <w:r w:rsidRPr="121F2EC8">
              <w:rPr>
                <w:rFonts w:ascii="Calibri" w:hAnsi="Calibri"/>
                <w:strike/>
                <w:color w:val="444444"/>
                <w:sz w:val="20"/>
                <w:szCs w:val="20"/>
              </w:rPr>
              <w:t xml:space="preserve">. The desire is to only show the part of the </w:t>
            </w:r>
            <w:proofErr w:type="spellStart"/>
            <w:r w:rsidRPr="121F2EC8">
              <w:rPr>
                <w:rFonts w:ascii="Calibri" w:hAnsi="Calibri"/>
                <w:strike/>
                <w:color w:val="444444"/>
                <w:sz w:val="20"/>
                <w:szCs w:val="20"/>
              </w:rPr>
              <w:t>iGO</w:t>
            </w:r>
            <w:proofErr w:type="spellEnd"/>
            <w:r w:rsidRPr="121F2EC8">
              <w:rPr>
                <w:rFonts w:ascii="Calibri" w:hAnsi="Calibri"/>
                <w:strike/>
                <w:color w:val="444444"/>
                <w:sz w:val="20"/>
                <w:szCs w:val="20"/>
              </w:rPr>
              <w:t xml:space="preserve"> screen that is necessary, so to dynamically grow and shrink the screen and not show excess white/blank space.</w:t>
            </w:r>
          </w:p>
        </w:tc>
        <w:tc>
          <w:tcPr>
            <w:tcW w:w="477" w:type="pct"/>
            <w:vAlign w:val="bottom"/>
          </w:tcPr>
          <w:p w14:paraId="6822311E" w14:textId="77777777" w:rsidR="000E2678" w:rsidRDefault="121F2EC8" w:rsidP="121F2EC8">
            <w:pPr>
              <w:rPr>
                <w:rFonts w:ascii="Calibri" w:hAnsi="Calibri"/>
                <w:strike/>
                <w:color w:val="000000" w:themeColor="text1"/>
                <w:sz w:val="20"/>
                <w:szCs w:val="20"/>
              </w:rPr>
            </w:pPr>
            <w:r w:rsidRPr="121F2EC8">
              <w:rPr>
                <w:rFonts w:ascii="Calibri" w:hAnsi="Calibri"/>
                <w:strike/>
                <w:color w:val="000000" w:themeColor="text1"/>
                <w:sz w:val="20"/>
                <w:szCs w:val="20"/>
              </w:rPr>
              <w:t>Medium</w:t>
            </w:r>
          </w:p>
        </w:tc>
        <w:tc>
          <w:tcPr>
            <w:tcW w:w="526" w:type="pct"/>
            <w:vAlign w:val="bottom"/>
          </w:tcPr>
          <w:p w14:paraId="02C32CEF" w14:textId="77777777" w:rsidR="000E2678" w:rsidRDefault="121F2EC8" w:rsidP="121F2EC8">
            <w:pPr>
              <w:rPr>
                <w:rFonts w:ascii="Calibri" w:hAnsi="Calibri"/>
                <w:strike/>
                <w:color w:val="000000" w:themeColor="text1"/>
                <w:sz w:val="20"/>
                <w:szCs w:val="20"/>
              </w:rPr>
            </w:pPr>
            <w:r w:rsidRPr="121F2EC8">
              <w:rPr>
                <w:rFonts w:ascii="Calibri" w:hAnsi="Calibri"/>
                <w:strike/>
                <w:color w:val="000000" w:themeColor="text1"/>
                <w:sz w:val="20"/>
                <w:szCs w:val="20"/>
              </w:rPr>
              <w:t>No</w:t>
            </w:r>
          </w:p>
        </w:tc>
        <w:tc>
          <w:tcPr>
            <w:tcW w:w="609" w:type="pct"/>
            <w:vAlign w:val="bottom"/>
          </w:tcPr>
          <w:p w14:paraId="149F88EB" w14:textId="77777777" w:rsidR="000E2678" w:rsidRDefault="121F2EC8" w:rsidP="121F2EC8">
            <w:pPr>
              <w:rPr>
                <w:rFonts w:ascii="Calibri" w:hAnsi="Calibri"/>
                <w:strike/>
                <w:color w:val="000000" w:themeColor="text1"/>
                <w:sz w:val="20"/>
                <w:szCs w:val="20"/>
              </w:rPr>
            </w:pPr>
            <w:r w:rsidRPr="121F2EC8">
              <w:rPr>
                <w:rFonts w:ascii="Calibri" w:hAnsi="Calibri"/>
                <w:strike/>
                <w:color w:val="000000" w:themeColor="text1"/>
                <w:sz w:val="20"/>
                <w:szCs w:val="20"/>
              </w:rPr>
              <w:t>No</w:t>
            </w:r>
          </w:p>
        </w:tc>
        <w:tc>
          <w:tcPr>
            <w:tcW w:w="652" w:type="pct"/>
            <w:vAlign w:val="bottom"/>
          </w:tcPr>
          <w:p w14:paraId="47546CC6" w14:textId="77777777" w:rsidR="000E2678" w:rsidRDefault="121F2EC8" w:rsidP="121F2EC8">
            <w:pPr>
              <w:rPr>
                <w:rFonts w:ascii="Calibri" w:hAnsi="Calibri"/>
                <w:strike/>
                <w:color w:val="000000" w:themeColor="text1"/>
                <w:sz w:val="20"/>
                <w:szCs w:val="20"/>
              </w:rPr>
            </w:pPr>
            <w:r w:rsidRPr="121F2EC8">
              <w:rPr>
                <w:rFonts w:ascii="Calibri" w:hAnsi="Calibri"/>
                <w:strike/>
                <w:color w:val="000000" w:themeColor="text1"/>
                <w:sz w:val="20"/>
                <w:szCs w:val="20"/>
              </w:rPr>
              <w:t>No</w:t>
            </w:r>
          </w:p>
        </w:tc>
        <w:tc>
          <w:tcPr>
            <w:tcW w:w="780" w:type="pct"/>
            <w:vAlign w:val="bottom"/>
          </w:tcPr>
          <w:p w14:paraId="6D55E5BE" w14:textId="4CF5C9FD" w:rsidR="000E2678" w:rsidRDefault="121F2EC8" w:rsidP="121F2EC8">
            <w:pPr>
              <w:rPr>
                <w:rFonts w:ascii="Calibri" w:hAnsi="Calibri"/>
                <w:strike/>
                <w:color w:val="000000" w:themeColor="text1"/>
                <w:sz w:val="20"/>
                <w:szCs w:val="20"/>
              </w:rPr>
            </w:pPr>
            <w:r w:rsidRPr="121F2EC8">
              <w:rPr>
                <w:rFonts w:ascii="Calibri" w:hAnsi="Calibri"/>
                <w:strike/>
                <w:color w:val="000000" w:themeColor="text1"/>
                <w:sz w:val="20"/>
                <w:szCs w:val="20"/>
              </w:rPr>
              <w:t xml:space="preserve">Testing will look at </w:t>
            </w:r>
            <w:proofErr w:type="spellStart"/>
            <w:r w:rsidRPr="121F2EC8">
              <w:rPr>
                <w:rFonts w:ascii="Calibri" w:hAnsi="Calibri"/>
                <w:strike/>
                <w:color w:val="000000" w:themeColor="text1"/>
                <w:sz w:val="20"/>
                <w:szCs w:val="20"/>
              </w:rPr>
              <w:t>iGO</w:t>
            </w:r>
            <w:proofErr w:type="spellEnd"/>
            <w:r w:rsidRPr="121F2EC8">
              <w:rPr>
                <w:rFonts w:ascii="Calibri" w:hAnsi="Calibri"/>
                <w:strike/>
                <w:color w:val="000000" w:themeColor="text1"/>
                <w:sz w:val="20"/>
                <w:szCs w:val="20"/>
              </w:rPr>
              <w:t xml:space="preserve"> screens as well as the A1 workflows and screens. Cases will be created to validate that page length is correct when starting a new case.</w:t>
            </w:r>
          </w:p>
          <w:p w14:paraId="489FA201" w14:textId="25E70CB7" w:rsidR="000E2678" w:rsidRDefault="000E2678" w:rsidP="121F2EC8">
            <w:pPr>
              <w:rPr>
                <w:rFonts w:ascii="Calibri" w:hAnsi="Calibri"/>
                <w:strike/>
                <w:color w:val="000000" w:themeColor="text1"/>
                <w:sz w:val="20"/>
                <w:szCs w:val="20"/>
              </w:rPr>
            </w:pPr>
          </w:p>
          <w:p w14:paraId="0CDDCAC3" w14:textId="32DA2A7B" w:rsidR="000E2678" w:rsidRDefault="121F2EC8" w:rsidP="121F2EC8">
            <w:pPr>
              <w:rPr>
                <w:rFonts w:ascii="Calibri" w:hAnsi="Calibri"/>
                <w:strike/>
                <w:color w:val="000000" w:themeColor="text1"/>
                <w:sz w:val="20"/>
                <w:szCs w:val="20"/>
              </w:rPr>
            </w:pPr>
            <w:r w:rsidRPr="121F2EC8">
              <w:rPr>
                <w:rFonts w:ascii="Calibri" w:hAnsi="Calibri"/>
                <w:b/>
                <w:bCs/>
                <w:color w:val="000000" w:themeColor="text1"/>
                <w:sz w:val="20"/>
                <w:szCs w:val="20"/>
                <w:highlight w:val="yellow"/>
              </w:rPr>
              <w:t>This was removed from the 9.0.10 release</w:t>
            </w:r>
          </w:p>
        </w:tc>
      </w:tr>
      <w:tr w:rsidR="000E2678" w14:paraId="62925C3E" w14:textId="77777777" w:rsidTr="121F2EC8">
        <w:trPr>
          <w:trHeight w:val="5327"/>
        </w:trPr>
        <w:tc>
          <w:tcPr>
            <w:tcW w:w="781" w:type="pct"/>
            <w:vAlign w:val="bottom"/>
          </w:tcPr>
          <w:p w14:paraId="43FCC46E"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Retrofit 9.1 Mobile app changes into 9.0.10</w:t>
            </w:r>
          </w:p>
        </w:tc>
        <w:tc>
          <w:tcPr>
            <w:tcW w:w="565" w:type="pct"/>
            <w:vAlign w:val="bottom"/>
          </w:tcPr>
          <w:p w14:paraId="530884C7"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Erie</w:t>
            </w:r>
          </w:p>
        </w:tc>
        <w:tc>
          <w:tcPr>
            <w:tcW w:w="609" w:type="pct"/>
            <w:vAlign w:val="bottom"/>
          </w:tcPr>
          <w:p w14:paraId="08DAB7D0"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477" w:type="pct"/>
            <w:vAlign w:val="bottom"/>
          </w:tcPr>
          <w:p w14:paraId="49CA6128"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High</w:t>
            </w:r>
          </w:p>
        </w:tc>
        <w:tc>
          <w:tcPr>
            <w:tcW w:w="526" w:type="pct"/>
            <w:vAlign w:val="bottom"/>
          </w:tcPr>
          <w:p w14:paraId="73FE1704"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609" w:type="pct"/>
            <w:vAlign w:val="bottom"/>
          </w:tcPr>
          <w:p w14:paraId="75C5EC56"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652" w:type="pct"/>
            <w:vAlign w:val="bottom"/>
          </w:tcPr>
          <w:p w14:paraId="4508910F"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No</w:t>
            </w:r>
          </w:p>
        </w:tc>
        <w:tc>
          <w:tcPr>
            <w:tcW w:w="780" w:type="pct"/>
            <w:vAlign w:val="bottom"/>
          </w:tcPr>
          <w:p w14:paraId="74B1C2FD"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Changed mobile to use new bootstrap UI. Will use Erie to run full end to end cases to ensure java script is not impacted.</w:t>
            </w:r>
          </w:p>
        </w:tc>
      </w:tr>
      <w:tr w:rsidR="000E2678" w14:paraId="0E9F3C76" w14:textId="77777777" w:rsidTr="121F2EC8">
        <w:tc>
          <w:tcPr>
            <w:tcW w:w="781" w:type="pct"/>
            <w:vAlign w:val="bottom"/>
          </w:tcPr>
          <w:p w14:paraId="23E9ABF0"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lastRenderedPageBreak/>
              <w:t>Disconnected (Win 10 Issue)</w:t>
            </w:r>
          </w:p>
        </w:tc>
        <w:tc>
          <w:tcPr>
            <w:tcW w:w="565" w:type="pct"/>
            <w:vAlign w:val="bottom"/>
          </w:tcPr>
          <w:p w14:paraId="5675E1DD"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 xml:space="preserve">Bankers </w:t>
            </w:r>
          </w:p>
        </w:tc>
        <w:tc>
          <w:tcPr>
            <w:tcW w:w="609" w:type="pct"/>
            <w:vAlign w:val="bottom"/>
          </w:tcPr>
          <w:p w14:paraId="0366C6A9"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477" w:type="pct"/>
            <w:vAlign w:val="bottom"/>
          </w:tcPr>
          <w:p w14:paraId="18E0000A"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Low</w:t>
            </w:r>
          </w:p>
        </w:tc>
        <w:tc>
          <w:tcPr>
            <w:tcW w:w="526" w:type="pct"/>
            <w:vAlign w:val="bottom"/>
          </w:tcPr>
          <w:p w14:paraId="646E2D69"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609" w:type="pct"/>
            <w:vAlign w:val="bottom"/>
          </w:tcPr>
          <w:p w14:paraId="71D114AB"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652" w:type="pct"/>
            <w:vAlign w:val="bottom"/>
          </w:tcPr>
          <w:p w14:paraId="7D12EA2A"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780" w:type="pct"/>
            <w:vAlign w:val="bottom"/>
          </w:tcPr>
          <w:p w14:paraId="59AE4BCF"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 xml:space="preserve">Testing will be focused on a long running performance test done by TPC. </w:t>
            </w:r>
            <w:proofErr w:type="spellStart"/>
            <w:r w:rsidRPr="36FCE7BD">
              <w:rPr>
                <w:rFonts w:ascii="Calibri" w:hAnsi="Calibri"/>
                <w:color w:val="000000" w:themeColor="text1"/>
                <w:sz w:val="20"/>
                <w:szCs w:val="20"/>
              </w:rPr>
              <w:t>Perf</w:t>
            </w:r>
            <w:proofErr w:type="spellEnd"/>
            <w:r w:rsidRPr="36FCE7BD">
              <w:rPr>
                <w:rFonts w:ascii="Calibri" w:hAnsi="Calibri"/>
                <w:color w:val="000000" w:themeColor="text1"/>
                <w:sz w:val="20"/>
                <w:szCs w:val="20"/>
              </w:rPr>
              <w:t xml:space="preserve"> test will be updated to focus on running a smaller set of active users with a larger spread of use case types </w:t>
            </w:r>
          </w:p>
        </w:tc>
      </w:tr>
      <w:tr w:rsidR="000E2678" w14:paraId="362A3894" w14:textId="77777777" w:rsidTr="121F2EC8">
        <w:tc>
          <w:tcPr>
            <w:tcW w:w="781" w:type="pct"/>
            <w:vAlign w:val="bottom"/>
          </w:tcPr>
          <w:p w14:paraId="0DDF42CD"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Thrivent Hashing - Back Out/Block Exclusion Hashing Request</w:t>
            </w:r>
          </w:p>
        </w:tc>
        <w:tc>
          <w:tcPr>
            <w:tcW w:w="565" w:type="pct"/>
            <w:vAlign w:val="bottom"/>
          </w:tcPr>
          <w:p w14:paraId="49127456"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Thrivent</w:t>
            </w:r>
          </w:p>
        </w:tc>
        <w:tc>
          <w:tcPr>
            <w:tcW w:w="609" w:type="pct"/>
            <w:vAlign w:val="bottom"/>
          </w:tcPr>
          <w:p w14:paraId="6405D41E"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Thrivent Hashing - Log Usage on Exclusion List Request, Back out/ block exclusion hashing request</w:t>
            </w:r>
          </w:p>
        </w:tc>
        <w:tc>
          <w:tcPr>
            <w:tcW w:w="477" w:type="pct"/>
            <w:vAlign w:val="bottom"/>
          </w:tcPr>
          <w:p w14:paraId="4EA76AAC"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Medium</w:t>
            </w:r>
          </w:p>
        </w:tc>
        <w:tc>
          <w:tcPr>
            <w:tcW w:w="526" w:type="pct"/>
            <w:vAlign w:val="bottom"/>
          </w:tcPr>
          <w:p w14:paraId="07B43848"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609" w:type="pct"/>
            <w:vAlign w:val="bottom"/>
          </w:tcPr>
          <w:p w14:paraId="27DFD5EF"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652" w:type="pct"/>
            <w:vAlign w:val="bottom"/>
          </w:tcPr>
          <w:p w14:paraId="511EF901"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780" w:type="pct"/>
            <w:vAlign w:val="bottom"/>
          </w:tcPr>
          <w:p w14:paraId="2C438AA2"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Create in-flight cases that will be used to validate that no issues exist with data hashing after the 9.0.10 upgrade has been applied to QD. Should also test Log Usage on Exclusion List Request</w:t>
            </w:r>
          </w:p>
        </w:tc>
      </w:tr>
      <w:tr w:rsidR="000E2678" w14:paraId="1ACC28EC" w14:textId="77777777" w:rsidTr="121F2EC8">
        <w:trPr>
          <w:trHeight w:val="6839"/>
        </w:trPr>
        <w:tc>
          <w:tcPr>
            <w:tcW w:w="781" w:type="pct"/>
            <w:vAlign w:val="bottom"/>
          </w:tcPr>
          <w:p w14:paraId="0CC9436F"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xml:space="preserve">IPLNSCRD-4679 Make </w:t>
            </w:r>
            <w:proofErr w:type="spellStart"/>
            <w:r w:rsidRPr="121F2EC8">
              <w:rPr>
                <w:rFonts w:ascii="Calibri" w:hAnsi="Calibri"/>
                <w:color w:val="000000" w:themeColor="text1"/>
                <w:sz w:val="20"/>
                <w:szCs w:val="20"/>
              </w:rPr>
              <w:t>iGoRuntimeVersion</w:t>
            </w:r>
            <w:proofErr w:type="spellEnd"/>
            <w:r w:rsidRPr="121F2EC8">
              <w:rPr>
                <w:rFonts w:ascii="Calibri" w:hAnsi="Calibri"/>
                <w:color w:val="000000" w:themeColor="text1"/>
                <w:sz w:val="20"/>
                <w:szCs w:val="20"/>
              </w:rPr>
              <w:t xml:space="preserve"> and </w:t>
            </w:r>
            <w:proofErr w:type="spellStart"/>
            <w:r w:rsidRPr="121F2EC8">
              <w:rPr>
                <w:rFonts w:ascii="Calibri" w:hAnsi="Calibri"/>
                <w:color w:val="000000" w:themeColor="text1"/>
                <w:sz w:val="20"/>
                <w:szCs w:val="20"/>
              </w:rPr>
              <w:t>iGoScreensPackageName</w:t>
            </w:r>
            <w:proofErr w:type="spellEnd"/>
            <w:r w:rsidRPr="121F2EC8">
              <w:rPr>
                <w:rFonts w:ascii="Calibri" w:hAnsi="Calibri"/>
                <w:color w:val="000000" w:themeColor="text1"/>
                <w:sz w:val="20"/>
                <w:szCs w:val="20"/>
              </w:rPr>
              <w:t xml:space="preserve"> child elements of Product/</w:t>
            </w:r>
            <w:proofErr w:type="spellStart"/>
            <w:r w:rsidRPr="121F2EC8">
              <w:rPr>
                <w:rFonts w:ascii="Calibri" w:hAnsi="Calibri"/>
                <w:color w:val="000000" w:themeColor="text1"/>
                <w:sz w:val="20"/>
                <w:szCs w:val="20"/>
              </w:rPr>
              <w:t>ExtendedProperties</w:t>
            </w:r>
            <w:proofErr w:type="spellEnd"/>
          </w:p>
        </w:tc>
        <w:tc>
          <w:tcPr>
            <w:tcW w:w="565" w:type="pct"/>
            <w:vAlign w:val="bottom"/>
          </w:tcPr>
          <w:p w14:paraId="202CBF9C"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xml:space="preserve">Guardian and </w:t>
            </w:r>
            <w:proofErr w:type="spellStart"/>
            <w:r w:rsidRPr="121F2EC8">
              <w:rPr>
                <w:rFonts w:ascii="Calibri" w:hAnsi="Calibri"/>
                <w:color w:val="000000" w:themeColor="text1"/>
                <w:sz w:val="20"/>
                <w:szCs w:val="20"/>
              </w:rPr>
              <w:t>AmFam</w:t>
            </w:r>
            <w:proofErr w:type="spellEnd"/>
          </w:p>
        </w:tc>
        <w:tc>
          <w:tcPr>
            <w:tcW w:w="609" w:type="pct"/>
            <w:vAlign w:val="bottom"/>
          </w:tcPr>
          <w:p w14:paraId="6FBF85AE"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477" w:type="pct"/>
            <w:vAlign w:val="bottom"/>
          </w:tcPr>
          <w:p w14:paraId="21786564"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Medium</w:t>
            </w:r>
          </w:p>
        </w:tc>
        <w:tc>
          <w:tcPr>
            <w:tcW w:w="526" w:type="pct"/>
            <w:vAlign w:val="bottom"/>
          </w:tcPr>
          <w:p w14:paraId="22D66680"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609" w:type="pct"/>
            <w:vAlign w:val="bottom"/>
          </w:tcPr>
          <w:p w14:paraId="162706AF"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652" w:type="pct"/>
            <w:vAlign w:val="bottom"/>
          </w:tcPr>
          <w:p w14:paraId="7238144E"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780" w:type="pct"/>
            <w:vAlign w:val="bottom"/>
          </w:tcPr>
          <w:p w14:paraId="6C6FDF08"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xml:space="preserve">These two NGSD items can be tested together. Will use Guardian and </w:t>
            </w:r>
            <w:proofErr w:type="spellStart"/>
            <w:r w:rsidRPr="121F2EC8">
              <w:rPr>
                <w:rFonts w:ascii="Calibri" w:hAnsi="Calibri"/>
                <w:color w:val="000000" w:themeColor="text1"/>
                <w:sz w:val="20"/>
                <w:szCs w:val="20"/>
              </w:rPr>
              <w:t>AmFam</w:t>
            </w:r>
            <w:proofErr w:type="spellEnd"/>
            <w:r w:rsidRPr="121F2EC8">
              <w:rPr>
                <w:rFonts w:ascii="Calibri" w:hAnsi="Calibri"/>
                <w:color w:val="000000" w:themeColor="text1"/>
                <w:sz w:val="20"/>
                <w:szCs w:val="20"/>
              </w:rPr>
              <w:t xml:space="preserve"> projects to execute full end to end test case that also specifically test the OBO function - both Single (Guardian) and Many (</w:t>
            </w:r>
            <w:proofErr w:type="spellStart"/>
            <w:r w:rsidRPr="121F2EC8">
              <w:rPr>
                <w:rFonts w:ascii="Calibri" w:hAnsi="Calibri"/>
                <w:color w:val="000000" w:themeColor="text1"/>
                <w:sz w:val="20"/>
                <w:szCs w:val="20"/>
              </w:rPr>
              <w:t>AmFam</w:t>
            </w:r>
            <w:proofErr w:type="spellEnd"/>
            <w:r w:rsidRPr="121F2EC8">
              <w:rPr>
                <w:rFonts w:ascii="Calibri" w:hAnsi="Calibri"/>
                <w:color w:val="000000" w:themeColor="text1"/>
                <w:sz w:val="20"/>
                <w:szCs w:val="20"/>
              </w:rPr>
              <w:t>).</w:t>
            </w:r>
          </w:p>
        </w:tc>
      </w:tr>
      <w:tr w:rsidR="000E2678" w14:paraId="1969B27A" w14:textId="77777777" w:rsidTr="121F2EC8">
        <w:tc>
          <w:tcPr>
            <w:tcW w:w="781" w:type="pct"/>
            <w:vAlign w:val="bottom"/>
          </w:tcPr>
          <w:p w14:paraId="254AB8AF"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 xml:space="preserve">FF Only - Deposit Allocation </w:t>
            </w:r>
            <w:r w:rsidRPr="36FCE7BD">
              <w:rPr>
                <w:rFonts w:ascii="Calibri" w:hAnsi="Calibri"/>
                <w:color w:val="000000" w:themeColor="text1"/>
                <w:sz w:val="20"/>
                <w:szCs w:val="20"/>
              </w:rPr>
              <w:lastRenderedPageBreak/>
              <w:t>Screen: JS Error message is displayed after adding new items to the grid.</w:t>
            </w:r>
          </w:p>
        </w:tc>
        <w:tc>
          <w:tcPr>
            <w:tcW w:w="565" w:type="pct"/>
            <w:vAlign w:val="bottom"/>
          </w:tcPr>
          <w:p w14:paraId="3E9BC7F9"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lastRenderedPageBreak/>
              <w:t>Manulife</w:t>
            </w:r>
          </w:p>
        </w:tc>
        <w:tc>
          <w:tcPr>
            <w:tcW w:w="609" w:type="pct"/>
            <w:vAlign w:val="bottom"/>
          </w:tcPr>
          <w:p w14:paraId="79537059"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 xml:space="preserve">FF Only - Deposit </w:t>
            </w:r>
            <w:r w:rsidRPr="36FCE7BD">
              <w:rPr>
                <w:rFonts w:ascii="Calibri" w:hAnsi="Calibri"/>
                <w:color w:val="000000" w:themeColor="text1"/>
                <w:sz w:val="20"/>
                <w:szCs w:val="20"/>
              </w:rPr>
              <w:lastRenderedPageBreak/>
              <w:t>Allocation Screen: JS Error message is displayed after adding new items to the grid.</w:t>
            </w:r>
          </w:p>
        </w:tc>
        <w:tc>
          <w:tcPr>
            <w:tcW w:w="477" w:type="pct"/>
            <w:vAlign w:val="bottom"/>
          </w:tcPr>
          <w:p w14:paraId="1109FED2"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lastRenderedPageBreak/>
              <w:t>Medium</w:t>
            </w:r>
          </w:p>
        </w:tc>
        <w:tc>
          <w:tcPr>
            <w:tcW w:w="526" w:type="pct"/>
            <w:vAlign w:val="bottom"/>
          </w:tcPr>
          <w:p w14:paraId="478174C3"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No</w:t>
            </w:r>
          </w:p>
        </w:tc>
        <w:tc>
          <w:tcPr>
            <w:tcW w:w="609" w:type="pct"/>
            <w:vAlign w:val="bottom"/>
          </w:tcPr>
          <w:p w14:paraId="4C6938B4"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652" w:type="pct"/>
            <w:vAlign w:val="bottom"/>
          </w:tcPr>
          <w:p w14:paraId="7BB11F63"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780" w:type="pct"/>
            <w:vAlign w:val="bottom"/>
          </w:tcPr>
          <w:p w14:paraId="550E1C8A"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Validate with MUL on FF</w:t>
            </w:r>
          </w:p>
        </w:tc>
      </w:tr>
      <w:tr w:rsidR="000E2678" w14:paraId="33DE13C0" w14:textId="77777777" w:rsidTr="121F2EC8">
        <w:tc>
          <w:tcPr>
            <w:tcW w:w="781" w:type="pct"/>
            <w:vAlign w:val="bottom"/>
          </w:tcPr>
          <w:p w14:paraId="06F0ABB8"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lastRenderedPageBreak/>
              <w:t>Illustration Post-back / PDF render separation</w:t>
            </w:r>
          </w:p>
        </w:tc>
        <w:tc>
          <w:tcPr>
            <w:tcW w:w="565" w:type="pct"/>
            <w:vAlign w:val="bottom"/>
          </w:tcPr>
          <w:p w14:paraId="59F86A90"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SFG Illustrations and Erie</w:t>
            </w:r>
          </w:p>
        </w:tc>
        <w:tc>
          <w:tcPr>
            <w:tcW w:w="609" w:type="pct"/>
            <w:vAlign w:val="bottom"/>
          </w:tcPr>
          <w:p w14:paraId="2A1D0369"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w:t>
            </w:r>
          </w:p>
        </w:tc>
        <w:tc>
          <w:tcPr>
            <w:tcW w:w="477" w:type="pct"/>
            <w:vAlign w:val="bottom"/>
          </w:tcPr>
          <w:p w14:paraId="3618989B"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Medium</w:t>
            </w:r>
          </w:p>
        </w:tc>
        <w:tc>
          <w:tcPr>
            <w:tcW w:w="526" w:type="pct"/>
            <w:vAlign w:val="bottom"/>
          </w:tcPr>
          <w:p w14:paraId="68A33465"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609" w:type="pct"/>
            <w:vAlign w:val="bottom"/>
          </w:tcPr>
          <w:p w14:paraId="581DE879"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652" w:type="pct"/>
            <w:vAlign w:val="bottom"/>
          </w:tcPr>
          <w:p w14:paraId="0E6C455F"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No</w:t>
            </w:r>
          </w:p>
        </w:tc>
        <w:tc>
          <w:tcPr>
            <w:tcW w:w="780" w:type="pct"/>
            <w:vAlign w:val="bottom"/>
          </w:tcPr>
          <w:p w14:paraId="6AAE1810"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xml:space="preserve">SFG </w:t>
            </w:r>
            <w:proofErr w:type="spellStart"/>
            <w:r w:rsidRPr="121F2EC8">
              <w:rPr>
                <w:rFonts w:ascii="Calibri" w:hAnsi="Calibri"/>
                <w:color w:val="000000" w:themeColor="text1"/>
                <w:sz w:val="20"/>
                <w:szCs w:val="20"/>
              </w:rPr>
              <w:t>Illus</w:t>
            </w:r>
            <w:proofErr w:type="spellEnd"/>
            <w:r w:rsidRPr="121F2EC8">
              <w:rPr>
                <w:rFonts w:ascii="Calibri" w:hAnsi="Calibri"/>
                <w:color w:val="000000" w:themeColor="text1"/>
                <w:sz w:val="20"/>
                <w:szCs w:val="20"/>
              </w:rPr>
              <w:t xml:space="preserve"> must do implementation work to exploit. Ensure this is done and then execute Use Case that executes function. Additional Illustrations carrier (Erie) that has not made change should validate no regression issues have been introduced.</w:t>
            </w:r>
          </w:p>
        </w:tc>
      </w:tr>
      <w:tr w:rsidR="000E2678" w14:paraId="22548AF2" w14:textId="77777777" w:rsidTr="121F2EC8">
        <w:trPr>
          <w:trHeight w:val="3509"/>
        </w:trPr>
        <w:tc>
          <w:tcPr>
            <w:tcW w:w="781" w:type="pct"/>
            <w:vAlign w:val="bottom"/>
          </w:tcPr>
          <w:p w14:paraId="69A882D7"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xml:space="preserve">Optimization of Base Function </w:t>
            </w:r>
            <w:proofErr w:type="spellStart"/>
            <w:r w:rsidRPr="121F2EC8">
              <w:rPr>
                <w:rFonts w:ascii="Calibri" w:hAnsi="Calibri"/>
                <w:color w:val="000000" w:themeColor="text1"/>
                <w:sz w:val="20"/>
                <w:szCs w:val="20"/>
              </w:rPr>
              <w:t>cdcsjs_SetGridCellValue</w:t>
            </w:r>
            <w:proofErr w:type="spellEnd"/>
          </w:p>
        </w:tc>
        <w:tc>
          <w:tcPr>
            <w:tcW w:w="565" w:type="pct"/>
            <w:vAlign w:val="bottom"/>
          </w:tcPr>
          <w:p w14:paraId="00B066FF"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SFG Illustrations</w:t>
            </w:r>
          </w:p>
        </w:tc>
        <w:tc>
          <w:tcPr>
            <w:tcW w:w="609" w:type="pct"/>
            <w:vAlign w:val="bottom"/>
          </w:tcPr>
          <w:p w14:paraId="0A6C05E7"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xml:space="preserve">Optimization of Base Function </w:t>
            </w:r>
            <w:proofErr w:type="spellStart"/>
            <w:r w:rsidRPr="121F2EC8">
              <w:rPr>
                <w:rFonts w:ascii="Calibri" w:hAnsi="Calibri"/>
                <w:color w:val="000000" w:themeColor="text1"/>
                <w:sz w:val="20"/>
                <w:szCs w:val="20"/>
              </w:rPr>
              <w:t>cdcsjs_SetGridCellValue</w:t>
            </w:r>
            <w:proofErr w:type="spellEnd"/>
          </w:p>
        </w:tc>
        <w:tc>
          <w:tcPr>
            <w:tcW w:w="477" w:type="pct"/>
            <w:vAlign w:val="bottom"/>
          </w:tcPr>
          <w:p w14:paraId="6D2B2A69"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Medium</w:t>
            </w:r>
          </w:p>
        </w:tc>
        <w:tc>
          <w:tcPr>
            <w:tcW w:w="526" w:type="pct"/>
            <w:vAlign w:val="bottom"/>
          </w:tcPr>
          <w:p w14:paraId="2C06EC07"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No</w:t>
            </w:r>
          </w:p>
        </w:tc>
        <w:tc>
          <w:tcPr>
            <w:tcW w:w="609" w:type="pct"/>
            <w:vAlign w:val="bottom"/>
          </w:tcPr>
          <w:p w14:paraId="20999DBD"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652" w:type="pct"/>
            <w:vAlign w:val="bottom"/>
          </w:tcPr>
          <w:p w14:paraId="4045234B"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No</w:t>
            </w:r>
          </w:p>
        </w:tc>
        <w:tc>
          <w:tcPr>
            <w:tcW w:w="780" w:type="pct"/>
            <w:vAlign w:val="bottom"/>
          </w:tcPr>
          <w:p w14:paraId="3767C099"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xml:space="preserve">Performance improvement change is applied globally. There is a key to disable it. </w:t>
            </w:r>
            <w:r w:rsidR="000E2678">
              <w:br/>
            </w:r>
            <w:r w:rsidR="000E2678">
              <w:br/>
            </w:r>
            <w:r w:rsidRPr="121F2EC8">
              <w:rPr>
                <w:rFonts w:ascii="Calibri" w:hAnsi="Calibri"/>
                <w:color w:val="000000" w:themeColor="text1"/>
                <w:sz w:val="20"/>
                <w:szCs w:val="20"/>
              </w:rPr>
              <w:t xml:space="preserve">SFG </w:t>
            </w:r>
            <w:proofErr w:type="spellStart"/>
            <w:r w:rsidRPr="121F2EC8">
              <w:rPr>
                <w:rFonts w:ascii="Calibri" w:hAnsi="Calibri"/>
                <w:color w:val="000000" w:themeColor="text1"/>
                <w:sz w:val="20"/>
                <w:szCs w:val="20"/>
              </w:rPr>
              <w:t>Illus</w:t>
            </w:r>
            <w:proofErr w:type="spellEnd"/>
            <w:r w:rsidRPr="121F2EC8">
              <w:rPr>
                <w:rFonts w:ascii="Calibri" w:hAnsi="Calibri"/>
                <w:color w:val="000000" w:themeColor="text1"/>
                <w:sz w:val="20"/>
                <w:szCs w:val="20"/>
              </w:rPr>
              <w:t xml:space="preserve"> executes a use case that exercises the specify values grid - i.e. </w:t>
            </w:r>
            <w:proofErr w:type="spellStart"/>
            <w:r w:rsidRPr="121F2EC8">
              <w:rPr>
                <w:rFonts w:ascii="Calibri" w:hAnsi="Calibri"/>
                <w:color w:val="000000" w:themeColor="text1"/>
                <w:sz w:val="20"/>
                <w:szCs w:val="20"/>
              </w:rPr>
              <w:t>illus</w:t>
            </w:r>
            <w:proofErr w:type="spellEnd"/>
            <w:r w:rsidRPr="121F2EC8">
              <w:rPr>
                <w:rFonts w:ascii="Calibri" w:hAnsi="Calibri"/>
                <w:color w:val="000000" w:themeColor="text1"/>
                <w:sz w:val="20"/>
                <w:szCs w:val="20"/>
              </w:rPr>
              <w:t xml:space="preserve"> case with loans &amp; withdrawals.</w:t>
            </w:r>
            <w:r w:rsidR="000E2678">
              <w:br/>
            </w:r>
            <w:r w:rsidR="000E2678">
              <w:br/>
            </w:r>
            <w:hyperlink r:id="rId19">
              <w:r w:rsidRPr="121F2EC8">
                <w:rPr>
                  <w:rStyle w:val="a5"/>
                  <w:rFonts w:ascii="Calibri" w:hAnsi="Calibri"/>
                  <w:sz w:val="20"/>
                  <w:szCs w:val="20"/>
                </w:rPr>
                <w:t>CESBASE-1386</w:t>
              </w:r>
            </w:hyperlink>
          </w:p>
        </w:tc>
      </w:tr>
      <w:tr w:rsidR="000E2678" w14:paraId="25CB1EC2" w14:textId="77777777" w:rsidTr="121F2EC8">
        <w:trPr>
          <w:trHeight w:val="5291"/>
        </w:trPr>
        <w:tc>
          <w:tcPr>
            <w:tcW w:w="781" w:type="pct"/>
            <w:vAlign w:val="bottom"/>
          </w:tcPr>
          <w:p w14:paraId="206325D5"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lastRenderedPageBreak/>
              <w:t>Sync Error - System Exception: The Request has been Altered</w:t>
            </w:r>
          </w:p>
        </w:tc>
        <w:tc>
          <w:tcPr>
            <w:tcW w:w="565" w:type="pct"/>
            <w:vAlign w:val="bottom"/>
          </w:tcPr>
          <w:p w14:paraId="16AF0D89"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SFB</w:t>
            </w:r>
          </w:p>
        </w:tc>
        <w:tc>
          <w:tcPr>
            <w:tcW w:w="609" w:type="pct"/>
            <w:vAlign w:val="bottom"/>
          </w:tcPr>
          <w:p w14:paraId="54A6FA3D" w14:textId="77777777" w:rsidR="000E2678" w:rsidRDefault="36FCE7BD" w:rsidP="36FCE7BD">
            <w:pPr>
              <w:rPr>
                <w:rFonts w:ascii="Calibri" w:hAnsi="Calibri"/>
                <w:color w:val="333333"/>
                <w:sz w:val="20"/>
                <w:szCs w:val="20"/>
              </w:rPr>
            </w:pPr>
            <w:r w:rsidRPr="36FCE7BD">
              <w:rPr>
                <w:rFonts w:ascii="Calibri" w:hAnsi="Calibri"/>
                <w:color w:val="333333"/>
                <w:sz w:val="20"/>
                <w:szCs w:val="20"/>
              </w:rPr>
              <w:t>Agents who have an apostrophe in their name are experiencing a sync error when attempting to sync cases that have a status of ‘Sync to e-Submit’.</w:t>
            </w:r>
          </w:p>
        </w:tc>
        <w:tc>
          <w:tcPr>
            <w:tcW w:w="477" w:type="pct"/>
            <w:vAlign w:val="bottom"/>
          </w:tcPr>
          <w:p w14:paraId="24DADC37"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Medium</w:t>
            </w:r>
          </w:p>
        </w:tc>
        <w:tc>
          <w:tcPr>
            <w:tcW w:w="526" w:type="pct"/>
            <w:vAlign w:val="bottom"/>
          </w:tcPr>
          <w:p w14:paraId="7B3EEC97"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No</w:t>
            </w:r>
          </w:p>
        </w:tc>
        <w:tc>
          <w:tcPr>
            <w:tcW w:w="609" w:type="pct"/>
            <w:vAlign w:val="bottom"/>
          </w:tcPr>
          <w:p w14:paraId="3807490D"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652" w:type="pct"/>
            <w:vAlign w:val="bottom"/>
          </w:tcPr>
          <w:p w14:paraId="0A8A5CA8" w14:textId="77777777" w:rsidR="000E2678"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780" w:type="pct"/>
            <w:vAlign w:val="bottom"/>
          </w:tcPr>
          <w:p w14:paraId="79113FD7" w14:textId="77777777" w:rsidR="000E2678"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Disconnected</w:t>
            </w:r>
            <w:r w:rsidR="000E2678">
              <w:br/>
            </w:r>
            <w:r w:rsidR="000E2678">
              <w:br/>
            </w:r>
            <w:r w:rsidR="000E2678">
              <w:br/>
            </w:r>
            <w:r w:rsidRPr="121F2EC8">
              <w:rPr>
                <w:rFonts w:ascii="Calibri" w:hAnsi="Calibri"/>
                <w:color w:val="000000" w:themeColor="text1"/>
                <w:sz w:val="20"/>
                <w:szCs w:val="20"/>
              </w:rPr>
              <w:t xml:space="preserve">Fix involved adding an escape of the single quote character. Create in-flight disconnected cases that include this character in names - i.e. </w:t>
            </w:r>
            <w:proofErr w:type="spellStart"/>
            <w:r w:rsidRPr="121F2EC8">
              <w:rPr>
                <w:rFonts w:ascii="Calibri" w:hAnsi="Calibri"/>
                <w:color w:val="000000" w:themeColor="text1"/>
                <w:sz w:val="20"/>
                <w:szCs w:val="20"/>
              </w:rPr>
              <w:t>O'Douls</w:t>
            </w:r>
            <w:proofErr w:type="spellEnd"/>
            <w:r w:rsidRPr="121F2EC8">
              <w:rPr>
                <w:rFonts w:ascii="Calibri" w:hAnsi="Calibri"/>
                <w:color w:val="000000" w:themeColor="text1"/>
                <w:sz w:val="20"/>
                <w:szCs w:val="20"/>
              </w:rPr>
              <w:t xml:space="preserve"> - and validate sync works ok afterwards.</w:t>
            </w:r>
            <w:r w:rsidR="000E2678">
              <w:br/>
            </w:r>
            <w:r w:rsidR="000E2678">
              <w:br/>
            </w:r>
            <w:hyperlink r:id="rId20">
              <w:r w:rsidRPr="121F2EC8">
                <w:rPr>
                  <w:rStyle w:val="a5"/>
                  <w:rFonts w:ascii="Calibri" w:hAnsi="Calibri"/>
                  <w:sz w:val="20"/>
                  <w:szCs w:val="20"/>
                </w:rPr>
                <w:t>CESBASE-1148</w:t>
              </w:r>
            </w:hyperlink>
          </w:p>
        </w:tc>
      </w:tr>
      <w:tr w:rsidR="00CC5CCD" w14:paraId="1046C487" w14:textId="77777777" w:rsidTr="121F2EC8">
        <w:trPr>
          <w:trHeight w:val="5291"/>
        </w:trPr>
        <w:tc>
          <w:tcPr>
            <w:tcW w:w="781" w:type="pct"/>
            <w:vAlign w:val="bottom"/>
          </w:tcPr>
          <w:p w14:paraId="7C67B17E" w14:textId="77777777" w:rsidR="00CC5CCD"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 xml:space="preserve">IPLNSCRD-4485 - </w:t>
            </w:r>
            <w:proofErr w:type="spellStart"/>
            <w:r w:rsidRPr="121F2EC8">
              <w:rPr>
                <w:rFonts w:ascii="Calibri" w:hAnsi="Calibri"/>
                <w:color w:val="000000" w:themeColor="text1"/>
                <w:sz w:val="20"/>
                <w:szCs w:val="20"/>
              </w:rPr>
              <w:t>IGo</w:t>
            </w:r>
            <w:proofErr w:type="spellEnd"/>
            <w:r w:rsidRPr="121F2EC8">
              <w:rPr>
                <w:rFonts w:ascii="Calibri" w:hAnsi="Calibri"/>
                <w:color w:val="000000" w:themeColor="text1"/>
                <w:sz w:val="20"/>
                <w:szCs w:val="20"/>
              </w:rPr>
              <w:t>: Able to access Quote/Illustration tab from application tab after application is locked</w:t>
            </w:r>
          </w:p>
        </w:tc>
        <w:tc>
          <w:tcPr>
            <w:tcW w:w="565" w:type="pct"/>
            <w:vAlign w:val="bottom"/>
          </w:tcPr>
          <w:p w14:paraId="311137BE"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 xml:space="preserve">American Family and Erie </w:t>
            </w:r>
          </w:p>
        </w:tc>
        <w:tc>
          <w:tcPr>
            <w:tcW w:w="609" w:type="pct"/>
            <w:vAlign w:val="bottom"/>
          </w:tcPr>
          <w:p w14:paraId="7C944F5C" w14:textId="77777777" w:rsidR="00CC5CCD" w:rsidRDefault="00CC5CCD" w:rsidP="000E2678">
            <w:pPr>
              <w:rPr>
                <w:rFonts w:ascii="Calibri" w:hAnsi="Calibri"/>
                <w:color w:val="333333"/>
                <w:sz w:val="20"/>
                <w:szCs w:val="20"/>
              </w:rPr>
            </w:pPr>
          </w:p>
        </w:tc>
        <w:tc>
          <w:tcPr>
            <w:tcW w:w="477" w:type="pct"/>
            <w:vAlign w:val="bottom"/>
          </w:tcPr>
          <w:p w14:paraId="60B5665E"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Medium</w:t>
            </w:r>
          </w:p>
        </w:tc>
        <w:tc>
          <w:tcPr>
            <w:tcW w:w="526" w:type="pct"/>
            <w:vAlign w:val="bottom"/>
          </w:tcPr>
          <w:p w14:paraId="2A251E5C"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No</w:t>
            </w:r>
          </w:p>
        </w:tc>
        <w:tc>
          <w:tcPr>
            <w:tcW w:w="609" w:type="pct"/>
            <w:vAlign w:val="bottom"/>
          </w:tcPr>
          <w:p w14:paraId="6D0A6CB6"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Yes</w:t>
            </w:r>
          </w:p>
        </w:tc>
        <w:tc>
          <w:tcPr>
            <w:tcW w:w="652" w:type="pct"/>
            <w:vAlign w:val="bottom"/>
          </w:tcPr>
          <w:p w14:paraId="43F97249" w14:textId="77777777" w:rsidR="00CC5CCD" w:rsidRDefault="00CC5CCD" w:rsidP="000E2678">
            <w:pPr>
              <w:rPr>
                <w:rFonts w:ascii="Calibri" w:hAnsi="Calibri"/>
                <w:color w:val="000000"/>
                <w:sz w:val="20"/>
                <w:szCs w:val="20"/>
              </w:rPr>
            </w:pPr>
          </w:p>
        </w:tc>
        <w:tc>
          <w:tcPr>
            <w:tcW w:w="780" w:type="pct"/>
            <w:vAlign w:val="bottom"/>
          </w:tcPr>
          <w:p w14:paraId="53A23136" w14:textId="77777777" w:rsidR="00CC5CCD"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Test case for both a NGSD (</w:t>
            </w:r>
            <w:proofErr w:type="spellStart"/>
            <w:r w:rsidRPr="121F2EC8">
              <w:rPr>
                <w:rFonts w:ascii="Calibri" w:hAnsi="Calibri"/>
                <w:color w:val="000000" w:themeColor="text1"/>
                <w:sz w:val="20"/>
                <w:szCs w:val="20"/>
              </w:rPr>
              <w:t>AmFam</w:t>
            </w:r>
            <w:proofErr w:type="spellEnd"/>
            <w:r w:rsidRPr="121F2EC8">
              <w:rPr>
                <w:rFonts w:ascii="Calibri" w:hAnsi="Calibri"/>
                <w:color w:val="000000" w:themeColor="text1"/>
                <w:sz w:val="20"/>
                <w:szCs w:val="20"/>
              </w:rPr>
              <w:t>) and a classic carrier (suggest Erie) should be executed. Need to validate that Illustrations tab cannot be accessed on a locked case.</w:t>
            </w:r>
          </w:p>
        </w:tc>
      </w:tr>
      <w:tr w:rsidR="00CC5CCD" w14:paraId="7FA43867" w14:textId="77777777" w:rsidTr="121F2EC8">
        <w:trPr>
          <w:trHeight w:val="5291"/>
        </w:trPr>
        <w:tc>
          <w:tcPr>
            <w:tcW w:w="781" w:type="pct"/>
            <w:vAlign w:val="bottom"/>
          </w:tcPr>
          <w:p w14:paraId="05EE35B4" w14:textId="77777777" w:rsidR="00CC5CCD" w:rsidRDefault="121F2EC8" w:rsidP="121F2EC8">
            <w:pPr>
              <w:rPr>
                <w:rFonts w:ascii="Calibri" w:hAnsi="Calibri"/>
                <w:color w:val="000000" w:themeColor="text1"/>
                <w:sz w:val="20"/>
                <w:szCs w:val="20"/>
              </w:rPr>
            </w:pPr>
            <w:r w:rsidRPr="121F2EC8">
              <w:rPr>
                <w:rFonts w:ascii="Calibri" w:hAnsi="Calibri"/>
                <w:color w:val="000000" w:themeColor="text1"/>
                <w:sz w:val="20"/>
                <w:szCs w:val="20"/>
              </w:rPr>
              <w:lastRenderedPageBreak/>
              <w:t xml:space="preserve">IPLNSCRD-4628 - Values are mapped to PDF even if </w:t>
            </w:r>
            <w:proofErr w:type="spellStart"/>
            <w:r w:rsidRPr="121F2EC8">
              <w:rPr>
                <w:rFonts w:ascii="Calibri" w:hAnsi="Calibri"/>
                <w:color w:val="000000" w:themeColor="text1"/>
                <w:sz w:val="20"/>
                <w:szCs w:val="20"/>
              </w:rPr>
              <w:t>Dictionary.json</w:t>
            </w:r>
            <w:proofErr w:type="spellEnd"/>
            <w:r w:rsidRPr="121F2EC8">
              <w:rPr>
                <w:rFonts w:ascii="Calibri" w:hAnsi="Calibri"/>
                <w:color w:val="000000" w:themeColor="text1"/>
                <w:sz w:val="20"/>
                <w:szCs w:val="20"/>
              </w:rPr>
              <w:t xml:space="preserve"> file was deleted from Application level</w:t>
            </w:r>
          </w:p>
        </w:tc>
        <w:tc>
          <w:tcPr>
            <w:tcW w:w="565" w:type="pct"/>
            <w:vAlign w:val="bottom"/>
          </w:tcPr>
          <w:p w14:paraId="1E8EF8E2"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American Family and Thrivent (Classic SD)</w:t>
            </w:r>
          </w:p>
        </w:tc>
        <w:tc>
          <w:tcPr>
            <w:tcW w:w="609" w:type="pct"/>
            <w:vAlign w:val="bottom"/>
          </w:tcPr>
          <w:p w14:paraId="6DEEBC4F" w14:textId="77777777" w:rsidR="00CC5CCD" w:rsidRDefault="00CC5CCD" w:rsidP="000E2678">
            <w:pPr>
              <w:rPr>
                <w:rFonts w:ascii="Calibri" w:hAnsi="Calibri"/>
                <w:color w:val="333333"/>
                <w:sz w:val="20"/>
                <w:szCs w:val="20"/>
              </w:rPr>
            </w:pPr>
          </w:p>
        </w:tc>
        <w:tc>
          <w:tcPr>
            <w:tcW w:w="477" w:type="pct"/>
            <w:vAlign w:val="bottom"/>
          </w:tcPr>
          <w:p w14:paraId="7ABB041A"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Medium</w:t>
            </w:r>
          </w:p>
        </w:tc>
        <w:tc>
          <w:tcPr>
            <w:tcW w:w="526" w:type="pct"/>
            <w:vAlign w:val="bottom"/>
          </w:tcPr>
          <w:p w14:paraId="73995EBD" w14:textId="77777777" w:rsidR="00CC5CCD" w:rsidRDefault="00CC5CCD" w:rsidP="000E2678">
            <w:pPr>
              <w:rPr>
                <w:rFonts w:ascii="Calibri" w:hAnsi="Calibri"/>
                <w:color w:val="000000"/>
                <w:sz w:val="20"/>
                <w:szCs w:val="20"/>
              </w:rPr>
            </w:pPr>
          </w:p>
        </w:tc>
        <w:tc>
          <w:tcPr>
            <w:tcW w:w="609" w:type="pct"/>
            <w:vAlign w:val="bottom"/>
          </w:tcPr>
          <w:p w14:paraId="5DD47E41" w14:textId="77777777" w:rsidR="00CC5CCD" w:rsidRDefault="00CC5CCD" w:rsidP="000E2678">
            <w:pPr>
              <w:rPr>
                <w:rFonts w:ascii="Calibri" w:hAnsi="Calibri"/>
                <w:color w:val="000000"/>
                <w:sz w:val="20"/>
                <w:szCs w:val="20"/>
              </w:rPr>
            </w:pPr>
          </w:p>
        </w:tc>
        <w:tc>
          <w:tcPr>
            <w:tcW w:w="652" w:type="pct"/>
            <w:vAlign w:val="bottom"/>
          </w:tcPr>
          <w:p w14:paraId="3BFC7EB9" w14:textId="77777777" w:rsidR="00CC5CCD" w:rsidRDefault="00CC5CCD" w:rsidP="000E2678">
            <w:pPr>
              <w:rPr>
                <w:rFonts w:ascii="Calibri" w:hAnsi="Calibri"/>
                <w:color w:val="000000"/>
                <w:sz w:val="20"/>
                <w:szCs w:val="20"/>
              </w:rPr>
            </w:pPr>
          </w:p>
        </w:tc>
        <w:tc>
          <w:tcPr>
            <w:tcW w:w="780" w:type="pct"/>
            <w:vAlign w:val="bottom"/>
          </w:tcPr>
          <w:p w14:paraId="60964364" w14:textId="77777777" w:rsidR="00CC5CCD"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Require both NGSD (</w:t>
            </w:r>
            <w:proofErr w:type="spellStart"/>
            <w:r w:rsidRPr="121F2EC8">
              <w:rPr>
                <w:rFonts w:ascii="Calibri" w:hAnsi="Calibri"/>
                <w:color w:val="000000" w:themeColor="text1"/>
                <w:sz w:val="20"/>
                <w:szCs w:val="20"/>
              </w:rPr>
              <w:t>AmFam</w:t>
            </w:r>
            <w:proofErr w:type="spellEnd"/>
            <w:r w:rsidRPr="121F2EC8">
              <w:rPr>
                <w:rFonts w:ascii="Calibri" w:hAnsi="Calibri"/>
                <w:color w:val="000000" w:themeColor="text1"/>
                <w:sz w:val="20"/>
                <w:szCs w:val="20"/>
              </w:rPr>
              <w:t>) and classic (Thrivent) execute before and after case. Validate that before and after mapping on form passes validation. Pay attention especially to values that map from dropdown lists, checkboxes or radio buttons.</w:t>
            </w:r>
          </w:p>
        </w:tc>
      </w:tr>
      <w:tr w:rsidR="00CC5CCD" w14:paraId="62FCBA0E" w14:textId="77777777" w:rsidTr="121F2EC8">
        <w:trPr>
          <w:trHeight w:val="5291"/>
        </w:trPr>
        <w:tc>
          <w:tcPr>
            <w:tcW w:w="781" w:type="pct"/>
            <w:vAlign w:val="bottom"/>
          </w:tcPr>
          <w:p w14:paraId="5A14C8E5"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 xml:space="preserve">IPLNSCRD-4839 - QD1: Exception message on Application tab for Speed </w:t>
            </w:r>
            <w:proofErr w:type="spellStart"/>
            <w:r w:rsidRPr="36FCE7BD">
              <w:rPr>
                <w:rFonts w:ascii="Calibri" w:hAnsi="Calibri"/>
                <w:color w:val="000000" w:themeColor="text1"/>
                <w:sz w:val="20"/>
                <w:szCs w:val="20"/>
              </w:rPr>
              <w:t>eTicket</w:t>
            </w:r>
            <w:proofErr w:type="spellEnd"/>
            <w:r w:rsidRPr="36FCE7BD">
              <w:rPr>
                <w:rFonts w:ascii="Calibri" w:hAnsi="Calibri"/>
                <w:color w:val="000000" w:themeColor="text1"/>
                <w:sz w:val="20"/>
                <w:szCs w:val="20"/>
              </w:rPr>
              <w:t xml:space="preserve"> (1903 carrier)</w:t>
            </w:r>
          </w:p>
        </w:tc>
        <w:tc>
          <w:tcPr>
            <w:tcW w:w="565" w:type="pct"/>
            <w:vAlign w:val="bottom"/>
          </w:tcPr>
          <w:p w14:paraId="6A6BCE3C"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 xml:space="preserve">Guardian </w:t>
            </w:r>
          </w:p>
        </w:tc>
        <w:tc>
          <w:tcPr>
            <w:tcW w:w="609" w:type="pct"/>
            <w:vAlign w:val="bottom"/>
          </w:tcPr>
          <w:p w14:paraId="44D3B3DB" w14:textId="77777777" w:rsidR="00CC5CCD" w:rsidRDefault="00CC5CCD" w:rsidP="000E2678">
            <w:pPr>
              <w:rPr>
                <w:rFonts w:ascii="Calibri" w:hAnsi="Calibri"/>
                <w:color w:val="333333"/>
                <w:sz w:val="20"/>
                <w:szCs w:val="20"/>
              </w:rPr>
            </w:pPr>
          </w:p>
        </w:tc>
        <w:tc>
          <w:tcPr>
            <w:tcW w:w="477" w:type="pct"/>
            <w:vAlign w:val="bottom"/>
          </w:tcPr>
          <w:p w14:paraId="08A7AD28"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Low &gt; Medium</w:t>
            </w:r>
          </w:p>
        </w:tc>
        <w:tc>
          <w:tcPr>
            <w:tcW w:w="526" w:type="pct"/>
            <w:vAlign w:val="bottom"/>
          </w:tcPr>
          <w:p w14:paraId="23AA8DC8" w14:textId="77777777" w:rsidR="00CC5CCD" w:rsidRDefault="00CC5CCD" w:rsidP="000E2678">
            <w:pPr>
              <w:rPr>
                <w:rFonts w:ascii="Calibri" w:hAnsi="Calibri"/>
                <w:color w:val="000000"/>
                <w:sz w:val="20"/>
                <w:szCs w:val="20"/>
              </w:rPr>
            </w:pPr>
          </w:p>
        </w:tc>
        <w:tc>
          <w:tcPr>
            <w:tcW w:w="609" w:type="pct"/>
            <w:vAlign w:val="bottom"/>
          </w:tcPr>
          <w:p w14:paraId="610DF89D" w14:textId="77777777" w:rsidR="00CC5CCD" w:rsidRDefault="00CC5CCD" w:rsidP="000E2678">
            <w:pPr>
              <w:rPr>
                <w:rFonts w:ascii="Calibri" w:hAnsi="Calibri"/>
                <w:color w:val="000000"/>
                <w:sz w:val="20"/>
                <w:szCs w:val="20"/>
              </w:rPr>
            </w:pPr>
          </w:p>
        </w:tc>
        <w:tc>
          <w:tcPr>
            <w:tcW w:w="652" w:type="pct"/>
            <w:vAlign w:val="bottom"/>
          </w:tcPr>
          <w:p w14:paraId="70077965" w14:textId="77777777" w:rsidR="00CC5CCD" w:rsidRDefault="00CC5CCD" w:rsidP="000E2678">
            <w:pPr>
              <w:rPr>
                <w:rFonts w:ascii="Calibri" w:hAnsi="Calibri"/>
                <w:color w:val="000000"/>
                <w:sz w:val="20"/>
                <w:szCs w:val="20"/>
              </w:rPr>
            </w:pPr>
          </w:p>
        </w:tc>
        <w:tc>
          <w:tcPr>
            <w:tcW w:w="780" w:type="pct"/>
            <w:vAlign w:val="bottom"/>
          </w:tcPr>
          <w:p w14:paraId="69C91A24"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NGSD Only. Should create a new case in NGSD project (Guardian) and verify that Exception error is not thrown when navigating to Application tab</w:t>
            </w:r>
          </w:p>
        </w:tc>
      </w:tr>
      <w:tr w:rsidR="00CC5CCD" w14:paraId="2EEDFB2F" w14:textId="77777777" w:rsidTr="121F2EC8">
        <w:trPr>
          <w:trHeight w:val="5291"/>
        </w:trPr>
        <w:tc>
          <w:tcPr>
            <w:tcW w:w="781" w:type="pct"/>
            <w:vAlign w:val="bottom"/>
          </w:tcPr>
          <w:p w14:paraId="147AA945" w14:textId="77777777" w:rsidR="00CC5CCD" w:rsidRDefault="36FCE7BD" w:rsidP="36FCE7BD">
            <w:pPr>
              <w:rPr>
                <w:rFonts w:ascii="Calibri" w:hAnsi="Calibri"/>
                <w:color w:val="000000" w:themeColor="text1"/>
                <w:sz w:val="20"/>
                <w:szCs w:val="20"/>
              </w:rPr>
            </w:pPr>
            <w:r w:rsidRPr="36FCE7BD">
              <w:rPr>
                <w:rFonts w:ascii="Calibri" w:hAnsi="Calibri"/>
                <w:sz w:val="20"/>
                <w:szCs w:val="20"/>
              </w:rPr>
              <w:lastRenderedPageBreak/>
              <w:t>NGSD-254</w:t>
            </w:r>
            <w:r w:rsidRPr="36FCE7BD">
              <w:rPr>
                <w:rFonts w:ascii="Calibri" w:hAnsi="Calibri"/>
                <w:color w:val="000000" w:themeColor="text1"/>
                <w:sz w:val="20"/>
                <w:szCs w:val="20"/>
              </w:rPr>
              <w:t xml:space="preserve"> - Switching Product/State not causing Screen Sequence Reset</w:t>
            </w:r>
          </w:p>
        </w:tc>
        <w:tc>
          <w:tcPr>
            <w:tcW w:w="565" w:type="pct"/>
            <w:vAlign w:val="bottom"/>
          </w:tcPr>
          <w:p w14:paraId="40BC6B0C"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American Family/ Thrivent (Classic SD)</w:t>
            </w:r>
          </w:p>
        </w:tc>
        <w:tc>
          <w:tcPr>
            <w:tcW w:w="609" w:type="pct"/>
            <w:vAlign w:val="bottom"/>
          </w:tcPr>
          <w:p w14:paraId="176380EE" w14:textId="77777777" w:rsidR="00CC5CCD" w:rsidRDefault="00CC5CCD" w:rsidP="000E2678">
            <w:pPr>
              <w:rPr>
                <w:rFonts w:ascii="Calibri" w:hAnsi="Calibri"/>
                <w:color w:val="333333"/>
                <w:sz w:val="20"/>
                <w:szCs w:val="20"/>
              </w:rPr>
            </w:pPr>
          </w:p>
        </w:tc>
        <w:tc>
          <w:tcPr>
            <w:tcW w:w="477" w:type="pct"/>
            <w:vAlign w:val="bottom"/>
          </w:tcPr>
          <w:p w14:paraId="5F55EE92" w14:textId="77777777" w:rsidR="00CC5CCD"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Medium</w:t>
            </w:r>
          </w:p>
        </w:tc>
        <w:tc>
          <w:tcPr>
            <w:tcW w:w="526" w:type="pct"/>
            <w:vAlign w:val="bottom"/>
          </w:tcPr>
          <w:p w14:paraId="7EAE3525" w14:textId="77777777" w:rsidR="00CC5CCD" w:rsidRDefault="00CC5CCD" w:rsidP="000E2678">
            <w:pPr>
              <w:rPr>
                <w:rFonts w:ascii="Calibri" w:hAnsi="Calibri"/>
                <w:color w:val="000000"/>
                <w:sz w:val="20"/>
                <w:szCs w:val="20"/>
              </w:rPr>
            </w:pPr>
          </w:p>
        </w:tc>
        <w:tc>
          <w:tcPr>
            <w:tcW w:w="609" w:type="pct"/>
            <w:vAlign w:val="bottom"/>
          </w:tcPr>
          <w:p w14:paraId="7C39D209" w14:textId="77777777" w:rsidR="00CC5CCD" w:rsidRDefault="00CC5CCD" w:rsidP="000E2678">
            <w:pPr>
              <w:rPr>
                <w:rFonts w:ascii="Calibri" w:hAnsi="Calibri"/>
                <w:color w:val="000000"/>
                <w:sz w:val="20"/>
                <w:szCs w:val="20"/>
              </w:rPr>
            </w:pPr>
          </w:p>
        </w:tc>
        <w:tc>
          <w:tcPr>
            <w:tcW w:w="652" w:type="pct"/>
            <w:vAlign w:val="bottom"/>
          </w:tcPr>
          <w:p w14:paraId="513B9E60" w14:textId="77777777" w:rsidR="00CC5CCD" w:rsidRDefault="00CC5CCD" w:rsidP="000E2678">
            <w:pPr>
              <w:rPr>
                <w:rFonts w:ascii="Calibri" w:hAnsi="Calibri"/>
                <w:color w:val="000000"/>
                <w:sz w:val="20"/>
                <w:szCs w:val="20"/>
              </w:rPr>
            </w:pPr>
          </w:p>
        </w:tc>
        <w:tc>
          <w:tcPr>
            <w:tcW w:w="780" w:type="pct"/>
            <w:vAlign w:val="bottom"/>
          </w:tcPr>
          <w:p w14:paraId="7737B37F" w14:textId="77777777" w:rsidR="00CC5CCD"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Must execute destructive style testing outlined in Jira. Execute w/NGSD (</w:t>
            </w:r>
            <w:proofErr w:type="spellStart"/>
            <w:r w:rsidRPr="121F2EC8">
              <w:rPr>
                <w:rFonts w:ascii="Calibri" w:hAnsi="Calibri"/>
                <w:color w:val="000000" w:themeColor="text1"/>
                <w:sz w:val="20"/>
                <w:szCs w:val="20"/>
              </w:rPr>
              <w:t>AmFam</w:t>
            </w:r>
            <w:proofErr w:type="spellEnd"/>
            <w:r w:rsidRPr="121F2EC8">
              <w:rPr>
                <w:rFonts w:ascii="Calibri" w:hAnsi="Calibri"/>
                <w:color w:val="000000" w:themeColor="text1"/>
                <w:sz w:val="20"/>
                <w:szCs w:val="20"/>
              </w:rPr>
              <w:t xml:space="preserve">) as well as classic (Thrivent) projects. Additionally validate that issue in </w:t>
            </w:r>
            <w:hyperlink r:id="rId21">
              <w:r w:rsidRPr="121F2EC8">
                <w:rPr>
                  <w:rStyle w:val="a5"/>
                  <w:rFonts w:ascii="Calibri" w:hAnsi="Calibri"/>
                  <w:sz w:val="20"/>
                  <w:szCs w:val="20"/>
                </w:rPr>
                <w:t>CESBASE-1566</w:t>
              </w:r>
            </w:hyperlink>
            <w:r w:rsidRPr="121F2EC8">
              <w:rPr>
                <w:rFonts w:ascii="Calibri" w:hAnsi="Calibri"/>
                <w:color w:val="000000" w:themeColor="text1"/>
                <w:sz w:val="20"/>
                <w:szCs w:val="20"/>
              </w:rPr>
              <w:t xml:space="preserve"> does not exist (i.e. a change in Case Description after submit causes sequence to reset)</w:t>
            </w:r>
          </w:p>
        </w:tc>
      </w:tr>
      <w:tr w:rsidR="00183B47" w14:paraId="7361EA2C" w14:textId="77777777" w:rsidTr="121F2EC8">
        <w:trPr>
          <w:trHeight w:val="5291"/>
        </w:trPr>
        <w:tc>
          <w:tcPr>
            <w:tcW w:w="781" w:type="pct"/>
            <w:vAlign w:val="bottom"/>
          </w:tcPr>
          <w:p w14:paraId="7ACA1136" w14:textId="77777777" w:rsidR="00183B47"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NGSD-312, NGSD-</w:t>
            </w:r>
            <w:r w:rsidRPr="121F2EC8">
              <w:rPr>
                <w:rFonts w:ascii="Calibri" w:hAnsi="Calibri"/>
                <w:strike/>
                <w:color w:val="000000" w:themeColor="text1"/>
                <w:sz w:val="20"/>
                <w:szCs w:val="20"/>
              </w:rPr>
              <w:t xml:space="preserve">313 and IPLNSCRD-4926 - </w:t>
            </w:r>
            <w:proofErr w:type="spellStart"/>
            <w:r w:rsidRPr="121F2EC8">
              <w:rPr>
                <w:rFonts w:ascii="Calibri" w:hAnsi="Calibri"/>
                <w:strike/>
                <w:color w:val="000000" w:themeColor="text1"/>
                <w:sz w:val="20"/>
                <w:szCs w:val="20"/>
              </w:rPr>
              <w:t>iGo</w:t>
            </w:r>
            <w:proofErr w:type="spellEnd"/>
            <w:r w:rsidRPr="121F2EC8">
              <w:rPr>
                <w:rFonts w:ascii="Calibri" w:hAnsi="Calibri"/>
                <w:strike/>
                <w:color w:val="000000" w:themeColor="text1"/>
                <w:sz w:val="20"/>
                <w:szCs w:val="20"/>
              </w:rPr>
              <w:t>: when duplicating submitted case its duplicate is locked</w:t>
            </w:r>
          </w:p>
        </w:tc>
        <w:tc>
          <w:tcPr>
            <w:tcW w:w="565" w:type="pct"/>
            <w:vAlign w:val="bottom"/>
          </w:tcPr>
          <w:p w14:paraId="35034E56" w14:textId="77777777" w:rsidR="00183B47"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 xml:space="preserve">American Family </w:t>
            </w:r>
          </w:p>
        </w:tc>
        <w:tc>
          <w:tcPr>
            <w:tcW w:w="609" w:type="pct"/>
            <w:vAlign w:val="bottom"/>
          </w:tcPr>
          <w:p w14:paraId="5AE10DAF" w14:textId="77777777" w:rsidR="00183B47" w:rsidRDefault="36FCE7BD" w:rsidP="36FCE7BD">
            <w:pPr>
              <w:rPr>
                <w:rFonts w:ascii="Calibri" w:hAnsi="Calibri"/>
                <w:color w:val="333333"/>
                <w:sz w:val="20"/>
                <w:szCs w:val="20"/>
              </w:rPr>
            </w:pPr>
            <w:r w:rsidRPr="36FCE7BD">
              <w:rPr>
                <w:rFonts w:ascii="Calibri" w:hAnsi="Calibri"/>
                <w:color w:val="333333"/>
                <w:sz w:val="20"/>
                <w:szCs w:val="20"/>
              </w:rPr>
              <w:t xml:space="preserve">When submitted cases were duplicated, the duplicate case was locked when it should have been unlocked and able to be edited. </w:t>
            </w:r>
          </w:p>
        </w:tc>
        <w:tc>
          <w:tcPr>
            <w:tcW w:w="477" w:type="pct"/>
            <w:vAlign w:val="bottom"/>
          </w:tcPr>
          <w:p w14:paraId="06D6E79E" w14:textId="77777777" w:rsidR="00183B47" w:rsidRDefault="36FCE7BD" w:rsidP="36FCE7BD">
            <w:pPr>
              <w:rPr>
                <w:rFonts w:ascii="Calibri" w:hAnsi="Calibri"/>
                <w:color w:val="000000" w:themeColor="text1"/>
                <w:sz w:val="20"/>
                <w:szCs w:val="20"/>
              </w:rPr>
            </w:pPr>
            <w:r w:rsidRPr="36FCE7BD">
              <w:rPr>
                <w:rFonts w:ascii="Calibri" w:hAnsi="Calibri"/>
                <w:color w:val="000000" w:themeColor="text1"/>
                <w:sz w:val="20"/>
                <w:szCs w:val="20"/>
              </w:rPr>
              <w:t>Medium</w:t>
            </w:r>
          </w:p>
        </w:tc>
        <w:tc>
          <w:tcPr>
            <w:tcW w:w="526" w:type="pct"/>
            <w:vAlign w:val="bottom"/>
          </w:tcPr>
          <w:p w14:paraId="7D80413B" w14:textId="77777777" w:rsidR="00183B47" w:rsidRDefault="00183B47" w:rsidP="000E2678">
            <w:pPr>
              <w:rPr>
                <w:rFonts w:ascii="Calibri" w:hAnsi="Calibri"/>
                <w:color w:val="000000"/>
                <w:sz w:val="20"/>
                <w:szCs w:val="20"/>
              </w:rPr>
            </w:pPr>
          </w:p>
        </w:tc>
        <w:tc>
          <w:tcPr>
            <w:tcW w:w="609" w:type="pct"/>
            <w:vAlign w:val="bottom"/>
          </w:tcPr>
          <w:p w14:paraId="3C537469" w14:textId="77777777" w:rsidR="00183B47" w:rsidRDefault="00183B47" w:rsidP="000E2678">
            <w:pPr>
              <w:rPr>
                <w:rFonts w:ascii="Calibri" w:hAnsi="Calibri"/>
                <w:color w:val="000000"/>
                <w:sz w:val="20"/>
                <w:szCs w:val="20"/>
              </w:rPr>
            </w:pPr>
          </w:p>
        </w:tc>
        <w:tc>
          <w:tcPr>
            <w:tcW w:w="652" w:type="pct"/>
            <w:vAlign w:val="bottom"/>
          </w:tcPr>
          <w:p w14:paraId="68A5C346" w14:textId="77777777" w:rsidR="00183B47" w:rsidRDefault="00183B47" w:rsidP="000E2678">
            <w:pPr>
              <w:rPr>
                <w:rFonts w:ascii="Calibri" w:hAnsi="Calibri"/>
                <w:color w:val="000000"/>
                <w:sz w:val="20"/>
                <w:szCs w:val="20"/>
              </w:rPr>
            </w:pPr>
          </w:p>
        </w:tc>
        <w:tc>
          <w:tcPr>
            <w:tcW w:w="780" w:type="pct"/>
            <w:vAlign w:val="bottom"/>
          </w:tcPr>
          <w:p w14:paraId="0F174559" w14:textId="3C82737F" w:rsidR="00183B47" w:rsidRPr="00CC5CCD" w:rsidRDefault="121F2EC8" w:rsidP="121F2EC8">
            <w:pPr>
              <w:rPr>
                <w:rFonts w:ascii="Calibri" w:hAnsi="Calibri"/>
                <w:color w:val="000000" w:themeColor="text1"/>
                <w:sz w:val="20"/>
                <w:szCs w:val="20"/>
              </w:rPr>
            </w:pPr>
            <w:r w:rsidRPr="121F2EC8">
              <w:rPr>
                <w:rFonts w:ascii="Calibri" w:hAnsi="Calibri"/>
                <w:color w:val="000000" w:themeColor="text1"/>
                <w:sz w:val="20"/>
                <w:szCs w:val="20"/>
              </w:rPr>
              <w:t>NGSD Only. Need targeted testing with duplicated cases. Validate that when duplicating a submitted case that the duplicate is not locked and is instead open</w:t>
            </w:r>
          </w:p>
          <w:p w14:paraId="67265337" w14:textId="069974E4" w:rsidR="00183B47" w:rsidRPr="00CC5CCD" w:rsidRDefault="00183B47" w:rsidP="121F2EC8">
            <w:pPr>
              <w:rPr>
                <w:rFonts w:ascii="Calibri" w:hAnsi="Calibri"/>
                <w:color w:val="000000" w:themeColor="text1"/>
                <w:sz w:val="20"/>
                <w:szCs w:val="20"/>
              </w:rPr>
            </w:pPr>
          </w:p>
          <w:p w14:paraId="3A413A2F" w14:textId="1753BD13" w:rsidR="00183B47" w:rsidRPr="00CC5CCD" w:rsidRDefault="121F2EC8" w:rsidP="121F2EC8">
            <w:pPr>
              <w:rPr>
                <w:rFonts w:ascii="Calibri" w:hAnsi="Calibri"/>
                <w:color w:val="000000" w:themeColor="text1"/>
                <w:sz w:val="20"/>
                <w:szCs w:val="20"/>
              </w:rPr>
            </w:pPr>
            <w:r w:rsidRPr="121F2EC8">
              <w:rPr>
                <w:rFonts w:ascii="Calibri" w:hAnsi="Calibri"/>
                <w:b/>
                <w:bCs/>
                <w:color w:val="000000" w:themeColor="text1"/>
                <w:sz w:val="20"/>
                <w:szCs w:val="20"/>
                <w:highlight w:val="yellow"/>
              </w:rPr>
              <w:t>NGSD 313 was removed from the 9.0.10 release as it is not ready for testing.</w:t>
            </w:r>
            <w:r w:rsidRPr="121F2EC8">
              <w:rPr>
                <w:rFonts w:ascii="Calibri" w:hAnsi="Calibri"/>
                <w:b/>
                <w:bCs/>
                <w:color w:val="000000" w:themeColor="text1"/>
                <w:sz w:val="20"/>
                <w:szCs w:val="20"/>
              </w:rPr>
              <w:t xml:space="preserve"> </w:t>
            </w:r>
          </w:p>
        </w:tc>
      </w:tr>
      <w:tr w:rsidR="00CD7AA5" w:rsidRPr="00BC5954" w14:paraId="45270C1D" w14:textId="77777777" w:rsidTr="121F2EC8">
        <w:trPr>
          <w:trHeight w:val="5039"/>
        </w:trPr>
        <w:tc>
          <w:tcPr>
            <w:tcW w:w="781" w:type="pct"/>
            <w:vAlign w:val="bottom"/>
          </w:tcPr>
          <w:p w14:paraId="0E6196AB" w14:textId="77777777" w:rsidR="00BC5954" w:rsidRPr="00BC5954" w:rsidRDefault="121F2EC8" w:rsidP="121F2EC8">
            <w:pPr>
              <w:rPr>
                <w:rFonts w:ascii="Calibri" w:hAnsi="Calibri"/>
                <w:color w:val="FF0000"/>
                <w:sz w:val="20"/>
                <w:szCs w:val="20"/>
              </w:rPr>
            </w:pPr>
            <w:r w:rsidRPr="121F2EC8">
              <w:rPr>
                <w:rFonts w:ascii="Calibri" w:hAnsi="Calibri"/>
                <w:sz w:val="20"/>
                <w:szCs w:val="20"/>
              </w:rPr>
              <w:lastRenderedPageBreak/>
              <w:t>IPLNSCRD-4565 - [</w:t>
            </w:r>
            <w:proofErr w:type="spellStart"/>
            <w:r w:rsidRPr="121F2EC8">
              <w:rPr>
                <w:rFonts w:ascii="Calibri" w:hAnsi="Calibri"/>
                <w:sz w:val="20"/>
                <w:szCs w:val="20"/>
              </w:rPr>
              <w:t>iGo</w:t>
            </w:r>
            <w:proofErr w:type="spellEnd"/>
            <w:r w:rsidRPr="121F2EC8">
              <w:rPr>
                <w:rFonts w:ascii="Calibri" w:hAnsi="Calibri"/>
                <w:sz w:val="20"/>
                <w:szCs w:val="20"/>
              </w:rPr>
              <w:t xml:space="preserve">] Pass User Data from </w:t>
            </w:r>
            <w:proofErr w:type="spellStart"/>
            <w:r w:rsidRPr="121F2EC8">
              <w:rPr>
                <w:rFonts w:ascii="Calibri" w:hAnsi="Calibri"/>
                <w:sz w:val="20"/>
                <w:szCs w:val="20"/>
              </w:rPr>
              <w:t>iGO</w:t>
            </w:r>
            <w:proofErr w:type="spellEnd"/>
            <w:r w:rsidRPr="121F2EC8">
              <w:rPr>
                <w:rFonts w:ascii="Calibri" w:hAnsi="Calibri"/>
                <w:sz w:val="20"/>
                <w:szCs w:val="20"/>
              </w:rPr>
              <w:t xml:space="preserve"> to NGSD</w:t>
            </w:r>
          </w:p>
        </w:tc>
        <w:tc>
          <w:tcPr>
            <w:tcW w:w="565" w:type="pct"/>
            <w:vAlign w:val="bottom"/>
          </w:tcPr>
          <w:p w14:paraId="50DDDB30" w14:textId="77777777" w:rsidR="00BC5954" w:rsidRPr="00BC5954" w:rsidRDefault="36FCE7BD" w:rsidP="36FCE7BD">
            <w:pPr>
              <w:rPr>
                <w:rFonts w:ascii="Calibri" w:hAnsi="Calibri"/>
                <w:color w:val="FF0000"/>
                <w:sz w:val="20"/>
                <w:szCs w:val="20"/>
              </w:rPr>
            </w:pPr>
            <w:r w:rsidRPr="36FCE7BD">
              <w:rPr>
                <w:rFonts w:ascii="Calibri" w:hAnsi="Calibri"/>
                <w:sz w:val="20"/>
                <w:szCs w:val="20"/>
              </w:rPr>
              <w:t>Thrivent(Classic SD) / VOYA</w:t>
            </w:r>
          </w:p>
        </w:tc>
        <w:tc>
          <w:tcPr>
            <w:tcW w:w="609" w:type="pct"/>
            <w:vAlign w:val="bottom"/>
          </w:tcPr>
          <w:p w14:paraId="6A2E9BB3" w14:textId="77777777" w:rsidR="00BC5954" w:rsidRPr="00BC5954" w:rsidRDefault="121F2EC8" w:rsidP="121F2EC8">
            <w:pPr>
              <w:rPr>
                <w:rFonts w:ascii="Calibri" w:hAnsi="Calibri"/>
                <w:color w:val="FF0000"/>
                <w:sz w:val="20"/>
                <w:szCs w:val="20"/>
              </w:rPr>
            </w:pPr>
            <w:r w:rsidRPr="121F2EC8">
              <w:rPr>
                <w:rFonts w:ascii="Calibri" w:hAnsi="Calibri"/>
                <w:sz w:val="20"/>
                <w:szCs w:val="20"/>
              </w:rPr>
              <w:t xml:space="preserve">Adding the ability to pass User Data from </w:t>
            </w:r>
            <w:proofErr w:type="spellStart"/>
            <w:r w:rsidRPr="121F2EC8">
              <w:rPr>
                <w:rFonts w:ascii="Calibri" w:hAnsi="Calibri"/>
                <w:sz w:val="20"/>
                <w:szCs w:val="20"/>
              </w:rPr>
              <w:t>iGO</w:t>
            </w:r>
            <w:proofErr w:type="spellEnd"/>
            <w:r w:rsidRPr="121F2EC8">
              <w:rPr>
                <w:rFonts w:ascii="Calibri" w:hAnsi="Calibri"/>
                <w:sz w:val="20"/>
                <w:szCs w:val="20"/>
              </w:rPr>
              <w:t xml:space="preserve"> to NGSD</w:t>
            </w:r>
          </w:p>
        </w:tc>
        <w:tc>
          <w:tcPr>
            <w:tcW w:w="477" w:type="pct"/>
            <w:vAlign w:val="bottom"/>
          </w:tcPr>
          <w:p w14:paraId="19180503" w14:textId="77777777" w:rsidR="00BC5954" w:rsidRPr="00BC5954" w:rsidRDefault="36FCE7BD" w:rsidP="36FCE7BD">
            <w:pPr>
              <w:rPr>
                <w:rFonts w:ascii="Calibri" w:hAnsi="Calibri"/>
                <w:color w:val="FF0000"/>
                <w:sz w:val="20"/>
                <w:szCs w:val="20"/>
              </w:rPr>
            </w:pPr>
            <w:r w:rsidRPr="36FCE7BD">
              <w:rPr>
                <w:rFonts w:ascii="Calibri" w:hAnsi="Calibri"/>
                <w:sz w:val="20"/>
                <w:szCs w:val="20"/>
              </w:rPr>
              <w:t>High</w:t>
            </w:r>
          </w:p>
        </w:tc>
        <w:tc>
          <w:tcPr>
            <w:tcW w:w="526" w:type="pct"/>
            <w:vAlign w:val="bottom"/>
          </w:tcPr>
          <w:p w14:paraId="4984F58B" w14:textId="77777777" w:rsidR="00BC5954" w:rsidRPr="00BC5954" w:rsidRDefault="00BC5954" w:rsidP="000E2678">
            <w:pPr>
              <w:rPr>
                <w:rFonts w:ascii="Calibri" w:hAnsi="Calibri"/>
                <w:color w:val="FF0000"/>
                <w:sz w:val="20"/>
                <w:szCs w:val="20"/>
              </w:rPr>
            </w:pPr>
          </w:p>
        </w:tc>
        <w:tc>
          <w:tcPr>
            <w:tcW w:w="609" w:type="pct"/>
            <w:vAlign w:val="bottom"/>
          </w:tcPr>
          <w:p w14:paraId="0CCCAAD8" w14:textId="77777777" w:rsidR="00BC5954" w:rsidRPr="00BC5954" w:rsidRDefault="00BC5954" w:rsidP="000E2678">
            <w:pPr>
              <w:rPr>
                <w:rFonts w:ascii="Calibri" w:hAnsi="Calibri"/>
                <w:color w:val="FF0000"/>
                <w:sz w:val="20"/>
                <w:szCs w:val="20"/>
              </w:rPr>
            </w:pPr>
          </w:p>
        </w:tc>
        <w:tc>
          <w:tcPr>
            <w:tcW w:w="652" w:type="pct"/>
            <w:vAlign w:val="bottom"/>
          </w:tcPr>
          <w:p w14:paraId="22C2CFAD" w14:textId="77777777" w:rsidR="00BC5954" w:rsidRPr="00BC5954" w:rsidRDefault="00BC5954" w:rsidP="000E2678">
            <w:pPr>
              <w:rPr>
                <w:rFonts w:ascii="Calibri" w:hAnsi="Calibri"/>
                <w:color w:val="FF0000"/>
                <w:sz w:val="20"/>
                <w:szCs w:val="20"/>
              </w:rPr>
            </w:pPr>
          </w:p>
        </w:tc>
        <w:tc>
          <w:tcPr>
            <w:tcW w:w="780" w:type="pct"/>
            <w:vAlign w:val="bottom"/>
          </w:tcPr>
          <w:p w14:paraId="26A5E3F6" w14:textId="77777777" w:rsidR="00BC5954" w:rsidRPr="00BC5954" w:rsidRDefault="36FCE7BD" w:rsidP="36FCE7BD">
            <w:pPr>
              <w:rPr>
                <w:rFonts w:ascii="Calibri" w:hAnsi="Calibri"/>
                <w:color w:val="FF0000"/>
                <w:sz w:val="20"/>
                <w:szCs w:val="20"/>
              </w:rPr>
            </w:pPr>
            <w:r w:rsidRPr="36FCE7BD">
              <w:rPr>
                <w:rFonts w:ascii="Calibri" w:hAnsi="Calibri"/>
                <w:sz w:val="20"/>
                <w:szCs w:val="20"/>
              </w:rPr>
              <w:t>Login method using SSO and BGA access should be executed for NGSD &amp; Classic (Thrivent) carrier projects. Suggest including validating that in flight cases for agent are present after deploy</w:t>
            </w:r>
          </w:p>
        </w:tc>
      </w:tr>
      <w:tr w:rsidR="002B6859" w:rsidRPr="00BC5954" w14:paraId="63A9DF44" w14:textId="77777777" w:rsidTr="121F2EC8">
        <w:trPr>
          <w:trHeight w:val="5552"/>
        </w:trPr>
        <w:tc>
          <w:tcPr>
            <w:tcW w:w="781" w:type="pct"/>
            <w:vAlign w:val="bottom"/>
          </w:tcPr>
          <w:p w14:paraId="060893C6" w14:textId="77777777" w:rsidR="002B6859" w:rsidRPr="00CD7AA5" w:rsidRDefault="121F2EC8" w:rsidP="121F2EC8">
            <w:pPr>
              <w:rPr>
                <w:rFonts w:ascii="Calibri" w:hAnsi="Calibri"/>
                <w:sz w:val="20"/>
                <w:szCs w:val="20"/>
              </w:rPr>
            </w:pPr>
            <w:r w:rsidRPr="121F2EC8">
              <w:rPr>
                <w:rFonts w:ascii="Calibri" w:hAnsi="Calibri"/>
                <w:sz w:val="20"/>
                <w:szCs w:val="20"/>
              </w:rPr>
              <w:t>Upgrade signature controls (</w:t>
            </w:r>
            <w:proofErr w:type="spellStart"/>
            <w:r w:rsidRPr="121F2EC8">
              <w:rPr>
                <w:rFonts w:ascii="Calibri" w:hAnsi="Calibri"/>
                <w:sz w:val="20"/>
                <w:szCs w:val="20"/>
              </w:rPr>
              <w:t>jSignature</w:t>
            </w:r>
            <w:proofErr w:type="spellEnd"/>
            <w:r w:rsidRPr="121F2EC8">
              <w:rPr>
                <w:rFonts w:ascii="Calibri" w:hAnsi="Calibri"/>
                <w:sz w:val="20"/>
                <w:szCs w:val="20"/>
              </w:rPr>
              <w:t>)</w:t>
            </w:r>
          </w:p>
        </w:tc>
        <w:tc>
          <w:tcPr>
            <w:tcW w:w="565" w:type="pct"/>
            <w:vAlign w:val="bottom"/>
          </w:tcPr>
          <w:p w14:paraId="1219C13D" w14:textId="40817985" w:rsidR="002B6859" w:rsidRPr="00CD7AA5" w:rsidRDefault="121F2EC8" w:rsidP="121F2EC8">
            <w:pPr>
              <w:rPr>
                <w:rFonts w:ascii="Calibri" w:hAnsi="Calibri"/>
                <w:sz w:val="20"/>
                <w:szCs w:val="20"/>
              </w:rPr>
            </w:pPr>
            <w:r w:rsidRPr="121F2EC8">
              <w:rPr>
                <w:rFonts w:ascii="Calibri" w:hAnsi="Calibri"/>
                <w:sz w:val="20"/>
                <w:szCs w:val="20"/>
              </w:rPr>
              <w:t>Foresters, Sammons, Bankers</w:t>
            </w:r>
          </w:p>
        </w:tc>
        <w:tc>
          <w:tcPr>
            <w:tcW w:w="609" w:type="pct"/>
            <w:vAlign w:val="bottom"/>
          </w:tcPr>
          <w:p w14:paraId="0116FE61" w14:textId="77777777" w:rsidR="002B6859" w:rsidRDefault="002B6859" w:rsidP="000E2678">
            <w:pPr>
              <w:rPr>
                <w:rFonts w:ascii="Calibri" w:hAnsi="Calibri"/>
                <w:sz w:val="20"/>
                <w:szCs w:val="20"/>
              </w:rPr>
            </w:pPr>
          </w:p>
        </w:tc>
        <w:tc>
          <w:tcPr>
            <w:tcW w:w="477" w:type="pct"/>
            <w:vAlign w:val="bottom"/>
          </w:tcPr>
          <w:p w14:paraId="6A299212" w14:textId="77777777" w:rsidR="002B6859" w:rsidRPr="00CD7AA5" w:rsidRDefault="36FCE7BD" w:rsidP="36FCE7BD">
            <w:pPr>
              <w:rPr>
                <w:rFonts w:ascii="Calibri" w:hAnsi="Calibri"/>
                <w:sz w:val="20"/>
                <w:szCs w:val="20"/>
              </w:rPr>
            </w:pPr>
            <w:r w:rsidRPr="36FCE7BD">
              <w:rPr>
                <w:rFonts w:ascii="Calibri" w:hAnsi="Calibri"/>
                <w:sz w:val="20"/>
                <w:szCs w:val="20"/>
              </w:rPr>
              <w:t>High</w:t>
            </w:r>
          </w:p>
        </w:tc>
        <w:tc>
          <w:tcPr>
            <w:tcW w:w="526" w:type="pct"/>
            <w:vAlign w:val="bottom"/>
          </w:tcPr>
          <w:p w14:paraId="57D5BDA4" w14:textId="77777777" w:rsidR="002B6859" w:rsidRPr="00BC5954" w:rsidRDefault="002B6859" w:rsidP="000E2678">
            <w:pPr>
              <w:rPr>
                <w:rFonts w:ascii="Calibri" w:hAnsi="Calibri"/>
                <w:color w:val="FF0000"/>
                <w:sz w:val="20"/>
                <w:szCs w:val="20"/>
              </w:rPr>
            </w:pPr>
          </w:p>
        </w:tc>
        <w:tc>
          <w:tcPr>
            <w:tcW w:w="609" w:type="pct"/>
            <w:vAlign w:val="bottom"/>
          </w:tcPr>
          <w:p w14:paraId="3DD9209C" w14:textId="77777777" w:rsidR="002B6859" w:rsidRPr="00BC5954" w:rsidRDefault="002B6859" w:rsidP="000E2678">
            <w:pPr>
              <w:rPr>
                <w:rFonts w:ascii="Calibri" w:hAnsi="Calibri"/>
                <w:color w:val="FF0000"/>
                <w:sz w:val="20"/>
                <w:szCs w:val="20"/>
              </w:rPr>
            </w:pPr>
          </w:p>
        </w:tc>
        <w:tc>
          <w:tcPr>
            <w:tcW w:w="652" w:type="pct"/>
            <w:vAlign w:val="bottom"/>
          </w:tcPr>
          <w:p w14:paraId="4DC4C6F4" w14:textId="77777777" w:rsidR="002B6859" w:rsidRPr="00BC5954" w:rsidRDefault="36FCE7BD" w:rsidP="36FCE7BD">
            <w:pPr>
              <w:rPr>
                <w:rFonts w:ascii="Calibri" w:hAnsi="Calibri"/>
                <w:color w:val="FF0000"/>
                <w:sz w:val="20"/>
                <w:szCs w:val="20"/>
              </w:rPr>
            </w:pPr>
            <w:r w:rsidRPr="36FCE7BD">
              <w:rPr>
                <w:rFonts w:ascii="Calibri" w:hAnsi="Calibri"/>
                <w:color w:val="FF0000"/>
                <w:sz w:val="20"/>
                <w:szCs w:val="20"/>
              </w:rPr>
              <w:t>YES</w:t>
            </w:r>
          </w:p>
        </w:tc>
        <w:tc>
          <w:tcPr>
            <w:tcW w:w="780" w:type="pct"/>
            <w:vAlign w:val="bottom"/>
          </w:tcPr>
          <w:p w14:paraId="11116705" w14:textId="77777777" w:rsidR="002B6859" w:rsidRPr="00CD7AA5" w:rsidRDefault="36FCE7BD" w:rsidP="36FCE7BD">
            <w:pPr>
              <w:rPr>
                <w:rFonts w:ascii="Calibri" w:hAnsi="Calibri"/>
                <w:sz w:val="20"/>
                <w:szCs w:val="20"/>
              </w:rPr>
            </w:pPr>
            <w:r w:rsidRPr="36FCE7BD">
              <w:rPr>
                <w:rFonts w:ascii="Calibri" w:hAnsi="Calibri"/>
                <w:sz w:val="20"/>
                <w:szCs w:val="20"/>
              </w:rPr>
              <w:t>Testing should cover net new cases and in flight cases. Please validate that signatures are present on both the PDF form and the 103 submission. Please use the UAT environments (still on 9.0.9) to get the ‘Before’ picture and use QD environments (after R&amp;D deploys fix) for the after</w:t>
            </w:r>
          </w:p>
        </w:tc>
      </w:tr>
      <w:tr w:rsidR="121F2EC8" w14:paraId="3A4A0299" w14:textId="77777777" w:rsidTr="121F2EC8">
        <w:trPr>
          <w:trHeight w:val="5552"/>
        </w:trPr>
        <w:tc>
          <w:tcPr>
            <w:tcW w:w="781" w:type="pct"/>
            <w:vAlign w:val="bottom"/>
          </w:tcPr>
          <w:p w14:paraId="56FB8D28" w14:textId="415B1C50" w:rsidR="121F2EC8" w:rsidRDefault="121F2EC8" w:rsidP="121F2EC8">
            <w:pPr>
              <w:rPr>
                <w:rFonts w:ascii="Calibri" w:hAnsi="Calibri"/>
                <w:sz w:val="20"/>
                <w:szCs w:val="20"/>
              </w:rPr>
            </w:pPr>
            <w:r w:rsidRPr="121F2EC8">
              <w:rPr>
                <w:rFonts w:ascii="Calibri" w:hAnsi="Calibri"/>
                <w:sz w:val="20"/>
                <w:szCs w:val="20"/>
              </w:rPr>
              <w:lastRenderedPageBreak/>
              <w:t xml:space="preserve">CESBASE-1598: DocuSign Inaccessible </w:t>
            </w:r>
          </w:p>
        </w:tc>
        <w:tc>
          <w:tcPr>
            <w:tcW w:w="565" w:type="pct"/>
            <w:vAlign w:val="bottom"/>
          </w:tcPr>
          <w:p w14:paraId="3356E407" w14:textId="08A8C8B0" w:rsidR="121F2EC8" w:rsidRDefault="121F2EC8" w:rsidP="121F2EC8">
            <w:pPr>
              <w:rPr>
                <w:rFonts w:ascii="Calibri" w:hAnsi="Calibri"/>
                <w:sz w:val="20"/>
                <w:szCs w:val="20"/>
              </w:rPr>
            </w:pPr>
            <w:proofErr w:type="spellStart"/>
            <w:r w:rsidRPr="121F2EC8">
              <w:rPr>
                <w:rFonts w:ascii="Calibri" w:hAnsi="Calibri"/>
                <w:sz w:val="20"/>
                <w:szCs w:val="20"/>
              </w:rPr>
              <w:t>TransAmerica</w:t>
            </w:r>
            <w:proofErr w:type="spellEnd"/>
            <w:r w:rsidRPr="121F2EC8">
              <w:rPr>
                <w:rFonts w:ascii="Calibri" w:hAnsi="Calibri"/>
                <w:sz w:val="20"/>
                <w:szCs w:val="20"/>
              </w:rPr>
              <w:t>, AXA</w:t>
            </w:r>
          </w:p>
        </w:tc>
        <w:tc>
          <w:tcPr>
            <w:tcW w:w="609" w:type="pct"/>
            <w:vAlign w:val="bottom"/>
          </w:tcPr>
          <w:p w14:paraId="0C9BC346" w14:textId="743A8EF0" w:rsidR="121F2EC8" w:rsidRDefault="121F2EC8" w:rsidP="121F2EC8">
            <w:pPr>
              <w:rPr>
                <w:rFonts w:ascii="Calibri" w:hAnsi="Calibri"/>
                <w:sz w:val="20"/>
                <w:szCs w:val="20"/>
              </w:rPr>
            </w:pPr>
          </w:p>
        </w:tc>
        <w:tc>
          <w:tcPr>
            <w:tcW w:w="477" w:type="pct"/>
            <w:vAlign w:val="bottom"/>
          </w:tcPr>
          <w:p w14:paraId="74A11710" w14:textId="63C24E1C" w:rsidR="121F2EC8" w:rsidRDefault="121F2EC8" w:rsidP="121F2EC8">
            <w:pPr>
              <w:rPr>
                <w:rFonts w:ascii="Calibri" w:hAnsi="Calibri"/>
                <w:sz w:val="20"/>
                <w:szCs w:val="20"/>
              </w:rPr>
            </w:pPr>
            <w:r w:rsidRPr="121F2EC8">
              <w:rPr>
                <w:rFonts w:ascii="Calibri" w:hAnsi="Calibri"/>
                <w:sz w:val="20"/>
                <w:szCs w:val="20"/>
              </w:rPr>
              <w:t>HIGH</w:t>
            </w:r>
          </w:p>
        </w:tc>
        <w:tc>
          <w:tcPr>
            <w:tcW w:w="526" w:type="pct"/>
            <w:vAlign w:val="bottom"/>
          </w:tcPr>
          <w:p w14:paraId="51D57677" w14:textId="304538D0" w:rsidR="121F2EC8" w:rsidRDefault="121F2EC8" w:rsidP="121F2EC8">
            <w:pPr>
              <w:rPr>
                <w:rFonts w:ascii="Calibri" w:hAnsi="Calibri"/>
                <w:color w:val="FF0000"/>
                <w:sz w:val="20"/>
                <w:szCs w:val="20"/>
              </w:rPr>
            </w:pPr>
          </w:p>
        </w:tc>
        <w:tc>
          <w:tcPr>
            <w:tcW w:w="609" w:type="pct"/>
            <w:vAlign w:val="bottom"/>
          </w:tcPr>
          <w:p w14:paraId="5163291B" w14:textId="6FD221A1" w:rsidR="121F2EC8" w:rsidRDefault="121F2EC8" w:rsidP="121F2EC8">
            <w:pPr>
              <w:rPr>
                <w:rFonts w:ascii="Calibri" w:hAnsi="Calibri"/>
                <w:color w:val="FF0000"/>
                <w:sz w:val="20"/>
                <w:szCs w:val="20"/>
              </w:rPr>
            </w:pPr>
          </w:p>
        </w:tc>
        <w:tc>
          <w:tcPr>
            <w:tcW w:w="652" w:type="pct"/>
            <w:vAlign w:val="bottom"/>
          </w:tcPr>
          <w:p w14:paraId="10A1E3DF" w14:textId="289C8A32" w:rsidR="121F2EC8" w:rsidRDefault="121F2EC8" w:rsidP="121F2EC8">
            <w:pPr>
              <w:rPr>
                <w:rFonts w:ascii="Calibri" w:hAnsi="Calibri"/>
                <w:color w:val="FF0000"/>
                <w:sz w:val="20"/>
                <w:szCs w:val="20"/>
              </w:rPr>
            </w:pPr>
          </w:p>
        </w:tc>
        <w:tc>
          <w:tcPr>
            <w:tcW w:w="780" w:type="pct"/>
            <w:vAlign w:val="bottom"/>
          </w:tcPr>
          <w:p w14:paraId="76742442" w14:textId="4D179748" w:rsidR="121F2EC8" w:rsidRDefault="121F2EC8" w:rsidP="121F2EC8">
            <w:pPr>
              <w:rPr>
                <w:rFonts w:ascii="Calibri" w:hAnsi="Calibri"/>
                <w:sz w:val="20"/>
                <w:szCs w:val="20"/>
              </w:rPr>
            </w:pPr>
            <w:r w:rsidRPr="121F2EC8">
              <w:rPr>
                <w:rFonts w:ascii="Calibri" w:hAnsi="Calibri"/>
                <w:sz w:val="20"/>
                <w:szCs w:val="20"/>
              </w:rPr>
              <w:t xml:space="preserve">Testing should validate that the DocuSign link is generated and that the signing ceremony is able to be completed. </w:t>
            </w:r>
          </w:p>
        </w:tc>
      </w:tr>
    </w:tbl>
    <w:p w14:paraId="06E7133E" w14:textId="77777777" w:rsidR="00362FA7" w:rsidRDefault="00362FA7" w:rsidP="00493AA1">
      <w:pPr>
        <w:spacing w:after="0" w:line="240" w:lineRule="auto"/>
        <w:rPr>
          <w:rFonts w:ascii="Segoe UI" w:eastAsia="Times New Roman" w:hAnsi="Segoe UI" w:cs="Segoe UI"/>
          <w:b/>
          <w:bCs/>
          <w:color w:val="444444"/>
          <w:sz w:val="20"/>
          <w:szCs w:val="20"/>
        </w:rPr>
      </w:pPr>
    </w:p>
    <w:p w14:paraId="69D9D556" w14:textId="77777777" w:rsidR="007E3628" w:rsidRDefault="00362FA7" w:rsidP="00165350">
      <w:pPr>
        <w:pStyle w:val="1"/>
        <w:pBdr>
          <w:bottom w:val="single" w:sz="4" w:space="1" w:color="auto"/>
        </w:pBdr>
      </w:pPr>
      <w:bookmarkStart w:id="10" w:name="_Appendix_2._Base"/>
      <w:bookmarkEnd w:id="10"/>
      <w:proofErr w:type="gramStart"/>
      <w:r w:rsidRPr="00362FA7">
        <w:rPr>
          <w:color w:val="000000" w:themeColor="text1"/>
          <w:sz w:val="36"/>
          <w:szCs w:val="36"/>
        </w:rPr>
        <w:t>Append</w:t>
      </w:r>
      <w:r w:rsidR="00165350">
        <w:rPr>
          <w:color w:val="000000" w:themeColor="text1"/>
          <w:sz w:val="36"/>
          <w:szCs w:val="36"/>
        </w:rPr>
        <w:t>ix 2.</w:t>
      </w:r>
      <w:proofErr w:type="gramEnd"/>
      <w:r w:rsidR="00165350">
        <w:rPr>
          <w:color w:val="000000" w:themeColor="text1"/>
          <w:sz w:val="36"/>
          <w:szCs w:val="36"/>
        </w:rPr>
        <w:t xml:space="preserve"> Base Regression Test Suite</w:t>
      </w:r>
    </w:p>
    <w:p w14:paraId="64DA3DB3" w14:textId="77777777" w:rsidR="00362FA7" w:rsidRDefault="00362FA7" w:rsidP="00493AA1">
      <w:pPr>
        <w:spacing w:after="0" w:line="240" w:lineRule="auto"/>
        <w:rPr>
          <w:rFonts w:ascii="Segoe UI" w:eastAsia="Times New Roman" w:hAnsi="Segoe UI" w:cs="Segoe UI"/>
          <w:b/>
          <w:bCs/>
          <w:color w:val="444444"/>
          <w:sz w:val="20"/>
          <w:szCs w:val="20"/>
        </w:rPr>
      </w:pPr>
    </w:p>
    <w:sectPr w:rsidR="00362FA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5D9CE" w14:textId="77777777" w:rsidR="007D0664" w:rsidRDefault="007D0664" w:rsidP="00165350">
      <w:pPr>
        <w:spacing w:after="0" w:line="240" w:lineRule="auto"/>
      </w:pPr>
      <w:r>
        <w:separator/>
      </w:r>
    </w:p>
  </w:endnote>
  <w:endnote w:type="continuationSeparator" w:id="0">
    <w:p w14:paraId="172154CE" w14:textId="77777777" w:rsidR="007D0664" w:rsidRDefault="007D0664" w:rsidP="0016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880D5" w14:textId="77777777" w:rsidR="007D0664" w:rsidRDefault="007D0664" w:rsidP="00165350">
      <w:pPr>
        <w:spacing w:after="0" w:line="240" w:lineRule="auto"/>
      </w:pPr>
      <w:r>
        <w:separator/>
      </w:r>
    </w:p>
  </w:footnote>
  <w:footnote w:type="continuationSeparator" w:id="0">
    <w:p w14:paraId="219605C8" w14:textId="77777777" w:rsidR="007D0664" w:rsidRDefault="007D0664" w:rsidP="001653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645"/>
    <w:multiLevelType w:val="hybridMultilevel"/>
    <w:tmpl w:val="5F40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F3D9F"/>
    <w:multiLevelType w:val="hybridMultilevel"/>
    <w:tmpl w:val="BBE602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A4FE0"/>
    <w:multiLevelType w:val="hybridMultilevel"/>
    <w:tmpl w:val="11AEB6FC"/>
    <w:lvl w:ilvl="0" w:tplc="14067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1E3BB4"/>
    <w:multiLevelType w:val="hybridMultilevel"/>
    <w:tmpl w:val="D09A55CA"/>
    <w:lvl w:ilvl="0" w:tplc="36E6765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8504055"/>
    <w:multiLevelType w:val="hybridMultilevel"/>
    <w:tmpl w:val="A1187EFA"/>
    <w:lvl w:ilvl="0" w:tplc="CC98889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1037E"/>
    <w:multiLevelType w:val="hybridMultilevel"/>
    <w:tmpl w:val="CEFC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913104"/>
    <w:multiLevelType w:val="hybridMultilevel"/>
    <w:tmpl w:val="05E2ECE4"/>
    <w:lvl w:ilvl="0" w:tplc="FE0E2740">
      <w:start w:val="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6A03DEB"/>
    <w:multiLevelType w:val="hybridMultilevel"/>
    <w:tmpl w:val="8484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3110C"/>
    <w:multiLevelType w:val="hybridMultilevel"/>
    <w:tmpl w:val="5B5AF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2D60936"/>
    <w:multiLevelType w:val="hybridMultilevel"/>
    <w:tmpl w:val="6A2CB384"/>
    <w:lvl w:ilvl="0" w:tplc="3C40F5DE">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6CFB1DFC"/>
    <w:multiLevelType w:val="hybridMultilevel"/>
    <w:tmpl w:val="1FF2E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2632350"/>
    <w:multiLevelType w:val="hybridMultilevel"/>
    <w:tmpl w:val="74DA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F25147"/>
    <w:multiLevelType w:val="hybridMultilevel"/>
    <w:tmpl w:val="AF62A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821071"/>
    <w:multiLevelType w:val="hybridMultilevel"/>
    <w:tmpl w:val="EB3CE55A"/>
    <w:lvl w:ilvl="0" w:tplc="8368CA3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4"/>
  </w:num>
  <w:num w:numId="5">
    <w:abstractNumId w:val="10"/>
  </w:num>
  <w:num w:numId="6">
    <w:abstractNumId w:val="5"/>
  </w:num>
  <w:num w:numId="7">
    <w:abstractNumId w:val="2"/>
  </w:num>
  <w:num w:numId="8">
    <w:abstractNumId w:val="12"/>
  </w:num>
  <w:num w:numId="9">
    <w:abstractNumId w:val="0"/>
  </w:num>
  <w:num w:numId="10">
    <w:abstractNumId w:val="3"/>
  </w:num>
  <w:num w:numId="11">
    <w:abstractNumId w:val="13"/>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A7A"/>
    <w:rsid w:val="0003165F"/>
    <w:rsid w:val="00062928"/>
    <w:rsid w:val="000D1E81"/>
    <w:rsid w:val="000E0883"/>
    <w:rsid w:val="000E2678"/>
    <w:rsid w:val="000F1B3E"/>
    <w:rsid w:val="00165350"/>
    <w:rsid w:val="00167F7E"/>
    <w:rsid w:val="0018346A"/>
    <w:rsid w:val="00183B47"/>
    <w:rsid w:val="001A5C7B"/>
    <w:rsid w:val="00203A7F"/>
    <w:rsid w:val="00204D50"/>
    <w:rsid w:val="00231FE4"/>
    <w:rsid w:val="00233E52"/>
    <w:rsid w:val="00241C0A"/>
    <w:rsid w:val="00254777"/>
    <w:rsid w:val="0029361D"/>
    <w:rsid w:val="002A6DF6"/>
    <w:rsid w:val="002B6859"/>
    <w:rsid w:val="002C25BA"/>
    <w:rsid w:val="002D0BA5"/>
    <w:rsid w:val="003129DC"/>
    <w:rsid w:val="00322D33"/>
    <w:rsid w:val="00362FA7"/>
    <w:rsid w:val="00365739"/>
    <w:rsid w:val="003828C9"/>
    <w:rsid w:val="003A6347"/>
    <w:rsid w:val="003B7B3B"/>
    <w:rsid w:val="003D744C"/>
    <w:rsid w:val="00426B7A"/>
    <w:rsid w:val="00432D76"/>
    <w:rsid w:val="00447B0D"/>
    <w:rsid w:val="0045417E"/>
    <w:rsid w:val="00465F97"/>
    <w:rsid w:val="00493AA1"/>
    <w:rsid w:val="004B2445"/>
    <w:rsid w:val="004B4054"/>
    <w:rsid w:val="004B5943"/>
    <w:rsid w:val="00526DD9"/>
    <w:rsid w:val="00533565"/>
    <w:rsid w:val="00534DFE"/>
    <w:rsid w:val="00535340"/>
    <w:rsid w:val="00545A7A"/>
    <w:rsid w:val="00551E1E"/>
    <w:rsid w:val="005656BF"/>
    <w:rsid w:val="00694367"/>
    <w:rsid w:val="00710E62"/>
    <w:rsid w:val="007124E0"/>
    <w:rsid w:val="00712F75"/>
    <w:rsid w:val="00717967"/>
    <w:rsid w:val="00731187"/>
    <w:rsid w:val="007C7A18"/>
    <w:rsid w:val="007D0664"/>
    <w:rsid w:val="007D5A57"/>
    <w:rsid w:val="007E3628"/>
    <w:rsid w:val="00810511"/>
    <w:rsid w:val="008765AC"/>
    <w:rsid w:val="008773A8"/>
    <w:rsid w:val="00880702"/>
    <w:rsid w:val="00895DEC"/>
    <w:rsid w:val="008B40DD"/>
    <w:rsid w:val="00930C5A"/>
    <w:rsid w:val="00934320"/>
    <w:rsid w:val="0095401E"/>
    <w:rsid w:val="009800FB"/>
    <w:rsid w:val="00986486"/>
    <w:rsid w:val="009A707D"/>
    <w:rsid w:val="009C0E8D"/>
    <w:rsid w:val="009D0C46"/>
    <w:rsid w:val="00A049E6"/>
    <w:rsid w:val="00A16294"/>
    <w:rsid w:val="00AD364B"/>
    <w:rsid w:val="00AF0F06"/>
    <w:rsid w:val="00B2498B"/>
    <w:rsid w:val="00B46AF0"/>
    <w:rsid w:val="00B732B2"/>
    <w:rsid w:val="00BC40D9"/>
    <w:rsid w:val="00BC5954"/>
    <w:rsid w:val="00BF707E"/>
    <w:rsid w:val="00C30085"/>
    <w:rsid w:val="00C44125"/>
    <w:rsid w:val="00C86F62"/>
    <w:rsid w:val="00C95A24"/>
    <w:rsid w:val="00CA2B49"/>
    <w:rsid w:val="00CA6110"/>
    <w:rsid w:val="00CB3FEA"/>
    <w:rsid w:val="00CB68A0"/>
    <w:rsid w:val="00CC5815"/>
    <w:rsid w:val="00CC5CCD"/>
    <w:rsid w:val="00CD7AA5"/>
    <w:rsid w:val="00CE738B"/>
    <w:rsid w:val="00D379B2"/>
    <w:rsid w:val="00D93844"/>
    <w:rsid w:val="00E553CD"/>
    <w:rsid w:val="00E663FD"/>
    <w:rsid w:val="00E8258C"/>
    <w:rsid w:val="00E87E8C"/>
    <w:rsid w:val="00E91068"/>
    <w:rsid w:val="00EB59E1"/>
    <w:rsid w:val="00EF4F9D"/>
    <w:rsid w:val="00F5758E"/>
    <w:rsid w:val="00F77174"/>
    <w:rsid w:val="00F9307C"/>
    <w:rsid w:val="00FD29FF"/>
    <w:rsid w:val="00FE2C6B"/>
    <w:rsid w:val="00FE3063"/>
    <w:rsid w:val="00FF512B"/>
    <w:rsid w:val="121F2EC8"/>
    <w:rsid w:val="36FCE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5AC"/>
  </w:style>
  <w:style w:type="paragraph" w:styleId="1">
    <w:name w:val="heading 1"/>
    <w:basedOn w:val="a"/>
    <w:next w:val="a"/>
    <w:link w:val="10"/>
    <w:uiPriority w:val="9"/>
    <w:qFormat/>
    <w:rsid w:val="00493A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F4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95D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A7A"/>
    <w:pPr>
      <w:ind w:left="720"/>
      <w:contextualSpacing/>
    </w:pPr>
  </w:style>
  <w:style w:type="character" w:customStyle="1" w:styleId="20">
    <w:name w:val="Заголовок 2 Знак"/>
    <w:basedOn w:val="a0"/>
    <w:link w:val="2"/>
    <w:uiPriority w:val="9"/>
    <w:rsid w:val="00EF4F9D"/>
    <w:rPr>
      <w:rFonts w:asciiTheme="majorHAnsi" w:eastAsiaTheme="majorEastAsia" w:hAnsiTheme="majorHAnsi" w:cstheme="majorBidi"/>
      <w:color w:val="2E74B5" w:themeColor="accent1" w:themeShade="BF"/>
      <w:sz w:val="26"/>
      <w:szCs w:val="26"/>
    </w:rPr>
  </w:style>
  <w:style w:type="character" w:styleId="a4">
    <w:name w:val="Strong"/>
    <w:basedOn w:val="a0"/>
    <w:uiPriority w:val="22"/>
    <w:qFormat/>
    <w:rsid w:val="00EF4F9D"/>
    <w:rPr>
      <w:b/>
      <w:bCs/>
    </w:rPr>
  </w:style>
  <w:style w:type="character" w:customStyle="1" w:styleId="apple-converted-space">
    <w:name w:val="apple-converted-space"/>
    <w:basedOn w:val="a0"/>
    <w:rsid w:val="00EF4F9D"/>
  </w:style>
  <w:style w:type="character" w:styleId="a5">
    <w:name w:val="Hyperlink"/>
    <w:basedOn w:val="a0"/>
    <w:uiPriority w:val="99"/>
    <w:unhideWhenUsed/>
    <w:rsid w:val="00EF4F9D"/>
    <w:rPr>
      <w:color w:val="0000FF"/>
      <w:u w:val="single"/>
    </w:rPr>
  </w:style>
  <w:style w:type="character" w:customStyle="1" w:styleId="10">
    <w:name w:val="Заголовок 1 Знак"/>
    <w:basedOn w:val="a0"/>
    <w:link w:val="1"/>
    <w:uiPriority w:val="9"/>
    <w:rsid w:val="00493AA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895DEC"/>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322D3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22D33"/>
    <w:rPr>
      <w:rFonts w:ascii="Tahoma" w:hAnsi="Tahoma" w:cs="Tahoma"/>
      <w:sz w:val="16"/>
      <w:szCs w:val="16"/>
    </w:rPr>
  </w:style>
  <w:style w:type="character" w:styleId="a8">
    <w:name w:val="Intense Emphasis"/>
    <w:basedOn w:val="a0"/>
    <w:uiPriority w:val="21"/>
    <w:qFormat/>
    <w:rsid w:val="00717967"/>
    <w:rPr>
      <w:b/>
      <w:bCs/>
      <w:i/>
      <w:iCs/>
      <w:color w:val="5B9BD5" w:themeColor="accent1"/>
    </w:rPr>
  </w:style>
  <w:style w:type="paragraph" w:styleId="a9">
    <w:name w:val="Title"/>
    <w:basedOn w:val="a"/>
    <w:next w:val="a"/>
    <w:link w:val="aa"/>
    <w:uiPriority w:val="10"/>
    <w:qFormat/>
    <w:rsid w:val="00C441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Название Знак"/>
    <w:basedOn w:val="a0"/>
    <w:link w:val="a9"/>
    <w:uiPriority w:val="10"/>
    <w:rsid w:val="00C44125"/>
    <w:rPr>
      <w:rFonts w:asciiTheme="majorHAnsi" w:eastAsiaTheme="majorEastAsia" w:hAnsiTheme="majorHAnsi" w:cstheme="majorBidi"/>
      <w:color w:val="323E4F" w:themeColor="text2" w:themeShade="BF"/>
      <w:spacing w:val="5"/>
      <w:kern w:val="28"/>
      <w:sz w:val="52"/>
      <w:szCs w:val="52"/>
    </w:rPr>
  </w:style>
  <w:style w:type="character" w:styleId="ab">
    <w:name w:val="FollowedHyperlink"/>
    <w:basedOn w:val="a0"/>
    <w:uiPriority w:val="99"/>
    <w:semiHidden/>
    <w:unhideWhenUsed/>
    <w:rsid w:val="000E0883"/>
    <w:rPr>
      <w:color w:val="954F72" w:themeColor="followedHyperlink"/>
      <w:u w:val="single"/>
    </w:rPr>
  </w:style>
  <w:style w:type="table" w:styleId="ac">
    <w:name w:val="Table Grid"/>
    <w:basedOn w:val="a1"/>
    <w:uiPriority w:val="39"/>
    <w:unhideWhenUsed/>
    <w:rsid w:val="0020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165350"/>
    <w:pPr>
      <w:tabs>
        <w:tab w:val="center" w:pos="4680"/>
        <w:tab w:val="right" w:pos="9360"/>
      </w:tabs>
      <w:spacing w:after="0" w:line="240" w:lineRule="auto"/>
    </w:pPr>
  </w:style>
  <w:style w:type="character" w:customStyle="1" w:styleId="ae">
    <w:name w:val="Верхний колонтитул Знак"/>
    <w:basedOn w:val="a0"/>
    <w:link w:val="ad"/>
    <w:uiPriority w:val="99"/>
    <w:rsid w:val="00165350"/>
  </w:style>
  <w:style w:type="paragraph" w:styleId="af">
    <w:name w:val="footer"/>
    <w:basedOn w:val="a"/>
    <w:link w:val="af0"/>
    <w:uiPriority w:val="99"/>
    <w:unhideWhenUsed/>
    <w:rsid w:val="00165350"/>
    <w:pPr>
      <w:tabs>
        <w:tab w:val="center" w:pos="4680"/>
        <w:tab w:val="right" w:pos="9360"/>
      </w:tabs>
      <w:spacing w:after="0" w:line="240" w:lineRule="auto"/>
    </w:pPr>
  </w:style>
  <w:style w:type="character" w:customStyle="1" w:styleId="af0">
    <w:name w:val="Нижний колонтитул Знак"/>
    <w:basedOn w:val="a0"/>
    <w:link w:val="af"/>
    <w:uiPriority w:val="99"/>
    <w:rsid w:val="001653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5AC"/>
  </w:style>
  <w:style w:type="paragraph" w:styleId="1">
    <w:name w:val="heading 1"/>
    <w:basedOn w:val="a"/>
    <w:next w:val="a"/>
    <w:link w:val="10"/>
    <w:uiPriority w:val="9"/>
    <w:qFormat/>
    <w:rsid w:val="00493A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F4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95D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A7A"/>
    <w:pPr>
      <w:ind w:left="720"/>
      <w:contextualSpacing/>
    </w:pPr>
  </w:style>
  <w:style w:type="character" w:customStyle="1" w:styleId="20">
    <w:name w:val="Заголовок 2 Знак"/>
    <w:basedOn w:val="a0"/>
    <w:link w:val="2"/>
    <w:uiPriority w:val="9"/>
    <w:rsid w:val="00EF4F9D"/>
    <w:rPr>
      <w:rFonts w:asciiTheme="majorHAnsi" w:eastAsiaTheme="majorEastAsia" w:hAnsiTheme="majorHAnsi" w:cstheme="majorBidi"/>
      <w:color w:val="2E74B5" w:themeColor="accent1" w:themeShade="BF"/>
      <w:sz w:val="26"/>
      <w:szCs w:val="26"/>
    </w:rPr>
  </w:style>
  <w:style w:type="character" w:styleId="a4">
    <w:name w:val="Strong"/>
    <w:basedOn w:val="a0"/>
    <w:uiPriority w:val="22"/>
    <w:qFormat/>
    <w:rsid w:val="00EF4F9D"/>
    <w:rPr>
      <w:b/>
      <w:bCs/>
    </w:rPr>
  </w:style>
  <w:style w:type="character" w:customStyle="1" w:styleId="apple-converted-space">
    <w:name w:val="apple-converted-space"/>
    <w:basedOn w:val="a0"/>
    <w:rsid w:val="00EF4F9D"/>
  </w:style>
  <w:style w:type="character" w:styleId="a5">
    <w:name w:val="Hyperlink"/>
    <w:basedOn w:val="a0"/>
    <w:uiPriority w:val="99"/>
    <w:unhideWhenUsed/>
    <w:rsid w:val="00EF4F9D"/>
    <w:rPr>
      <w:color w:val="0000FF"/>
      <w:u w:val="single"/>
    </w:rPr>
  </w:style>
  <w:style w:type="character" w:customStyle="1" w:styleId="10">
    <w:name w:val="Заголовок 1 Знак"/>
    <w:basedOn w:val="a0"/>
    <w:link w:val="1"/>
    <w:uiPriority w:val="9"/>
    <w:rsid w:val="00493AA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895DEC"/>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322D3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22D33"/>
    <w:rPr>
      <w:rFonts w:ascii="Tahoma" w:hAnsi="Tahoma" w:cs="Tahoma"/>
      <w:sz w:val="16"/>
      <w:szCs w:val="16"/>
    </w:rPr>
  </w:style>
  <w:style w:type="character" w:styleId="a8">
    <w:name w:val="Intense Emphasis"/>
    <w:basedOn w:val="a0"/>
    <w:uiPriority w:val="21"/>
    <w:qFormat/>
    <w:rsid w:val="00717967"/>
    <w:rPr>
      <w:b/>
      <w:bCs/>
      <w:i/>
      <w:iCs/>
      <w:color w:val="5B9BD5" w:themeColor="accent1"/>
    </w:rPr>
  </w:style>
  <w:style w:type="paragraph" w:styleId="a9">
    <w:name w:val="Title"/>
    <w:basedOn w:val="a"/>
    <w:next w:val="a"/>
    <w:link w:val="aa"/>
    <w:uiPriority w:val="10"/>
    <w:qFormat/>
    <w:rsid w:val="00C441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Название Знак"/>
    <w:basedOn w:val="a0"/>
    <w:link w:val="a9"/>
    <w:uiPriority w:val="10"/>
    <w:rsid w:val="00C44125"/>
    <w:rPr>
      <w:rFonts w:asciiTheme="majorHAnsi" w:eastAsiaTheme="majorEastAsia" w:hAnsiTheme="majorHAnsi" w:cstheme="majorBidi"/>
      <w:color w:val="323E4F" w:themeColor="text2" w:themeShade="BF"/>
      <w:spacing w:val="5"/>
      <w:kern w:val="28"/>
      <w:sz w:val="52"/>
      <w:szCs w:val="52"/>
    </w:rPr>
  </w:style>
  <w:style w:type="character" w:styleId="ab">
    <w:name w:val="FollowedHyperlink"/>
    <w:basedOn w:val="a0"/>
    <w:uiPriority w:val="99"/>
    <w:semiHidden/>
    <w:unhideWhenUsed/>
    <w:rsid w:val="000E0883"/>
    <w:rPr>
      <w:color w:val="954F72" w:themeColor="followedHyperlink"/>
      <w:u w:val="single"/>
    </w:rPr>
  </w:style>
  <w:style w:type="table" w:styleId="ac">
    <w:name w:val="Table Grid"/>
    <w:basedOn w:val="a1"/>
    <w:uiPriority w:val="39"/>
    <w:unhideWhenUsed/>
    <w:rsid w:val="0020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165350"/>
    <w:pPr>
      <w:tabs>
        <w:tab w:val="center" w:pos="4680"/>
        <w:tab w:val="right" w:pos="9360"/>
      </w:tabs>
      <w:spacing w:after="0" w:line="240" w:lineRule="auto"/>
    </w:pPr>
  </w:style>
  <w:style w:type="character" w:customStyle="1" w:styleId="ae">
    <w:name w:val="Верхний колонтитул Знак"/>
    <w:basedOn w:val="a0"/>
    <w:link w:val="ad"/>
    <w:uiPriority w:val="99"/>
    <w:rsid w:val="00165350"/>
  </w:style>
  <w:style w:type="paragraph" w:styleId="af">
    <w:name w:val="footer"/>
    <w:basedOn w:val="a"/>
    <w:link w:val="af0"/>
    <w:uiPriority w:val="99"/>
    <w:unhideWhenUsed/>
    <w:rsid w:val="00165350"/>
    <w:pPr>
      <w:tabs>
        <w:tab w:val="center" w:pos="4680"/>
        <w:tab w:val="right" w:pos="9360"/>
      </w:tabs>
      <w:spacing w:after="0" w:line="240" w:lineRule="auto"/>
    </w:pPr>
  </w:style>
  <w:style w:type="character" w:customStyle="1" w:styleId="af0">
    <w:name w:val="Нижний колонтитул Знак"/>
    <w:basedOn w:val="a0"/>
    <w:link w:val="af"/>
    <w:uiPriority w:val="99"/>
    <w:rsid w:val="0016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3454">
      <w:bodyDiv w:val="1"/>
      <w:marLeft w:val="0"/>
      <w:marRight w:val="0"/>
      <w:marTop w:val="0"/>
      <w:marBottom w:val="0"/>
      <w:divBdr>
        <w:top w:val="none" w:sz="0" w:space="0" w:color="auto"/>
        <w:left w:val="none" w:sz="0" w:space="0" w:color="auto"/>
        <w:bottom w:val="none" w:sz="0" w:space="0" w:color="auto"/>
        <w:right w:val="none" w:sz="0" w:space="0" w:color="auto"/>
      </w:divBdr>
    </w:div>
    <w:div w:id="108473714">
      <w:bodyDiv w:val="1"/>
      <w:marLeft w:val="0"/>
      <w:marRight w:val="0"/>
      <w:marTop w:val="0"/>
      <w:marBottom w:val="0"/>
      <w:divBdr>
        <w:top w:val="none" w:sz="0" w:space="0" w:color="auto"/>
        <w:left w:val="none" w:sz="0" w:space="0" w:color="auto"/>
        <w:bottom w:val="none" w:sz="0" w:space="0" w:color="auto"/>
        <w:right w:val="none" w:sz="0" w:space="0" w:color="auto"/>
      </w:divBdr>
    </w:div>
    <w:div w:id="197936770">
      <w:bodyDiv w:val="1"/>
      <w:marLeft w:val="0"/>
      <w:marRight w:val="0"/>
      <w:marTop w:val="0"/>
      <w:marBottom w:val="0"/>
      <w:divBdr>
        <w:top w:val="none" w:sz="0" w:space="0" w:color="auto"/>
        <w:left w:val="none" w:sz="0" w:space="0" w:color="auto"/>
        <w:bottom w:val="none" w:sz="0" w:space="0" w:color="auto"/>
        <w:right w:val="none" w:sz="0" w:space="0" w:color="auto"/>
      </w:divBdr>
    </w:div>
    <w:div w:id="224146799">
      <w:bodyDiv w:val="1"/>
      <w:marLeft w:val="0"/>
      <w:marRight w:val="0"/>
      <w:marTop w:val="0"/>
      <w:marBottom w:val="0"/>
      <w:divBdr>
        <w:top w:val="none" w:sz="0" w:space="0" w:color="auto"/>
        <w:left w:val="none" w:sz="0" w:space="0" w:color="auto"/>
        <w:bottom w:val="none" w:sz="0" w:space="0" w:color="auto"/>
        <w:right w:val="none" w:sz="0" w:space="0" w:color="auto"/>
      </w:divBdr>
    </w:div>
    <w:div w:id="268205242">
      <w:bodyDiv w:val="1"/>
      <w:marLeft w:val="0"/>
      <w:marRight w:val="0"/>
      <w:marTop w:val="0"/>
      <w:marBottom w:val="0"/>
      <w:divBdr>
        <w:top w:val="none" w:sz="0" w:space="0" w:color="auto"/>
        <w:left w:val="none" w:sz="0" w:space="0" w:color="auto"/>
        <w:bottom w:val="none" w:sz="0" w:space="0" w:color="auto"/>
        <w:right w:val="none" w:sz="0" w:space="0" w:color="auto"/>
      </w:divBdr>
    </w:div>
    <w:div w:id="634599603">
      <w:bodyDiv w:val="1"/>
      <w:marLeft w:val="0"/>
      <w:marRight w:val="0"/>
      <w:marTop w:val="0"/>
      <w:marBottom w:val="0"/>
      <w:divBdr>
        <w:top w:val="none" w:sz="0" w:space="0" w:color="auto"/>
        <w:left w:val="none" w:sz="0" w:space="0" w:color="auto"/>
        <w:bottom w:val="none" w:sz="0" w:space="0" w:color="auto"/>
        <w:right w:val="none" w:sz="0" w:space="0" w:color="auto"/>
      </w:divBdr>
    </w:div>
    <w:div w:id="648443365">
      <w:bodyDiv w:val="1"/>
      <w:marLeft w:val="0"/>
      <w:marRight w:val="0"/>
      <w:marTop w:val="0"/>
      <w:marBottom w:val="0"/>
      <w:divBdr>
        <w:top w:val="none" w:sz="0" w:space="0" w:color="auto"/>
        <w:left w:val="none" w:sz="0" w:space="0" w:color="auto"/>
        <w:bottom w:val="none" w:sz="0" w:space="0" w:color="auto"/>
        <w:right w:val="none" w:sz="0" w:space="0" w:color="auto"/>
      </w:divBdr>
    </w:div>
    <w:div w:id="804006736">
      <w:bodyDiv w:val="1"/>
      <w:marLeft w:val="0"/>
      <w:marRight w:val="0"/>
      <w:marTop w:val="0"/>
      <w:marBottom w:val="0"/>
      <w:divBdr>
        <w:top w:val="none" w:sz="0" w:space="0" w:color="auto"/>
        <w:left w:val="none" w:sz="0" w:space="0" w:color="auto"/>
        <w:bottom w:val="none" w:sz="0" w:space="0" w:color="auto"/>
        <w:right w:val="none" w:sz="0" w:space="0" w:color="auto"/>
      </w:divBdr>
    </w:div>
    <w:div w:id="888343330">
      <w:bodyDiv w:val="1"/>
      <w:marLeft w:val="0"/>
      <w:marRight w:val="0"/>
      <w:marTop w:val="0"/>
      <w:marBottom w:val="0"/>
      <w:divBdr>
        <w:top w:val="none" w:sz="0" w:space="0" w:color="auto"/>
        <w:left w:val="none" w:sz="0" w:space="0" w:color="auto"/>
        <w:bottom w:val="none" w:sz="0" w:space="0" w:color="auto"/>
        <w:right w:val="none" w:sz="0" w:space="0" w:color="auto"/>
      </w:divBdr>
      <w:divsChild>
        <w:div w:id="1166557027">
          <w:blockQuote w:val="1"/>
          <w:marLeft w:val="600"/>
          <w:marRight w:val="0"/>
          <w:marTop w:val="0"/>
          <w:marBottom w:val="0"/>
          <w:divBdr>
            <w:top w:val="none" w:sz="0" w:space="0" w:color="auto"/>
            <w:left w:val="none" w:sz="0" w:space="0" w:color="auto"/>
            <w:bottom w:val="none" w:sz="0" w:space="0" w:color="auto"/>
            <w:right w:val="none" w:sz="0" w:space="0" w:color="auto"/>
          </w:divBdr>
          <w:divsChild>
            <w:div w:id="451872226">
              <w:marLeft w:val="0"/>
              <w:marRight w:val="0"/>
              <w:marTop w:val="0"/>
              <w:marBottom w:val="0"/>
              <w:divBdr>
                <w:top w:val="none" w:sz="0" w:space="0" w:color="auto"/>
                <w:left w:val="none" w:sz="0" w:space="0" w:color="auto"/>
                <w:bottom w:val="none" w:sz="0" w:space="0" w:color="auto"/>
                <w:right w:val="none" w:sz="0" w:space="0" w:color="auto"/>
              </w:divBdr>
            </w:div>
          </w:divsChild>
        </w:div>
        <w:div w:id="270206309">
          <w:blockQuote w:val="1"/>
          <w:marLeft w:val="600"/>
          <w:marRight w:val="0"/>
          <w:marTop w:val="0"/>
          <w:marBottom w:val="0"/>
          <w:divBdr>
            <w:top w:val="none" w:sz="0" w:space="0" w:color="auto"/>
            <w:left w:val="none" w:sz="0" w:space="0" w:color="auto"/>
            <w:bottom w:val="none" w:sz="0" w:space="0" w:color="auto"/>
            <w:right w:val="none" w:sz="0" w:space="0" w:color="auto"/>
          </w:divBdr>
          <w:divsChild>
            <w:div w:id="229850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711296425">
                  <w:marLeft w:val="0"/>
                  <w:marRight w:val="0"/>
                  <w:marTop w:val="0"/>
                  <w:marBottom w:val="0"/>
                  <w:divBdr>
                    <w:top w:val="none" w:sz="0" w:space="0" w:color="auto"/>
                    <w:left w:val="none" w:sz="0" w:space="0" w:color="auto"/>
                    <w:bottom w:val="none" w:sz="0" w:space="0" w:color="auto"/>
                    <w:right w:val="none" w:sz="0" w:space="0" w:color="auto"/>
                  </w:divBdr>
                </w:div>
                <w:div w:id="597060886">
                  <w:marLeft w:val="0"/>
                  <w:marRight w:val="0"/>
                  <w:marTop w:val="0"/>
                  <w:marBottom w:val="0"/>
                  <w:divBdr>
                    <w:top w:val="none" w:sz="0" w:space="0" w:color="auto"/>
                    <w:left w:val="none" w:sz="0" w:space="0" w:color="auto"/>
                    <w:bottom w:val="none" w:sz="0" w:space="0" w:color="auto"/>
                    <w:right w:val="none" w:sz="0" w:space="0" w:color="auto"/>
                  </w:divBdr>
                  <w:divsChild>
                    <w:div w:id="814222328">
                      <w:marLeft w:val="0"/>
                      <w:marRight w:val="0"/>
                      <w:marTop w:val="0"/>
                      <w:marBottom w:val="0"/>
                      <w:divBdr>
                        <w:top w:val="none" w:sz="0" w:space="0" w:color="auto"/>
                        <w:left w:val="none" w:sz="0" w:space="0" w:color="auto"/>
                        <w:bottom w:val="none" w:sz="0" w:space="0" w:color="auto"/>
                        <w:right w:val="none" w:sz="0" w:space="0" w:color="auto"/>
                      </w:divBdr>
                    </w:div>
                  </w:divsChild>
                </w:div>
                <w:div w:id="148252578">
                  <w:marLeft w:val="0"/>
                  <w:marRight w:val="0"/>
                  <w:marTop w:val="0"/>
                  <w:marBottom w:val="0"/>
                  <w:divBdr>
                    <w:top w:val="none" w:sz="0" w:space="0" w:color="auto"/>
                    <w:left w:val="none" w:sz="0" w:space="0" w:color="auto"/>
                    <w:bottom w:val="none" w:sz="0" w:space="0" w:color="auto"/>
                    <w:right w:val="none" w:sz="0" w:space="0" w:color="auto"/>
                  </w:divBdr>
                  <w:divsChild>
                    <w:div w:id="5281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7703">
          <w:blockQuote w:val="1"/>
          <w:marLeft w:val="600"/>
          <w:marRight w:val="0"/>
          <w:marTop w:val="0"/>
          <w:marBottom w:val="0"/>
          <w:divBdr>
            <w:top w:val="none" w:sz="0" w:space="0" w:color="auto"/>
            <w:left w:val="none" w:sz="0" w:space="0" w:color="auto"/>
            <w:bottom w:val="none" w:sz="0" w:space="0" w:color="auto"/>
            <w:right w:val="none" w:sz="0" w:space="0" w:color="auto"/>
          </w:divBdr>
        </w:div>
        <w:div w:id="1687709890">
          <w:blockQuote w:val="1"/>
          <w:marLeft w:val="600"/>
          <w:marRight w:val="0"/>
          <w:marTop w:val="0"/>
          <w:marBottom w:val="0"/>
          <w:divBdr>
            <w:top w:val="none" w:sz="0" w:space="0" w:color="auto"/>
            <w:left w:val="none" w:sz="0" w:space="0" w:color="auto"/>
            <w:bottom w:val="none" w:sz="0" w:space="0" w:color="auto"/>
            <w:right w:val="none" w:sz="0" w:space="0" w:color="auto"/>
          </w:divBdr>
        </w:div>
        <w:div w:id="203299743">
          <w:blockQuote w:val="1"/>
          <w:marLeft w:val="600"/>
          <w:marRight w:val="0"/>
          <w:marTop w:val="0"/>
          <w:marBottom w:val="0"/>
          <w:divBdr>
            <w:top w:val="none" w:sz="0" w:space="0" w:color="auto"/>
            <w:left w:val="none" w:sz="0" w:space="0" w:color="auto"/>
            <w:bottom w:val="none" w:sz="0" w:space="0" w:color="auto"/>
            <w:right w:val="none" w:sz="0" w:space="0" w:color="auto"/>
          </w:divBdr>
        </w:div>
        <w:div w:id="706950070">
          <w:blockQuote w:val="1"/>
          <w:marLeft w:val="600"/>
          <w:marRight w:val="0"/>
          <w:marTop w:val="0"/>
          <w:marBottom w:val="0"/>
          <w:divBdr>
            <w:top w:val="none" w:sz="0" w:space="0" w:color="auto"/>
            <w:left w:val="none" w:sz="0" w:space="0" w:color="auto"/>
            <w:bottom w:val="none" w:sz="0" w:space="0" w:color="auto"/>
            <w:right w:val="none" w:sz="0" w:space="0" w:color="auto"/>
          </w:divBdr>
        </w:div>
        <w:div w:id="1827357952">
          <w:blockQuote w:val="1"/>
          <w:marLeft w:val="600"/>
          <w:marRight w:val="0"/>
          <w:marTop w:val="0"/>
          <w:marBottom w:val="0"/>
          <w:divBdr>
            <w:top w:val="none" w:sz="0" w:space="0" w:color="auto"/>
            <w:left w:val="none" w:sz="0" w:space="0" w:color="auto"/>
            <w:bottom w:val="none" w:sz="0" w:space="0" w:color="auto"/>
            <w:right w:val="none" w:sz="0" w:space="0" w:color="auto"/>
          </w:divBdr>
        </w:div>
        <w:div w:id="640615248">
          <w:blockQuote w:val="1"/>
          <w:marLeft w:val="600"/>
          <w:marRight w:val="0"/>
          <w:marTop w:val="0"/>
          <w:marBottom w:val="0"/>
          <w:divBdr>
            <w:top w:val="none" w:sz="0" w:space="0" w:color="auto"/>
            <w:left w:val="none" w:sz="0" w:space="0" w:color="auto"/>
            <w:bottom w:val="none" w:sz="0" w:space="0" w:color="auto"/>
            <w:right w:val="none" w:sz="0" w:space="0" w:color="auto"/>
          </w:divBdr>
        </w:div>
        <w:div w:id="387920934">
          <w:blockQuote w:val="1"/>
          <w:marLeft w:val="600"/>
          <w:marRight w:val="0"/>
          <w:marTop w:val="0"/>
          <w:marBottom w:val="0"/>
          <w:divBdr>
            <w:top w:val="none" w:sz="0" w:space="0" w:color="auto"/>
            <w:left w:val="none" w:sz="0" w:space="0" w:color="auto"/>
            <w:bottom w:val="none" w:sz="0" w:space="0" w:color="auto"/>
            <w:right w:val="none" w:sz="0" w:space="0" w:color="auto"/>
          </w:divBdr>
        </w:div>
        <w:div w:id="10183099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54298943">
      <w:bodyDiv w:val="1"/>
      <w:marLeft w:val="0"/>
      <w:marRight w:val="0"/>
      <w:marTop w:val="0"/>
      <w:marBottom w:val="0"/>
      <w:divBdr>
        <w:top w:val="none" w:sz="0" w:space="0" w:color="auto"/>
        <w:left w:val="none" w:sz="0" w:space="0" w:color="auto"/>
        <w:bottom w:val="none" w:sz="0" w:space="0" w:color="auto"/>
        <w:right w:val="none" w:sz="0" w:space="0" w:color="auto"/>
      </w:divBdr>
    </w:div>
    <w:div w:id="1263370033">
      <w:bodyDiv w:val="1"/>
      <w:marLeft w:val="0"/>
      <w:marRight w:val="0"/>
      <w:marTop w:val="0"/>
      <w:marBottom w:val="0"/>
      <w:divBdr>
        <w:top w:val="none" w:sz="0" w:space="0" w:color="auto"/>
        <w:left w:val="none" w:sz="0" w:space="0" w:color="auto"/>
        <w:bottom w:val="none" w:sz="0" w:space="0" w:color="auto"/>
        <w:right w:val="none" w:sz="0" w:space="0" w:color="auto"/>
      </w:divBdr>
    </w:div>
    <w:div w:id="1619944209">
      <w:bodyDiv w:val="1"/>
      <w:marLeft w:val="0"/>
      <w:marRight w:val="0"/>
      <w:marTop w:val="0"/>
      <w:marBottom w:val="0"/>
      <w:divBdr>
        <w:top w:val="none" w:sz="0" w:space="0" w:color="auto"/>
        <w:left w:val="none" w:sz="0" w:space="0" w:color="auto"/>
        <w:bottom w:val="none" w:sz="0" w:space="0" w:color="auto"/>
        <w:right w:val="none" w:sz="0" w:space="0" w:color="auto"/>
      </w:divBdr>
    </w:div>
    <w:div w:id="1844319257">
      <w:bodyDiv w:val="1"/>
      <w:marLeft w:val="0"/>
      <w:marRight w:val="0"/>
      <w:marTop w:val="0"/>
      <w:marBottom w:val="0"/>
      <w:divBdr>
        <w:top w:val="none" w:sz="0" w:space="0" w:color="auto"/>
        <w:left w:val="none" w:sz="0" w:space="0" w:color="auto"/>
        <w:bottom w:val="none" w:sz="0" w:space="0" w:color="auto"/>
        <w:right w:val="none" w:sz="0" w:space="0" w:color="auto"/>
      </w:divBdr>
    </w:div>
    <w:div w:id="1957517960">
      <w:bodyDiv w:val="1"/>
      <w:marLeft w:val="0"/>
      <w:marRight w:val="0"/>
      <w:marTop w:val="0"/>
      <w:marBottom w:val="0"/>
      <w:divBdr>
        <w:top w:val="none" w:sz="0" w:space="0" w:color="auto"/>
        <w:left w:val="none" w:sz="0" w:space="0" w:color="auto"/>
        <w:bottom w:val="none" w:sz="0" w:space="0" w:color="auto"/>
        <w:right w:val="none" w:sz="0" w:space="0" w:color="auto"/>
      </w:divBdr>
    </w:div>
    <w:div w:id="1988581423">
      <w:bodyDiv w:val="1"/>
      <w:marLeft w:val="0"/>
      <w:marRight w:val="0"/>
      <w:marTop w:val="0"/>
      <w:marBottom w:val="0"/>
      <w:divBdr>
        <w:top w:val="none" w:sz="0" w:space="0" w:color="auto"/>
        <w:left w:val="none" w:sz="0" w:space="0" w:color="auto"/>
        <w:bottom w:val="none" w:sz="0" w:space="0" w:color="auto"/>
        <w:right w:val="none" w:sz="0" w:space="0" w:color="auto"/>
      </w:divBdr>
    </w:div>
    <w:div w:id="1989557288">
      <w:bodyDiv w:val="1"/>
      <w:marLeft w:val="0"/>
      <w:marRight w:val="0"/>
      <w:marTop w:val="0"/>
      <w:marBottom w:val="0"/>
      <w:divBdr>
        <w:top w:val="none" w:sz="0" w:space="0" w:color="auto"/>
        <w:left w:val="none" w:sz="0" w:space="0" w:color="auto"/>
        <w:bottom w:val="none" w:sz="0" w:space="0" w:color="auto"/>
        <w:right w:val="none" w:sz="0" w:space="0" w:color="auto"/>
      </w:divBdr>
    </w:div>
    <w:div w:id="207920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ipipeline.sharepoint.com/sites/rad/igo/Base%20Release%20Notes/iGO%20Internal%20Base%20Release%20Notes.aspx" TargetMode="External"/><Relationship Id="rId18" Type="http://schemas.openxmlformats.org/officeDocument/2006/relationships/hyperlink" Target="https://jira.ipipeline.com/browse/CESBASE-1489" TargetMode="External"/><Relationship Id="rId3" Type="http://schemas.openxmlformats.org/officeDocument/2006/relationships/customXml" Target="../customXml/item3.xml"/><Relationship Id="rId21" Type="http://schemas.openxmlformats.org/officeDocument/2006/relationships/hyperlink" Target="https://jira.ipipeline.com/browse/CESBASE-1566"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jira.ipipeline.com/browse/CESBASE-1514" TargetMode="Externa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yperlink" Target="https://jira.ipipeline.com/browse/CESBASE-1148"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pipeline.sharepoint.com/sites/rad/igo/Lists/iGO%20RD%20Release%20Calendar/calendar.aspx"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jira.ipipeline.com/browse/CESBASE-1386"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C516233036C54DA1F4BBE8DFC9E30A" ma:contentTypeVersion="18" ma:contentTypeDescription="Create a new document." ma:contentTypeScope="" ma:versionID="eb5ccc2cf17d5716d1b8a73c4efa1126">
  <xsd:schema xmlns:xsd="http://www.w3.org/2001/XMLSchema" xmlns:xs="http://www.w3.org/2001/XMLSchema" xmlns:p="http://schemas.microsoft.com/office/2006/metadata/properties" xmlns:ns1="http://schemas.microsoft.com/sharepoint/v3" xmlns:ns2="ce92427c-1271-47ae-9a0a-3e6855cf83ce" xmlns:ns3="8a7787ac-5322-49ab-aa24-fcb968708380" xmlns:ns4="1bf7d6f0-e738-49aa-beff-e94fcb4287cc" targetNamespace="http://schemas.microsoft.com/office/2006/metadata/properties" ma:root="true" ma:fieldsID="69f8acd151d64db71dad4b20fc3b5a7d" ns1:_="" ns2:_="" ns3:_="" ns4:_="">
    <xsd:import namespace="http://schemas.microsoft.com/sharepoint/v3"/>
    <xsd:import namespace="ce92427c-1271-47ae-9a0a-3e6855cf83ce"/>
    <xsd:import namespace="8a7787ac-5322-49ab-aa24-fcb968708380"/>
    <xsd:import namespace="1bf7d6f0-e738-49aa-beff-e94fcb4287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4:_dlc_DocId" minOccurs="0"/>
                <xsd:element ref="ns4:_dlc_DocIdUrl" minOccurs="0"/>
                <xsd:element ref="ns4:_dlc_DocIdPersistId" minOccurs="0"/>
                <xsd:element ref="ns3:MediaServiceAutoTags" minOccurs="0"/>
                <xsd:element ref="ns3:MediaServiceOCR" minOccurs="0"/>
                <xsd:element ref="ns3:MediaServiceAutoKeyPoints" minOccurs="0"/>
                <xsd:element ref="ns3:MediaServiceKeyPoints" minOccurs="0"/>
                <xsd:element ref="ns3:Date" minOccurs="0"/>
                <xsd:element ref="ns3:Last_x0020_Modified0" minOccurs="0"/>
                <xsd:element ref="ns3:Last_x0020_Modified_x003a_Last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92427c-1271-47ae-9a0a-3e6855cf83c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7787ac-5322-49ab-aa24-fcb96870838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Date" ma:index="24" nillable="true" ma:displayName="Date" ma:internalName="Date">
      <xsd:simpleType>
        <xsd:restriction base="dms:Text">
          <xsd:maxLength value="255"/>
        </xsd:restriction>
      </xsd:simpleType>
    </xsd:element>
    <xsd:element name="Last_x0020_Modified0" ma:index="25" nillable="true" ma:displayName="Last Modified" ma:list="{271d6218-3896-49e1-b896-20fd472d025e}" ma:internalName="Last_x0020_Modified0" ma:showField="Title">
      <xsd:simpleType>
        <xsd:restriction base="dms:Lookup"/>
      </xsd:simpleType>
    </xsd:element>
    <xsd:element name="Last_x0020_Modified_x003a_Last_x0020_Updated" ma:index="26" nillable="true" ma:displayName="Last Modified:Last Updated" ma:list="{271d6218-3896-49e1-b896-20fd472d025e}" ma:internalName="Last_x0020_Modified_x003a_Last_x0020_Updated" ma:readOnly="true" ma:showField="DiscussionLastUpdated" ma:web="e04b9910-b599-45ef-84f6-e19384df45f2">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1bf7d6f0-e738-49aa-beff-e94fcb4287cc" elementFormDefault="qualified">
    <xsd:import namespace="http://schemas.microsoft.com/office/2006/documentManagement/types"/>
    <xsd:import namespace="http://schemas.microsoft.com/office/infopath/2007/PartnerControls"/>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e92427c-1271-47ae-9a0a-3e6855cf83ce">
      <UserInfo>
        <DisplayName>Olga Bunakova</DisplayName>
        <AccountId>873</AccountId>
        <AccountType/>
      </UserInfo>
      <UserInfo>
        <DisplayName>Damian Alberto Taibo</DisplayName>
        <AccountId>555</AccountId>
        <AccountType/>
      </UserInfo>
      <UserInfo>
        <DisplayName>Veranika Abakunchyk</DisplayName>
        <AccountId>595</AccountId>
        <AccountType/>
      </UserInfo>
      <UserInfo>
        <DisplayName>Ilya Nikifarau</DisplayName>
        <AccountId>544</AccountId>
        <AccountType/>
      </UserInfo>
      <UserInfo>
        <DisplayName>Dzianis Kvashevich</DisplayName>
        <AccountId>576</AccountId>
        <AccountType/>
      </UserInfo>
      <UserInfo>
        <DisplayName>Viktoryia Valakh</DisplayName>
        <AccountId>844</AccountId>
        <AccountType/>
      </UserInfo>
    </SharedWithUsers>
    <_ip_UnifiedCompliancePolicyUIAction xmlns="http://schemas.microsoft.com/sharepoint/v3" xsi:nil="true"/>
    <_ip_UnifiedCompliancePolicyProperties xmlns="http://schemas.microsoft.com/sharepoint/v3" xsi:nil="true"/>
    <_dlc_DocId xmlns="1bf7d6f0-e738-49aa-beff-e94fcb4287cc">PMRFNHDWTMAD-1011448908-91</_dlc_DocId>
    <_dlc_DocIdUrl xmlns="1bf7d6f0-e738-49aa-beff-e94fcb4287cc">
      <Url>https://ipipeline.sharepoint.com/sites/rad/igo/_layouts/15/DocIdRedir.aspx?ID=PMRFNHDWTMAD-1011448908-91</Url>
      <Description>PMRFNHDWTMAD-1011448908-91</Description>
    </_dlc_DocIdUrl>
    <Last_x0020_Modified0 xmlns="8a7787ac-5322-49ab-aa24-fcb968708380" xsi:nil="true"/>
    <Date xmlns="8a7787ac-5322-49ab-aa24-fcb96870838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BDB77-510D-41CE-9821-CF9A8C57B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92427c-1271-47ae-9a0a-3e6855cf83ce"/>
    <ds:schemaRef ds:uri="8a7787ac-5322-49ab-aa24-fcb968708380"/>
    <ds:schemaRef ds:uri="1bf7d6f0-e738-49aa-beff-e94fcb4287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E82DB8-CEE5-482C-98A9-E6D65D52A903}">
  <ds:schemaRefs>
    <ds:schemaRef ds:uri="http://schemas.microsoft.com/office/2006/metadata/properties"/>
    <ds:schemaRef ds:uri="http://schemas.microsoft.com/office/infopath/2007/PartnerControls"/>
    <ds:schemaRef ds:uri="ce92427c-1271-47ae-9a0a-3e6855cf83ce"/>
    <ds:schemaRef ds:uri="http://schemas.microsoft.com/sharepoint/v3"/>
    <ds:schemaRef ds:uri="1bf7d6f0-e738-49aa-beff-e94fcb4287cc"/>
    <ds:schemaRef ds:uri="8a7787ac-5322-49ab-aa24-fcb968708380"/>
  </ds:schemaRefs>
</ds:datastoreItem>
</file>

<file path=customXml/itemProps3.xml><?xml version="1.0" encoding="utf-8"?>
<ds:datastoreItem xmlns:ds="http://schemas.openxmlformats.org/officeDocument/2006/customXml" ds:itemID="{EC8DBC9A-DB58-42ED-85D7-3C5F9BE73F4B}">
  <ds:schemaRefs>
    <ds:schemaRef ds:uri="http://schemas.microsoft.com/sharepoint/v3/contenttype/forms"/>
  </ds:schemaRefs>
</ds:datastoreItem>
</file>

<file path=customXml/itemProps4.xml><?xml version="1.0" encoding="utf-8"?>
<ds:datastoreItem xmlns:ds="http://schemas.openxmlformats.org/officeDocument/2006/customXml" ds:itemID="{66226333-FA77-4301-92B2-5C001364007B}">
  <ds:schemaRefs>
    <ds:schemaRef ds:uri="http://schemas.microsoft.com/sharepoint/events"/>
  </ds:schemaRefs>
</ds:datastoreItem>
</file>

<file path=customXml/itemProps5.xml><?xml version="1.0" encoding="utf-8"?>
<ds:datastoreItem xmlns:ds="http://schemas.openxmlformats.org/officeDocument/2006/customXml" ds:itemID="{60708C67-B500-4E67-968E-B8CD8A04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2574</Words>
  <Characters>14675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EPAM Systems</Company>
  <LinksUpToDate>false</LinksUpToDate>
  <CharactersWithSpaces>17215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 Nikifarau</dc:creator>
  <cp:lastModifiedBy>Vika</cp:lastModifiedBy>
  <cp:revision>2</cp:revision>
  <cp:lastPrinted>2017-05-09T14:42:00Z</cp:lastPrinted>
  <dcterms:created xsi:type="dcterms:W3CDTF">2023-02-23T11:56:00Z</dcterms:created>
  <dcterms:modified xsi:type="dcterms:W3CDTF">2023-02-23T11:56:00Z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0x0101004BC516233036C54DA1F4BBE8DFC9E30A</vt:lpwstr>
  </property>
  <property fmtid="{D5CDD505-2E9C-101B-9397-08002B2CF9AE}" pid="3" name="_dlc_DocIdItemGuid">
    <vt:lpwstr>a5be6bbe-faae-451b-9548-f6e89965bffa</vt:lpwstr>
  </property>
</Properties>
</file>