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3</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w:t>
      </w:r>
      <w:r>
        <w:rPr>
          <w:rFonts w:hint="eastAsia" w:ascii="宋体" w:hAnsi="宋体"/>
          <w:b/>
          <w:lang w:val="en-US" w:eastAsia="zh-CN"/>
        </w:rPr>
        <w:t>26</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修改项目背景和目标</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2017-11-29</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修改业务列表</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bookmarkStart w:id="71" w:name="_GoBack"/>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bookmarkStart w:id="0" w:name="_Toc12552"/>
      <w:r>
        <w:rPr>
          <w:rFonts w:hint="eastAsia"/>
          <w:lang w:val="en-US" w:eastAsia="zh-CN"/>
        </w:rPr>
        <w:t>目录</w:t>
      </w:r>
      <w:bookmarkEnd w:id="0"/>
    </w:p>
    <w:p>
      <w:pPr>
        <w:jc w:val="center"/>
        <w:rPr>
          <w:rFonts w:hint="eastAsia"/>
          <w:lang w:val="en-US" w:eastAsia="zh-CN" w:bidi="ar-SA"/>
        </w:rPr>
      </w:pP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_Toc12552 </w:instrText>
      </w:r>
      <w:r>
        <w:rPr>
          <w:rFonts w:hint="eastAsia"/>
          <w:lang w:val="en-US" w:eastAsia="zh-CN" w:bidi="ar-SA"/>
        </w:rPr>
        <w:fldChar w:fldCharType="separate"/>
      </w:r>
      <w:r>
        <w:rPr>
          <w:rFonts w:hint="eastAsia"/>
          <w:lang w:val="en-US" w:eastAsia="zh-CN"/>
        </w:rPr>
        <w:t>目录</w:t>
      </w:r>
      <w:r>
        <w:tab/>
      </w:r>
      <w:r>
        <w:fldChar w:fldCharType="begin"/>
      </w:r>
      <w:r>
        <w:instrText xml:space="preserve"> PAGEREF _Toc12552 </w:instrText>
      </w:r>
      <w:r>
        <w:fldChar w:fldCharType="separate"/>
      </w:r>
      <w:r>
        <w:t>3</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_Toc1167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_Toc1167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_Toc31798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_Toc31798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_Toc8573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_Toc8573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_Toc9251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_Toc9251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_Toc16174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_Toc16174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_Toc21960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_Toc21960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_Toc10425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_Toc10425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_Toc16854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_Toc16854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_Toc32285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_Toc32285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_Toc14878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_Toc14878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_Toc23691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_Toc23691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_Toc14118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_Toc14118 </w:instrText>
      </w:r>
      <w:r>
        <w:fldChar w:fldCharType="separate"/>
      </w:r>
      <w:r>
        <w:t>10</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_Toc21026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_Toc21026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_Toc28537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_Toc28537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_Toc16511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_Toc16511 </w:instrText>
      </w:r>
      <w:r>
        <w:fldChar w:fldCharType="separate"/>
      </w:r>
      <w:r>
        <w:t>11</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_Toc13949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_Toc13949 </w:instrText>
      </w:r>
      <w:r>
        <w:fldChar w:fldCharType="separate"/>
      </w:r>
      <w:r>
        <w:t>11</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1" w:name="_Toc1167"/>
      <w:bookmarkStart w:id="2" w:name="_Toc13730"/>
      <w:bookmarkStart w:id="3" w:name="_Toc22249"/>
      <w:bookmarkStart w:id="4" w:name="_Toc19535"/>
      <w:bookmarkStart w:id="5" w:name="_Toc29819"/>
      <w:bookmarkStart w:id="6" w:name="_Toc8587"/>
      <w:r>
        <w:rPr>
          <w:rFonts w:hint="eastAsia"/>
          <w:lang w:val="en-US" w:eastAsia="zh-CN"/>
        </w:rPr>
        <w:t>业务需求</w:t>
      </w:r>
      <w:bookmarkEnd w:id="1"/>
      <w:bookmarkEnd w:id="2"/>
      <w:bookmarkEnd w:id="3"/>
      <w:bookmarkEnd w:id="4"/>
      <w:bookmarkEnd w:id="5"/>
      <w:bookmarkEnd w:id="6"/>
    </w:p>
    <w:p>
      <w:pPr>
        <w:pStyle w:val="3"/>
        <w:rPr>
          <w:rFonts w:hint="eastAsia"/>
          <w:lang w:val="en-US" w:eastAsia="zh-CN"/>
        </w:rPr>
      </w:pPr>
      <w:bookmarkStart w:id="7" w:name="_Toc1601"/>
      <w:bookmarkStart w:id="8" w:name="_Toc28508"/>
      <w:bookmarkStart w:id="9" w:name="_Toc21697"/>
      <w:bookmarkStart w:id="10" w:name="_Toc16992"/>
      <w:bookmarkStart w:id="11" w:name="_Toc31798"/>
      <w:r>
        <w:rPr>
          <w:rFonts w:hint="eastAsia"/>
          <w:lang w:val="en-US" w:eastAsia="zh-CN"/>
        </w:rPr>
        <w:t>1.1背景</w:t>
      </w:r>
      <w:bookmarkEnd w:id="7"/>
      <w:bookmarkEnd w:id="8"/>
      <w:bookmarkEnd w:id="9"/>
      <w:bookmarkEnd w:id="10"/>
      <w:bookmarkEnd w:id="11"/>
    </w:p>
    <w:p>
      <w:pPr>
        <w:autoSpaceDE w:val="0"/>
        <w:autoSpaceDN w:val="0"/>
        <w:adjustRightInd w:val="0"/>
        <w:spacing w:beforeLines="0" w:afterLines="0"/>
        <w:ind w:firstLine="448"/>
        <w:rPr>
          <w:rFonts w:hint="default" w:ascii="Times New Roman" w:hAnsi="Times New Roman"/>
          <w:sz w:val="21"/>
        </w:rPr>
      </w:pPr>
      <w:bookmarkStart w:id="12" w:name="_Toc18357"/>
      <w:bookmarkStart w:id="13" w:name="_Toc14201"/>
      <w:bookmarkStart w:id="14" w:name="_Toc12875"/>
      <w:bookmarkStart w:id="15" w:name="_Toc3688"/>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在城市学院，学习软件工程系列课程的学生缺少一个沟通交流的平台，在遇到问题时没有办法及时解决，这就需要一个供师生和其他用户沟通交流的平台，遇到的问题能够及时解决，有利于学习。</w:t>
      </w:r>
    </w:p>
    <w:p>
      <w:pPr>
        <w:pStyle w:val="3"/>
        <w:rPr>
          <w:rFonts w:hint="eastAsia"/>
          <w:lang w:val="en-US" w:eastAsia="zh-CN"/>
        </w:rPr>
      </w:pPr>
      <w:bookmarkStart w:id="16" w:name="_Toc8573"/>
      <w:r>
        <w:rPr>
          <w:rFonts w:hint="eastAsia"/>
          <w:lang w:val="en-US" w:eastAsia="zh-CN"/>
        </w:rPr>
        <w:t>1.2业务机遇</w:t>
      </w:r>
      <w:bookmarkEnd w:id="12"/>
      <w:bookmarkEnd w:id="13"/>
      <w:bookmarkEnd w:id="14"/>
      <w:bookmarkEnd w:id="15"/>
      <w:bookmarkEnd w:id="16"/>
    </w:p>
    <w:p>
      <w:pPr>
        <w:ind w:firstLine="420" w:firstLineChars="200"/>
        <w:rPr>
          <w:rFonts w:hint="eastAsia"/>
          <w:b/>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w:t>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rFonts w:hint="eastAsia" w:eastAsiaTheme="minorEastAsia"/>
          <w:b/>
          <w:lang w:val="en-US" w:eastAsia="zh-CN"/>
        </w:rPr>
      </w:pPr>
      <w:r>
        <w:rPr>
          <w:rFonts w:hint="eastAsia"/>
          <w:b w:val="0"/>
          <w:bCs/>
          <w:lang w:val="en-US" w:eastAsia="zh-CN"/>
        </w:rPr>
        <w:t>提高学习软件工程相关课程的效率。</w:t>
      </w:r>
    </w:p>
    <w:p>
      <w:pPr>
        <w:numPr>
          <w:ilvl w:val="0"/>
          <w:numId w:val="0"/>
        </w:numPr>
        <w:ind w:firstLine="420" w:firstLineChars="0"/>
        <w:rPr>
          <w:rFonts w:hint="eastAsia"/>
          <w:lang w:val="en-US" w:eastAsia="zh-CN"/>
        </w:rPr>
      </w:pPr>
    </w:p>
    <w:p>
      <w:pPr>
        <w:pStyle w:val="3"/>
        <w:rPr>
          <w:rFonts w:hint="eastAsia"/>
          <w:lang w:val="en-US" w:eastAsia="zh-CN"/>
        </w:rPr>
      </w:pPr>
      <w:bookmarkStart w:id="17" w:name="_Toc11145"/>
      <w:bookmarkStart w:id="18" w:name="_Toc4467"/>
      <w:bookmarkStart w:id="19" w:name="_Toc13805"/>
      <w:bookmarkStart w:id="20" w:name="_Toc9251"/>
      <w:bookmarkStart w:id="21" w:name="_Toc8155"/>
      <w:r>
        <w:rPr>
          <w:rFonts w:hint="eastAsia"/>
          <w:lang w:val="en-US" w:eastAsia="zh-CN"/>
        </w:rPr>
        <w:t>1.3业务目标</w:t>
      </w:r>
      <w:bookmarkEnd w:id="17"/>
      <w:bookmarkEnd w:id="18"/>
      <w:bookmarkEnd w:id="19"/>
      <w:bookmarkEnd w:id="20"/>
      <w:bookmarkEnd w:id="21"/>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2" w:name="_Toc693"/>
      <w:bookmarkStart w:id="23" w:name="_Toc1679"/>
      <w:bookmarkStart w:id="24" w:name="_Toc17043"/>
      <w:bookmarkStart w:id="25" w:name="_Toc3998"/>
      <w:bookmarkStart w:id="26" w:name="_Toc16174"/>
      <w:r>
        <w:rPr>
          <w:rFonts w:hint="eastAsia"/>
          <w:lang w:val="en-US" w:eastAsia="zh-CN"/>
        </w:rPr>
        <w:t>1.4成功的标准</w:t>
      </w:r>
      <w:bookmarkEnd w:id="22"/>
      <w:bookmarkEnd w:id="23"/>
      <w:bookmarkEnd w:id="24"/>
      <w:bookmarkEnd w:id="25"/>
      <w:bookmarkEnd w:id="26"/>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7" w:name="_Toc31311"/>
      <w:bookmarkStart w:id="28" w:name="_Toc28199"/>
      <w:bookmarkStart w:id="29" w:name="_Toc29215"/>
      <w:bookmarkStart w:id="30" w:name="_Toc20481"/>
      <w:bookmarkStart w:id="31" w:name="_Toc21960"/>
      <w:r>
        <w:rPr>
          <w:rFonts w:hint="eastAsia"/>
          <w:lang w:val="en-US" w:eastAsia="zh-CN"/>
        </w:rPr>
        <w:t>1.5愿景声明</w:t>
      </w:r>
      <w:bookmarkEnd w:id="27"/>
      <w:bookmarkEnd w:id="28"/>
      <w:bookmarkEnd w:id="29"/>
      <w:bookmarkEnd w:id="30"/>
      <w:bookmarkEnd w:id="31"/>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w:t>
      </w:r>
    </w:p>
    <w:p>
      <w:pPr>
        <w:pStyle w:val="3"/>
        <w:rPr>
          <w:rFonts w:hint="eastAsia"/>
          <w:lang w:val="en-US" w:eastAsia="zh-CN"/>
        </w:rPr>
      </w:pPr>
      <w:bookmarkStart w:id="32" w:name="_Toc20803"/>
      <w:bookmarkStart w:id="33" w:name="_Toc23843"/>
      <w:bookmarkStart w:id="34" w:name="_Toc10425"/>
      <w:bookmarkStart w:id="35" w:name="_Toc9575"/>
      <w:bookmarkStart w:id="36" w:name="_Toc9745"/>
      <w:r>
        <w:rPr>
          <w:rFonts w:hint="eastAsia"/>
          <w:lang w:val="en-US" w:eastAsia="zh-CN"/>
        </w:rPr>
        <w:t>1.6业务风险</w:t>
      </w:r>
      <w:bookmarkEnd w:id="32"/>
      <w:bookmarkEnd w:id="33"/>
      <w:bookmarkEnd w:id="34"/>
      <w:bookmarkEnd w:id="35"/>
      <w:bookmarkEnd w:id="36"/>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37" w:name="_Toc26330"/>
      <w:bookmarkStart w:id="38" w:name="_Toc16854"/>
      <w:bookmarkStart w:id="39" w:name="_Toc29563"/>
      <w:bookmarkStart w:id="40" w:name="_Toc8394"/>
      <w:bookmarkStart w:id="41" w:name="_Toc12830"/>
      <w:r>
        <w:rPr>
          <w:rFonts w:hint="eastAsia"/>
          <w:lang w:val="en-US" w:eastAsia="zh-CN"/>
        </w:rPr>
        <w:t>1.7业务假设和依赖</w:t>
      </w:r>
      <w:bookmarkEnd w:id="37"/>
      <w:bookmarkEnd w:id="38"/>
      <w:bookmarkEnd w:id="39"/>
      <w:bookmarkEnd w:id="40"/>
      <w:bookmarkEnd w:id="41"/>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42" w:name="_Toc17870"/>
      <w:bookmarkStart w:id="43" w:name="_Toc12834"/>
      <w:bookmarkStart w:id="44" w:name="_Toc26235"/>
      <w:bookmarkStart w:id="45" w:name="_Toc7813"/>
      <w:bookmarkStart w:id="46" w:name="_Toc4931"/>
      <w:bookmarkStart w:id="47" w:name="_Toc32285"/>
      <w:r>
        <w:rPr>
          <w:rFonts w:hint="eastAsia"/>
          <w:lang w:val="en-US" w:eastAsia="zh-CN"/>
        </w:rPr>
        <w:t>范围和限制</w:t>
      </w:r>
      <w:bookmarkEnd w:id="42"/>
      <w:bookmarkEnd w:id="43"/>
      <w:bookmarkEnd w:id="44"/>
      <w:bookmarkEnd w:id="45"/>
      <w:bookmarkEnd w:id="46"/>
      <w:bookmarkEnd w:id="47"/>
    </w:p>
    <w:p>
      <w:pPr>
        <w:pStyle w:val="3"/>
        <w:rPr>
          <w:rFonts w:hint="eastAsia"/>
          <w:lang w:val="en-US" w:eastAsia="zh-CN"/>
        </w:rPr>
      </w:pPr>
      <w:bookmarkStart w:id="48" w:name="_Toc15851"/>
      <w:bookmarkStart w:id="49" w:name="_Toc14878"/>
      <w:bookmarkStart w:id="50" w:name="_Toc18009"/>
      <w:bookmarkStart w:id="51" w:name="_Toc4996"/>
      <w:bookmarkStart w:id="52" w:name="_Toc27141"/>
      <w:r>
        <w:rPr>
          <w:rFonts w:hint="eastAsia"/>
          <w:lang w:val="en-US" w:eastAsia="zh-CN"/>
        </w:rPr>
        <w:t>2.1主要特性</w:t>
      </w:r>
      <w:bookmarkEnd w:id="48"/>
      <w:bookmarkEnd w:id="49"/>
      <w:bookmarkEnd w:id="50"/>
      <w:bookmarkEnd w:id="51"/>
      <w:bookmarkEnd w:id="52"/>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FE-4：搜索与自己问题相近的问题</w:t>
      </w:r>
    </w:p>
    <w:p>
      <w:pPr>
        <w:rPr>
          <w:rFonts w:hint="eastAsia"/>
          <w:lang w:val="en-US" w:eastAsia="zh-CN"/>
        </w:rPr>
      </w:pPr>
      <w:r>
        <w:rPr>
          <w:rFonts w:hint="eastAsia"/>
          <w:lang w:val="en-US" w:eastAsia="zh-CN"/>
        </w:rPr>
        <w:t>FE-5：具有一个版块其功能是包含软件工程系列课程的所有课程的课程相关内容。</w:t>
      </w:r>
    </w:p>
    <w:p>
      <w:pPr>
        <w:rPr>
          <w:rFonts w:hint="eastAsia"/>
          <w:lang w:val="en-US" w:eastAsia="zh-CN"/>
        </w:rPr>
      </w:pPr>
      <w:r>
        <w:rPr>
          <w:rFonts w:hint="eastAsia"/>
          <w:lang w:val="en-US" w:eastAsia="zh-CN"/>
        </w:rPr>
        <w:t>FE-6：具有一个论坛版块提供各类用户交流分享，类似于BBS。</w:t>
      </w:r>
    </w:p>
    <w:p>
      <w:pPr>
        <w:rPr>
          <w:rFonts w:hint="eastAsia"/>
          <w:lang w:val="en-US" w:eastAsia="zh-CN"/>
        </w:rPr>
      </w:pPr>
      <w:r>
        <w:rPr>
          <w:rFonts w:hint="eastAsia"/>
          <w:lang w:val="en-US" w:eastAsia="zh-CN"/>
        </w:rPr>
        <w:t>FE-7：可以做具有一个版块提供类似直播的功能，让分享人和其他用户在线交流。</w:t>
      </w:r>
    </w:p>
    <w:p>
      <w:pPr>
        <w:rPr>
          <w:rFonts w:hint="eastAsia"/>
          <w:lang w:val="en-US" w:eastAsia="zh-CN"/>
        </w:rPr>
      </w:pPr>
      <w:r>
        <w:rPr>
          <w:rFonts w:hint="eastAsia"/>
          <w:lang w:val="en-US" w:eastAsia="zh-CN"/>
        </w:rPr>
        <w:t>FE-8：不仅是在PC端上做一个网页，同时要适配移动端。</w:t>
      </w:r>
    </w:p>
    <w:tbl>
      <w:tblPr>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查看课程信息和教师信息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课件、资料下载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话题版块内容搜索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问题留言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参与聊天室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发表帖子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教师资料介绍并能修改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更新、下载课程资源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消息发布栏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发布最新信息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指导各个板块的论坛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聊天室时间推迟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进行聊天室答疑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vAlign w:val="center"/>
          </w:tcPr>
          <w:p>
            <w:pP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游客</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vAlign w:val="center"/>
          </w:tcPr>
          <w:p>
            <w:pP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更新友情链接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审核教师开课、删除课程请求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定期对一些无用的帖子、文章进行删除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审核用户账号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开启聊天室</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53" w:name="_Toc23691"/>
      <w:bookmarkStart w:id="54" w:name="_Toc30583"/>
      <w:bookmarkStart w:id="55" w:name="_Toc27976"/>
      <w:bookmarkStart w:id="56" w:name="_Toc4255"/>
      <w:bookmarkStart w:id="57" w:name="_Toc26589"/>
      <w:r>
        <w:rPr>
          <w:rFonts w:hint="eastAsia"/>
          <w:lang w:val="en-US" w:eastAsia="zh-CN"/>
        </w:rPr>
        <w:t>2.2最初与后续发布的范围</w:t>
      </w:r>
      <w:bookmarkEnd w:id="53"/>
      <w:bookmarkEnd w:id="54"/>
      <w:bookmarkEnd w:id="55"/>
      <w:bookmarkEnd w:id="56"/>
      <w:bookmarkEnd w:id="57"/>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FE-1：能够上传自己的文档或者文件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仅支持上传文档类型的文件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FE-2：能够查看历史自己上传的文件并且可以将其删除</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仅能够查看上传的历史文件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能够查看并删除上传的历史文件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FE-3：能够下载别人上传的文件</w:t>
            </w:r>
          </w:p>
        </w:tc>
        <w:tc>
          <w:tcPr>
            <w:tcW w:w="2130" w:type="dxa"/>
          </w:tcPr>
          <w:p>
            <w:pPr>
              <w:pStyle w:val="5"/>
              <w:spacing w:line="300" w:lineRule="auto"/>
              <w:ind w:firstLine="0" w:firstLineChars="0"/>
              <w:jc w:val="center"/>
              <w:rPr>
                <w:rFonts w:ascii="宋体" w:hAnsi="宋体"/>
                <w:sz w:val="21"/>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sz w:val="21"/>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FE-4：搜索与自己问题相近的问题</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未实现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8" w:name="_Toc14118"/>
      <w:bookmarkStart w:id="59" w:name="_Toc27410"/>
      <w:bookmarkStart w:id="60" w:name="_Toc28599"/>
      <w:bookmarkStart w:id="61" w:name="_Toc2482"/>
      <w:bookmarkStart w:id="62" w:name="_Toc9524"/>
      <w:r>
        <w:rPr>
          <w:rFonts w:hint="eastAsia"/>
          <w:lang w:val="en-US" w:eastAsia="zh-CN"/>
        </w:rPr>
        <w:t>2.3限制和排除</w:t>
      </w:r>
      <w:bookmarkEnd w:id="58"/>
      <w:bookmarkEnd w:id="59"/>
      <w:bookmarkEnd w:id="60"/>
      <w:bookmarkEnd w:id="61"/>
      <w:bookmarkEnd w:id="62"/>
    </w:p>
    <w:p>
      <w:pPr>
        <w:numPr>
          <w:ilvl w:val="0"/>
          <w:numId w:val="4"/>
        </w:numPr>
        <w:rPr>
          <w:rFonts w:hint="eastAsia"/>
          <w:lang w:val="en-US" w:eastAsia="zh-CN"/>
        </w:rPr>
      </w:pPr>
      <w:r>
        <w:rPr>
          <w:rFonts w:hint="eastAsia"/>
          <w:lang w:val="en-US" w:eastAsia="zh-CN"/>
        </w:rPr>
        <w:t>本网站因为要用学号注册，只能适用于本校学生</w:t>
      </w:r>
    </w:p>
    <w:p>
      <w:pPr>
        <w:numPr>
          <w:ilvl w:val="0"/>
          <w:numId w:val="4"/>
        </w:numPr>
        <w:rPr>
          <w:rFonts w:hint="eastAsia"/>
          <w:lang w:val="en-US" w:eastAsia="zh-CN"/>
        </w:rPr>
      </w:pPr>
      <w:r>
        <w:rPr>
          <w:rFonts w:hint="eastAsia"/>
          <w:lang w:val="en-US" w:eastAsia="zh-CN"/>
        </w:rPr>
        <w:t>上传的文件要经过审核才能公示</w:t>
      </w:r>
    </w:p>
    <w:p>
      <w:pPr>
        <w:pStyle w:val="2"/>
        <w:numPr>
          <w:ilvl w:val="0"/>
          <w:numId w:val="1"/>
        </w:numPr>
        <w:rPr>
          <w:rFonts w:hint="eastAsia"/>
          <w:lang w:val="en-US" w:eastAsia="zh-CN"/>
        </w:rPr>
      </w:pPr>
      <w:bookmarkStart w:id="63" w:name="_Toc11514"/>
      <w:bookmarkStart w:id="64" w:name="_Toc21026"/>
      <w:r>
        <w:rPr>
          <w:rFonts w:hint="eastAsia"/>
          <w:lang w:val="en-US" w:eastAsia="zh-CN"/>
        </w:rPr>
        <w:t>业务背景</w:t>
      </w:r>
      <w:bookmarkEnd w:id="63"/>
      <w:bookmarkEnd w:id="64"/>
    </w:p>
    <w:p>
      <w:pPr>
        <w:pStyle w:val="3"/>
        <w:rPr>
          <w:rFonts w:hint="eastAsia"/>
          <w:lang w:val="en-US" w:eastAsia="zh-CN"/>
        </w:rPr>
      </w:pPr>
      <w:bookmarkStart w:id="65" w:name="_Toc16678"/>
      <w:bookmarkStart w:id="66" w:name="_Toc28537"/>
      <w:r>
        <w:rPr>
          <w:rFonts w:hint="eastAsia"/>
          <w:lang w:val="en-US" w:eastAsia="zh-CN"/>
        </w:rPr>
        <w:t>3.1干系人</w:t>
      </w:r>
      <w:bookmarkEnd w:id="65"/>
      <w:r>
        <w:rPr>
          <w:rFonts w:hint="eastAsia"/>
          <w:lang w:val="en-US" w:eastAsia="zh-CN"/>
        </w:rPr>
        <w:t>资料</w:t>
      </w:r>
      <w:bookmarkEnd w:id="66"/>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67" w:name="_Toc12566"/>
      <w:bookmarkStart w:id="68" w:name="_Toc16511"/>
      <w:r>
        <w:rPr>
          <w:rFonts w:hint="eastAsia"/>
          <w:lang w:val="en-US" w:eastAsia="zh-CN"/>
        </w:rPr>
        <w:t>3.2项目优先级</w:t>
      </w:r>
      <w:bookmarkEnd w:id="67"/>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9" w:name="_Toc13949"/>
      <w:bookmarkStart w:id="70" w:name="_Toc3868"/>
      <w:r>
        <w:rPr>
          <w:rFonts w:hint="eastAsia"/>
          <w:lang w:val="en-US" w:eastAsia="zh-CN"/>
        </w:rPr>
        <w:t>3.3部署的注意事项</w:t>
      </w:r>
      <w:bookmarkEnd w:id="69"/>
      <w:bookmarkEnd w:id="70"/>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24B4675"/>
    <w:rsid w:val="1CE45811"/>
    <w:rsid w:val="1E140D0D"/>
    <w:rsid w:val="230C19AC"/>
    <w:rsid w:val="28A91334"/>
    <w:rsid w:val="28B232FB"/>
    <w:rsid w:val="344D771D"/>
    <w:rsid w:val="39E406CD"/>
    <w:rsid w:val="3A254244"/>
    <w:rsid w:val="3A37683E"/>
    <w:rsid w:val="3F6E63B1"/>
    <w:rsid w:val="411737FA"/>
    <w:rsid w:val="41F30112"/>
    <w:rsid w:val="425762C8"/>
    <w:rsid w:val="486B1335"/>
    <w:rsid w:val="488D1A7E"/>
    <w:rsid w:val="49313351"/>
    <w:rsid w:val="53CB14B6"/>
    <w:rsid w:val="541155F1"/>
    <w:rsid w:val="556838D0"/>
    <w:rsid w:val="578D7393"/>
    <w:rsid w:val="5B796866"/>
    <w:rsid w:val="63364601"/>
    <w:rsid w:val="63C0143B"/>
    <w:rsid w:val="67962054"/>
    <w:rsid w:val="67B357F9"/>
    <w:rsid w:val="71AC4089"/>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2017-11-30T02:46:22Z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