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horzAnchor="margin" w:tblpY="1867"/>
        <w:tblW w:w="0" w:type="auto"/>
        <w:tblCellSpacing w:w="15" w:type="dxa"/>
        <w:tblCellMar>
          <w:top w:w="15" w:type="dxa"/>
          <w:left w:w="15" w:type="dxa"/>
          <w:bottom w:w="15" w:type="dxa"/>
          <w:right w:w="15" w:type="dxa"/>
        </w:tblCellMar>
        <w:tblLook w:val="04A0" w:firstRow="1" w:lastRow="0" w:firstColumn="1" w:lastColumn="0" w:noHBand="0" w:noVBand="1"/>
      </w:tblPr>
      <w:tblGrid>
        <w:gridCol w:w="2896"/>
        <w:gridCol w:w="1652"/>
        <w:gridCol w:w="4796"/>
      </w:tblGrid>
      <w:tr w:rsidR="00AB0905" w:rsidRPr="00AB0905" w:rsidTr="00AB090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B0905" w:rsidRPr="00AB0905" w:rsidRDefault="00AB0905" w:rsidP="00AB0905">
            <w:pPr>
              <w:spacing w:after="480" w:line="240" w:lineRule="auto"/>
              <w:rPr>
                <w:rFonts w:ascii="Times New Roman" w:eastAsia="Times New Roman" w:hAnsi="Times New Roman" w:cs="Times New Roman"/>
                <w:sz w:val="24"/>
                <w:szCs w:val="24"/>
              </w:rPr>
            </w:pPr>
            <w:proofErr w:type="spellStart"/>
            <w:r w:rsidRPr="00AB0905">
              <w:rPr>
                <w:rFonts w:ascii="Times New Roman" w:eastAsia="Times New Roman" w:hAnsi="Times New Roman" w:cs="Times New Roman"/>
                <w:b/>
                <w:bCs/>
                <w:sz w:val="24"/>
                <w:szCs w:val="24"/>
              </w:rPr>
              <w:t>Sanibook</w:t>
            </w:r>
            <w:proofErr w:type="spellEnd"/>
            <w:r w:rsidRPr="00AB0905">
              <w:rPr>
                <w:rFonts w:ascii="Times New Roman" w:eastAsia="Times New Roman" w:hAnsi="Times New Roman" w:cs="Times New Roman"/>
                <w:b/>
                <w:bCs/>
                <w:sz w:val="24"/>
                <w:szCs w:val="24"/>
              </w:rPr>
              <w:t xml:space="preserve"> Chapter Title</w:t>
            </w:r>
          </w:p>
        </w:tc>
        <w:tc>
          <w:tcPr>
            <w:tcW w:w="0" w:type="auto"/>
            <w:tcBorders>
              <w:top w:val="single" w:sz="6" w:space="0" w:color="auto"/>
              <w:left w:val="single" w:sz="6" w:space="0" w:color="auto"/>
              <w:bottom w:val="single" w:sz="6" w:space="0" w:color="auto"/>
              <w:right w:val="single" w:sz="6" w:space="0" w:color="auto"/>
            </w:tcBorders>
            <w:vAlign w:val="center"/>
            <w:hideMark/>
          </w:tcPr>
          <w:p w:rsidR="00AB0905" w:rsidRPr="00AB0905" w:rsidRDefault="00AB0905" w:rsidP="00AB0905">
            <w:pPr>
              <w:spacing w:after="480"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b/>
                <w:bCs/>
                <w:sz w:val="24"/>
                <w:szCs w:val="24"/>
              </w:rPr>
              <w:t>Marketing Cliché</w:t>
            </w:r>
          </w:p>
        </w:tc>
        <w:tc>
          <w:tcPr>
            <w:tcW w:w="0" w:type="auto"/>
            <w:tcBorders>
              <w:top w:val="single" w:sz="6" w:space="0" w:color="auto"/>
              <w:left w:val="single" w:sz="6" w:space="0" w:color="auto"/>
              <w:bottom w:val="single" w:sz="6" w:space="0" w:color="auto"/>
              <w:right w:val="single" w:sz="6" w:space="0" w:color="auto"/>
            </w:tcBorders>
            <w:vAlign w:val="center"/>
            <w:hideMark/>
          </w:tcPr>
          <w:p w:rsidR="00AB0905" w:rsidRPr="00AB0905" w:rsidRDefault="00AB0905" w:rsidP="00AB0905">
            <w:pPr>
              <w:spacing w:after="480"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b/>
                <w:bCs/>
                <w:sz w:val="24"/>
                <w:szCs w:val="24"/>
              </w:rPr>
              <w:t>The Value of Your Paid Participation</w:t>
            </w:r>
          </w:p>
        </w:tc>
      </w:tr>
      <w:tr w:rsidR="00AB0905" w:rsidRPr="00AB0905" w:rsidTr="00AB09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B0905" w:rsidRPr="00AB0905" w:rsidRDefault="00AB0905" w:rsidP="00AB0905">
            <w:pPr>
              <w:spacing w:after="480"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b/>
                <w:bCs/>
                <w:sz w:val="24"/>
                <w:szCs w:val="24"/>
              </w:rPr>
              <w:t>Chapter 2: Limited Sanitation Access and Coverage Gaps in Kenya: A Compelling Case for Partnership</w:t>
            </w:r>
          </w:p>
        </w:tc>
        <w:tc>
          <w:tcPr>
            <w:tcW w:w="0" w:type="auto"/>
            <w:tcBorders>
              <w:top w:val="single" w:sz="6" w:space="0" w:color="auto"/>
              <w:left w:val="single" w:sz="6" w:space="0" w:color="auto"/>
              <w:bottom w:val="single" w:sz="6" w:space="0" w:color="auto"/>
              <w:right w:val="single" w:sz="6" w:space="0" w:color="auto"/>
            </w:tcBorders>
            <w:vAlign w:val="center"/>
            <w:hideMark/>
          </w:tcPr>
          <w:p w:rsidR="00AB0905" w:rsidRPr="00AB0905" w:rsidRDefault="00AB0905" w:rsidP="00AB0905">
            <w:pPr>
              <w:spacing w:after="480"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b/>
                <w:bCs/>
                <w:sz w:val="24"/>
                <w:szCs w:val="24"/>
              </w:rPr>
              <w:t>"Two Heads are Better Than One"</w:t>
            </w:r>
          </w:p>
        </w:tc>
        <w:tc>
          <w:tcPr>
            <w:tcW w:w="0" w:type="auto"/>
            <w:tcBorders>
              <w:top w:val="single" w:sz="6" w:space="0" w:color="auto"/>
              <w:left w:val="single" w:sz="6" w:space="0" w:color="auto"/>
              <w:bottom w:val="single" w:sz="6" w:space="0" w:color="auto"/>
              <w:right w:val="single" w:sz="6" w:space="0" w:color="auto"/>
            </w:tcBorders>
            <w:vAlign w:val="center"/>
            <w:hideMark/>
          </w:tcPr>
          <w:p w:rsidR="00AB0905" w:rsidRPr="00AB0905" w:rsidRDefault="00AB0905" w:rsidP="00AB0905">
            <w:pPr>
              <w:spacing w:after="480"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b/>
                <w:bCs/>
                <w:sz w:val="24"/>
                <w:szCs w:val="24"/>
              </w:rPr>
              <w:t>Establish Strategic Alliances:</w:t>
            </w:r>
            <w:r w:rsidRPr="00AB0905">
              <w:rPr>
                <w:rFonts w:ascii="Times New Roman" w:eastAsia="Times New Roman" w:hAnsi="Times New Roman" w:cs="Times New Roman"/>
                <w:sz w:val="24"/>
                <w:szCs w:val="24"/>
              </w:rPr>
              <w:t xml:space="preserve"> Position your organization as an </w:t>
            </w:r>
            <w:r w:rsidRPr="00AB0905">
              <w:rPr>
                <w:rFonts w:ascii="Times New Roman" w:eastAsia="Times New Roman" w:hAnsi="Times New Roman" w:cs="Times New Roman"/>
                <w:b/>
                <w:bCs/>
                <w:sz w:val="24"/>
                <w:szCs w:val="24"/>
              </w:rPr>
              <w:t>essential partner</w:t>
            </w:r>
            <w:r w:rsidRPr="00AB0905">
              <w:rPr>
                <w:rFonts w:ascii="Times New Roman" w:eastAsia="Times New Roman" w:hAnsi="Times New Roman" w:cs="Times New Roman"/>
                <w:sz w:val="24"/>
                <w:szCs w:val="24"/>
              </w:rPr>
              <w:t xml:space="preserve"> in closing the sanitation coverage gap. You will attract </w:t>
            </w:r>
            <w:r w:rsidRPr="00AB0905">
              <w:rPr>
                <w:rFonts w:ascii="Times New Roman" w:eastAsia="Times New Roman" w:hAnsi="Times New Roman" w:cs="Times New Roman"/>
                <w:b/>
                <w:bCs/>
                <w:sz w:val="24"/>
                <w:szCs w:val="24"/>
              </w:rPr>
              <w:t>de-risked investment</w:t>
            </w:r>
            <w:r w:rsidRPr="00AB0905">
              <w:rPr>
                <w:rFonts w:ascii="Times New Roman" w:eastAsia="Times New Roman" w:hAnsi="Times New Roman" w:cs="Times New Roman"/>
                <w:sz w:val="24"/>
                <w:szCs w:val="24"/>
              </w:rPr>
              <w:t xml:space="preserve"> by sharing your successful, collaborative access models and technologies.</w:t>
            </w:r>
          </w:p>
        </w:tc>
      </w:tr>
      <w:tr w:rsidR="00AB0905" w:rsidRPr="00AB0905" w:rsidTr="00AB09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B0905" w:rsidRPr="00AB0905" w:rsidRDefault="00AB0905" w:rsidP="00AB0905">
            <w:pPr>
              <w:spacing w:after="480"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b/>
                <w:bCs/>
                <w:sz w:val="24"/>
                <w:szCs w:val="24"/>
              </w:rPr>
              <w:t>Chapter 3: Socio-Cultural and Behavioral Barriers and Conceptual Myopia</w:t>
            </w:r>
          </w:p>
        </w:tc>
        <w:tc>
          <w:tcPr>
            <w:tcW w:w="0" w:type="auto"/>
            <w:tcBorders>
              <w:top w:val="single" w:sz="6" w:space="0" w:color="auto"/>
              <w:left w:val="single" w:sz="6" w:space="0" w:color="auto"/>
              <w:bottom w:val="single" w:sz="6" w:space="0" w:color="auto"/>
              <w:right w:val="single" w:sz="6" w:space="0" w:color="auto"/>
            </w:tcBorders>
            <w:vAlign w:val="center"/>
            <w:hideMark/>
          </w:tcPr>
          <w:p w:rsidR="00AB0905" w:rsidRPr="00AB0905" w:rsidRDefault="00AB0905" w:rsidP="00AB0905">
            <w:pPr>
              <w:spacing w:after="480"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b/>
                <w:bCs/>
                <w:sz w:val="24"/>
                <w:szCs w:val="24"/>
              </w:rPr>
              <w:t>"Think Outside the Box"</w:t>
            </w:r>
          </w:p>
        </w:tc>
        <w:tc>
          <w:tcPr>
            <w:tcW w:w="0" w:type="auto"/>
            <w:tcBorders>
              <w:top w:val="single" w:sz="6" w:space="0" w:color="auto"/>
              <w:left w:val="single" w:sz="6" w:space="0" w:color="auto"/>
              <w:bottom w:val="single" w:sz="6" w:space="0" w:color="auto"/>
              <w:right w:val="single" w:sz="6" w:space="0" w:color="auto"/>
            </w:tcBorders>
            <w:vAlign w:val="center"/>
            <w:hideMark/>
          </w:tcPr>
          <w:p w:rsidR="00AB0905" w:rsidRPr="00AB0905" w:rsidRDefault="00AB0905" w:rsidP="00AB0905">
            <w:pPr>
              <w:spacing w:after="480"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b/>
                <w:bCs/>
                <w:sz w:val="24"/>
                <w:szCs w:val="24"/>
              </w:rPr>
              <w:t>Drive Sectoral Mindset Shift:</w:t>
            </w:r>
            <w:r w:rsidRPr="00AB0905">
              <w:rPr>
                <w:rFonts w:ascii="Times New Roman" w:eastAsia="Times New Roman" w:hAnsi="Times New Roman" w:cs="Times New Roman"/>
                <w:sz w:val="24"/>
                <w:szCs w:val="24"/>
              </w:rPr>
              <w:t xml:space="preserve"> Directly challenge the "sewer-centric" bias. Your case study on </w:t>
            </w:r>
            <w:r w:rsidRPr="00AB0905">
              <w:rPr>
                <w:rFonts w:ascii="Times New Roman" w:eastAsia="Times New Roman" w:hAnsi="Times New Roman" w:cs="Times New Roman"/>
                <w:b/>
                <w:bCs/>
                <w:sz w:val="24"/>
                <w:szCs w:val="24"/>
              </w:rPr>
              <w:t>Non-</w:t>
            </w:r>
            <w:proofErr w:type="spellStart"/>
            <w:r w:rsidRPr="00AB0905">
              <w:rPr>
                <w:rFonts w:ascii="Times New Roman" w:eastAsia="Times New Roman" w:hAnsi="Times New Roman" w:cs="Times New Roman"/>
                <w:b/>
                <w:bCs/>
                <w:sz w:val="24"/>
                <w:szCs w:val="24"/>
              </w:rPr>
              <w:t>Sewered</w:t>
            </w:r>
            <w:proofErr w:type="spellEnd"/>
            <w:r w:rsidRPr="00AB0905">
              <w:rPr>
                <w:rFonts w:ascii="Times New Roman" w:eastAsia="Times New Roman" w:hAnsi="Times New Roman" w:cs="Times New Roman"/>
                <w:b/>
                <w:bCs/>
                <w:sz w:val="24"/>
                <w:szCs w:val="24"/>
              </w:rPr>
              <w:t xml:space="preserve"> Sanitation (NSS) solutions</w:t>
            </w:r>
            <w:r w:rsidRPr="00AB0905">
              <w:rPr>
                <w:rFonts w:ascii="Times New Roman" w:eastAsia="Times New Roman" w:hAnsi="Times New Roman" w:cs="Times New Roman"/>
                <w:sz w:val="24"/>
                <w:szCs w:val="24"/>
              </w:rPr>
              <w:t xml:space="preserve"> (e.g., </w:t>
            </w:r>
            <w:proofErr w:type="spellStart"/>
            <w:r w:rsidRPr="00AB0905">
              <w:rPr>
                <w:rFonts w:ascii="Times New Roman" w:eastAsia="Times New Roman" w:hAnsi="Times New Roman" w:cs="Times New Roman"/>
                <w:sz w:val="24"/>
                <w:szCs w:val="24"/>
              </w:rPr>
              <w:t>Sanergy</w:t>
            </w:r>
            <w:proofErr w:type="spellEnd"/>
            <w:r w:rsidRPr="00AB0905">
              <w:rPr>
                <w:rFonts w:ascii="Times New Roman" w:eastAsia="Times New Roman" w:hAnsi="Times New Roman" w:cs="Times New Roman"/>
                <w:sz w:val="24"/>
                <w:szCs w:val="24"/>
              </w:rPr>
              <w:t xml:space="preserve">, Bio Centre Model) will be documented as the </w:t>
            </w:r>
            <w:r w:rsidRPr="00AB0905">
              <w:rPr>
                <w:rFonts w:ascii="Times New Roman" w:eastAsia="Times New Roman" w:hAnsi="Times New Roman" w:cs="Times New Roman"/>
                <w:b/>
                <w:bCs/>
                <w:sz w:val="24"/>
                <w:szCs w:val="24"/>
              </w:rPr>
              <w:t>proof point</w:t>
            </w:r>
            <w:r w:rsidRPr="00AB0905">
              <w:rPr>
                <w:rFonts w:ascii="Times New Roman" w:eastAsia="Times New Roman" w:hAnsi="Times New Roman" w:cs="Times New Roman"/>
                <w:sz w:val="24"/>
                <w:szCs w:val="24"/>
              </w:rPr>
              <w:t xml:space="preserve"> that innovative, decentralized systems are scalable and sustainable.</w:t>
            </w:r>
          </w:p>
        </w:tc>
      </w:tr>
      <w:tr w:rsidR="00AB0905" w:rsidRPr="00AB0905" w:rsidTr="00AB09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B0905" w:rsidRPr="00AB0905" w:rsidRDefault="00AB0905" w:rsidP="00AB0905">
            <w:pPr>
              <w:spacing w:after="480"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b/>
                <w:bCs/>
                <w:sz w:val="24"/>
                <w:szCs w:val="24"/>
              </w:rPr>
              <w:t>Chapter 4: The Gaps in Technology Adoption in Sanitation: A Systems-Based Challenge</w:t>
            </w:r>
          </w:p>
        </w:tc>
        <w:tc>
          <w:tcPr>
            <w:tcW w:w="0" w:type="auto"/>
            <w:tcBorders>
              <w:top w:val="single" w:sz="6" w:space="0" w:color="auto"/>
              <w:left w:val="single" w:sz="6" w:space="0" w:color="auto"/>
              <w:bottom w:val="single" w:sz="6" w:space="0" w:color="auto"/>
              <w:right w:val="single" w:sz="6" w:space="0" w:color="auto"/>
            </w:tcBorders>
            <w:vAlign w:val="center"/>
            <w:hideMark/>
          </w:tcPr>
          <w:p w:rsidR="00AB0905" w:rsidRPr="00AB0905" w:rsidRDefault="00AB0905" w:rsidP="00AB0905">
            <w:pPr>
              <w:spacing w:after="480"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b/>
                <w:bCs/>
                <w:sz w:val="24"/>
                <w:szCs w:val="24"/>
              </w:rPr>
              <w:t>"Necessity is the Mother of Invention"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AB0905" w:rsidRPr="00AB0905" w:rsidRDefault="00AB0905" w:rsidP="00AB0905">
            <w:pPr>
              <w:spacing w:after="480"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b/>
                <w:bCs/>
                <w:sz w:val="24"/>
                <w:szCs w:val="24"/>
              </w:rPr>
              <w:t>Become the Technical Authority &amp; Scale Best Practice:</w:t>
            </w:r>
            <w:r w:rsidRPr="00AB0905">
              <w:rPr>
                <w:rFonts w:ascii="Times New Roman" w:eastAsia="Times New Roman" w:hAnsi="Times New Roman" w:cs="Times New Roman"/>
                <w:sz w:val="24"/>
                <w:szCs w:val="24"/>
              </w:rPr>
              <w:t xml:space="preserve"> Share your operational experience to prevent others from </w:t>
            </w:r>
            <w:r w:rsidRPr="00AB0905">
              <w:rPr>
                <w:rFonts w:ascii="Times New Roman" w:eastAsia="Times New Roman" w:hAnsi="Times New Roman" w:cs="Times New Roman"/>
                <w:b/>
                <w:bCs/>
                <w:sz w:val="24"/>
                <w:szCs w:val="24"/>
              </w:rPr>
              <w:t>repeating costly mistakes</w:t>
            </w:r>
            <w:r w:rsidRPr="00AB0905">
              <w:rPr>
                <w:rFonts w:ascii="Times New Roman" w:eastAsia="Times New Roman" w:hAnsi="Times New Roman" w:cs="Times New Roman"/>
                <w:sz w:val="24"/>
                <w:szCs w:val="24"/>
              </w:rPr>
              <w:t xml:space="preserve">. Your documented success in overcoming </w:t>
            </w:r>
            <w:r w:rsidRPr="00AB0905">
              <w:rPr>
                <w:rFonts w:ascii="Times New Roman" w:eastAsia="Times New Roman" w:hAnsi="Times New Roman" w:cs="Times New Roman"/>
                <w:b/>
                <w:bCs/>
                <w:sz w:val="24"/>
                <w:szCs w:val="24"/>
              </w:rPr>
              <w:t>approval bottlenecks</w:t>
            </w:r>
            <w:r w:rsidRPr="00AB0905">
              <w:rPr>
                <w:rFonts w:ascii="Times New Roman" w:eastAsia="Times New Roman" w:hAnsi="Times New Roman" w:cs="Times New Roman"/>
                <w:sz w:val="24"/>
                <w:szCs w:val="24"/>
              </w:rPr>
              <w:t xml:space="preserve"> and </w:t>
            </w:r>
            <w:r w:rsidRPr="00AB0905">
              <w:rPr>
                <w:rFonts w:ascii="Times New Roman" w:eastAsia="Times New Roman" w:hAnsi="Times New Roman" w:cs="Times New Roman"/>
                <w:b/>
                <w:bCs/>
                <w:sz w:val="24"/>
                <w:szCs w:val="24"/>
              </w:rPr>
              <w:t>O&amp;M failures</w:t>
            </w:r>
            <w:r w:rsidRPr="00AB0905">
              <w:rPr>
                <w:rFonts w:ascii="Times New Roman" w:eastAsia="Times New Roman" w:hAnsi="Times New Roman" w:cs="Times New Roman"/>
                <w:sz w:val="24"/>
                <w:szCs w:val="24"/>
              </w:rPr>
              <w:t xml:space="preserve"> will establish a vital blueprint for the accelerated adoption of proven, context-specific technologies.</w:t>
            </w:r>
          </w:p>
        </w:tc>
      </w:tr>
      <w:tr w:rsidR="00AB0905" w:rsidRPr="00AB0905" w:rsidTr="00AB09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B0905" w:rsidRPr="00AB0905" w:rsidRDefault="00AB0905" w:rsidP="00AB0905">
            <w:pPr>
              <w:spacing w:after="480"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b/>
                <w:bCs/>
                <w:sz w:val="24"/>
                <w:szCs w:val="24"/>
              </w:rPr>
              <w:t>Chapter 5: Undermining Progress: How Inappropriate Technology, Poor Maintenance, and Exclusion Stifle Sustainable Sanitation in Kenya</w:t>
            </w:r>
          </w:p>
        </w:tc>
        <w:tc>
          <w:tcPr>
            <w:tcW w:w="0" w:type="auto"/>
            <w:tcBorders>
              <w:top w:val="single" w:sz="6" w:space="0" w:color="auto"/>
              <w:left w:val="single" w:sz="6" w:space="0" w:color="auto"/>
              <w:bottom w:val="single" w:sz="6" w:space="0" w:color="auto"/>
              <w:right w:val="single" w:sz="6" w:space="0" w:color="auto"/>
            </w:tcBorders>
            <w:vAlign w:val="center"/>
            <w:hideMark/>
          </w:tcPr>
          <w:p w:rsidR="00AB0905" w:rsidRPr="00AB0905" w:rsidRDefault="00AB0905" w:rsidP="00AB0905">
            <w:pPr>
              <w:spacing w:after="480"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b/>
                <w:bCs/>
                <w:sz w:val="24"/>
                <w:szCs w:val="24"/>
              </w:rPr>
              <w:t>"Context is King"</w:t>
            </w:r>
          </w:p>
        </w:tc>
        <w:tc>
          <w:tcPr>
            <w:tcW w:w="0" w:type="auto"/>
            <w:tcBorders>
              <w:top w:val="single" w:sz="6" w:space="0" w:color="auto"/>
              <w:left w:val="single" w:sz="6" w:space="0" w:color="auto"/>
              <w:bottom w:val="single" w:sz="6" w:space="0" w:color="auto"/>
              <w:right w:val="single" w:sz="6" w:space="0" w:color="auto"/>
            </w:tcBorders>
            <w:vAlign w:val="center"/>
            <w:hideMark/>
          </w:tcPr>
          <w:p w:rsidR="00AB0905" w:rsidRPr="00AB0905" w:rsidRDefault="00AB0905" w:rsidP="00AB0905">
            <w:pPr>
              <w:spacing w:after="480"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b/>
                <w:bCs/>
                <w:sz w:val="24"/>
                <w:szCs w:val="24"/>
              </w:rPr>
              <w:t>Be the Model for Resilience:</w:t>
            </w:r>
            <w:r w:rsidRPr="00AB0905">
              <w:rPr>
                <w:rFonts w:ascii="Times New Roman" w:eastAsia="Times New Roman" w:hAnsi="Times New Roman" w:cs="Times New Roman"/>
                <w:sz w:val="24"/>
                <w:szCs w:val="24"/>
              </w:rPr>
              <w:t xml:space="preserve"> Document how you adapted technology to </w:t>
            </w:r>
            <w:r w:rsidRPr="00AB0905">
              <w:rPr>
                <w:rFonts w:ascii="Times New Roman" w:eastAsia="Times New Roman" w:hAnsi="Times New Roman" w:cs="Times New Roman"/>
                <w:b/>
                <w:bCs/>
                <w:sz w:val="24"/>
                <w:szCs w:val="24"/>
              </w:rPr>
              <w:t>local Kenyan context</w:t>
            </w:r>
            <w:r w:rsidRPr="00AB0905">
              <w:rPr>
                <w:rFonts w:ascii="Times New Roman" w:eastAsia="Times New Roman" w:hAnsi="Times New Roman" w:cs="Times New Roman"/>
                <w:sz w:val="24"/>
                <w:szCs w:val="24"/>
              </w:rPr>
              <w:t xml:space="preserve"> (e.g., high water tables, rocky ground) to overcome the "mismatch". Showcase your framework for </w:t>
            </w:r>
            <w:r w:rsidRPr="00AB0905">
              <w:rPr>
                <w:rFonts w:ascii="Times New Roman" w:eastAsia="Times New Roman" w:hAnsi="Times New Roman" w:cs="Times New Roman"/>
                <w:b/>
                <w:bCs/>
                <w:sz w:val="24"/>
                <w:szCs w:val="24"/>
              </w:rPr>
              <w:t>sustainable O&amp;M</w:t>
            </w:r>
            <w:r w:rsidRPr="00AB0905">
              <w:rPr>
                <w:rFonts w:ascii="Times New Roman" w:eastAsia="Times New Roman" w:hAnsi="Times New Roman" w:cs="Times New Roman"/>
                <w:sz w:val="24"/>
                <w:szCs w:val="24"/>
              </w:rPr>
              <w:t xml:space="preserve"> to be recognized as a champion of </w:t>
            </w:r>
            <w:r w:rsidRPr="00AB0905">
              <w:rPr>
                <w:rFonts w:ascii="Times New Roman" w:eastAsia="Times New Roman" w:hAnsi="Times New Roman" w:cs="Times New Roman"/>
                <w:b/>
                <w:bCs/>
                <w:sz w:val="24"/>
                <w:szCs w:val="24"/>
              </w:rPr>
              <w:t>resilient, enduring</w:t>
            </w:r>
            <w:r w:rsidRPr="00AB0905">
              <w:rPr>
                <w:rFonts w:ascii="Times New Roman" w:eastAsia="Times New Roman" w:hAnsi="Times New Roman" w:cs="Times New Roman"/>
                <w:sz w:val="24"/>
                <w:szCs w:val="24"/>
              </w:rPr>
              <w:t xml:space="preserve"> sanitation infrastructure.</w:t>
            </w:r>
          </w:p>
        </w:tc>
      </w:tr>
      <w:tr w:rsidR="00AB0905" w:rsidRPr="00AB0905" w:rsidTr="00AB09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B0905" w:rsidRPr="00AB0905" w:rsidRDefault="00AB0905" w:rsidP="00AB0905">
            <w:pPr>
              <w:spacing w:after="480"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b/>
                <w:bCs/>
                <w:sz w:val="24"/>
                <w:szCs w:val="24"/>
              </w:rPr>
              <w:lastRenderedPageBreak/>
              <w:t>Chapter 6: Fragmented Governance and Poor Coordination in Kenya's Sanitation Sector</w:t>
            </w:r>
          </w:p>
        </w:tc>
        <w:tc>
          <w:tcPr>
            <w:tcW w:w="0" w:type="auto"/>
            <w:tcBorders>
              <w:top w:val="single" w:sz="6" w:space="0" w:color="auto"/>
              <w:left w:val="single" w:sz="6" w:space="0" w:color="auto"/>
              <w:bottom w:val="single" w:sz="6" w:space="0" w:color="auto"/>
              <w:right w:val="single" w:sz="6" w:space="0" w:color="auto"/>
            </w:tcBorders>
            <w:vAlign w:val="center"/>
            <w:hideMark/>
          </w:tcPr>
          <w:p w:rsidR="00AB0905" w:rsidRPr="00AB0905" w:rsidRDefault="00AB0905" w:rsidP="00AB0905">
            <w:pPr>
              <w:spacing w:after="480"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b/>
                <w:bCs/>
                <w:sz w:val="24"/>
                <w:szCs w:val="24"/>
              </w:rPr>
              <w:t>"A Chain is Only as Strong as its Weakest Link"</w:t>
            </w:r>
          </w:p>
        </w:tc>
        <w:tc>
          <w:tcPr>
            <w:tcW w:w="0" w:type="auto"/>
            <w:tcBorders>
              <w:top w:val="single" w:sz="6" w:space="0" w:color="auto"/>
              <w:left w:val="single" w:sz="6" w:space="0" w:color="auto"/>
              <w:bottom w:val="single" w:sz="6" w:space="0" w:color="auto"/>
              <w:right w:val="single" w:sz="6" w:space="0" w:color="auto"/>
            </w:tcBorders>
            <w:vAlign w:val="center"/>
            <w:hideMark/>
          </w:tcPr>
          <w:p w:rsidR="00AB0905" w:rsidRPr="00AB0905" w:rsidRDefault="00AB0905" w:rsidP="00AB0905">
            <w:pPr>
              <w:spacing w:after="480"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b/>
                <w:bCs/>
                <w:sz w:val="24"/>
                <w:szCs w:val="24"/>
              </w:rPr>
              <w:t>Champion Unified Governance:</w:t>
            </w:r>
            <w:r w:rsidRPr="00AB0905">
              <w:rPr>
                <w:rFonts w:ascii="Times New Roman" w:eastAsia="Times New Roman" w:hAnsi="Times New Roman" w:cs="Times New Roman"/>
                <w:sz w:val="24"/>
                <w:szCs w:val="24"/>
              </w:rPr>
              <w:t xml:space="preserve"> Demonstrate how your work thrives despite </w:t>
            </w:r>
            <w:r w:rsidRPr="00AB0905">
              <w:rPr>
                <w:rFonts w:ascii="Times New Roman" w:eastAsia="Times New Roman" w:hAnsi="Times New Roman" w:cs="Times New Roman"/>
                <w:b/>
                <w:bCs/>
                <w:sz w:val="24"/>
                <w:szCs w:val="24"/>
              </w:rPr>
              <w:t>institutional fragmentation</w:t>
            </w:r>
            <w:r w:rsidRPr="00AB0905">
              <w:rPr>
                <w:rFonts w:ascii="Times New Roman" w:eastAsia="Times New Roman" w:hAnsi="Times New Roman" w:cs="Times New Roman"/>
                <w:sz w:val="24"/>
                <w:szCs w:val="24"/>
              </w:rPr>
              <w:t xml:space="preserve"> and </w:t>
            </w:r>
            <w:r w:rsidRPr="00AB0905">
              <w:rPr>
                <w:rFonts w:ascii="Times New Roman" w:eastAsia="Times New Roman" w:hAnsi="Times New Roman" w:cs="Times New Roman"/>
                <w:b/>
                <w:bCs/>
                <w:sz w:val="24"/>
                <w:szCs w:val="24"/>
              </w:rPr>
              <w:t>overlapping mandates</w:t>
            </w:r>
            <w:r w:rsidRPr="00AB0905">
              <w:rPr>
                <w:rFonts w:ascii="Times New Roman" w:eastAsia="Times New Roman" w:hAnsi="Times New Roman" w:cs="Times New Roman"/>
                <w:sz w:val="24"/>
                <w:szCs w:val="24"/>
              </w:rPr>
              <w:t xml:space="preserve">. Your contribution will be positioned as evidence of successful </w:t>
            </w:r>
            <w:r w:rsidRPr="00AB0905">
              <w:rPr>
                <w:rFonts w:ascii="Times New Roman" w:eastAsia="Times New Roman" w:hAnsi="Times New Roman" w:cs="Times New Roman"/>
                <w:b/>
                <w:bCs/>
                <w:sz w:val="24"/>
                <w:szCs w:val="24"/>
              </w:rPr>
              <w:t>inter-agency cooperation</w:t>
            </w:r>
            <w:r w:rsidRPr="00AB0905">
              <w:rPr>
                <w:rFonts w:ascii="Times New Roman" w:eastAsia="Times New Roman" w:hAnsi="Times New Roman" w:cs="Times New Roman"/>
                <w:sz w:val="24"/>
                <w:szCs w:val="24"/>
              </w:rPr>
              <w:t xml:space="preserve"> and a model for the </w:t>
            </w:r>
            <w:r w:rsidRPr="00AB0905">
              <w:rPr>
                <w:rFonts w:ascii="Times New Roman" w:eastAsia="Times New Roman" w:hAnsi="Times New Roman" w:cs="Times New Roman"/>
                <w:b/>
                <w:bCs/>
                <w:sz w:val="24"/>
                <w:szCs w:val="24"/>
              </w:rPr>
              <w:t>unified governance</w:t>
            </w:r>
            <w:r w:rsidRPr="00AB0905">
              <w:rPr>
                <w:rFonts w:ascii="Times New Roman" w:eastAsia="Times New Roman" w:hAnsi="Times New Roman" w:cs="Times New Roman"/>
                <w:sz w:val="24"/>
                <w:szCs w:val="24"/>
              </w:rPr>
              <w:t xml:space="preserve"> the sector is striving for.</w:t>
            </w:r>
          </w:p>
        </w:tc>
      </w:tr>
      <w:tr w:rsidR="00AB0905" w:rsidRPr="00AB0905" w:rsidTr="00AB09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B0905" w:rsidRPr="00AB0905" w:rsidRDefault="00AB0905" w:rsidP="00AB0905">
            <w:pPr>
              <w:spacing w:after="480"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b/>
                <w:bCs/>
                <w:sz w:val="24"/>
                <w:szCs w:val="24"/>
              </w:rPr>
              <w:t>Chapter 7: Sanitation Data Deficiencies and Lack of Unified Monitoring</w:t>
            </w:r>
          </w:p>
        </w:tc>
        <w:tc>
          <w:tcPr>
            <w:tcW w:w="0" w:type="auto"/>
            <w:tcBorders>
              <w:top w:val="single" w:sz="6" w:space="0" w:color="auto"/>
              <w:left w:val="single" w:sz="6" w:space="0" w:color="auto"/>
              <w:bottom w:val="single" w:sz="6" w:space="0" w:color="auto"/>
              <w:right w:val="single" w:sz="6" w:space="0" w:color="auto"/>
            </w:tcBorders>
            <w:vAlign w:val="center"/>
            <w:hideMark/>
          </w:tcPr>
          <w:p w:rsidR="00AB0905" w:rsidRPr="00AB0905" w:rsidRDefault="00AB0905" w:rsidP="00AB0905">
            <w:pPr>
              <w:spacing w:after="480"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b/>
                <w:bCs/>
                <w:sz w:val="24"/>
                <w:szCs w:val="24"/>
              </w:rPr>
              <w:t>"You Can't Manage What You Don't Measure"</w:t>
            </w:r>
          </w:p>
        </w:tc>
        <w:tc>
          <w:tcPr>
            <w:tcW w:w="0" w:type="auto"/>
            <w:tcBorders>
              <w:top w:val="single" w:sz="6" w:space="0" w:color="auto"/>
              <w:left w:val="single" w:sz="6" w:space="0" w:color="auto"/>
              <w:bottom w:val="single" w:sz="6" w:space="0" w:color="auto"/>
              <w:right w:val="single" w:sz="6" w:space="0" w:color="auto"/>
            </w:tcBorders>
            <w:vAlign w:val="center"/>
            <w:hideMark/>
          </w:tcPr>
          <w:p w:rsidR="00AB0905" w:rsidRPr="00AB0905" w:rsidRDefault="00AB0905" w:rsidP="00AB0905">
            <w:pPr>
              <w:spacing w:after="480"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b/>
                <w:bCs/>
                <w:sz w:val="24"/>
                <w:szCs w:val="24"/>
              </w:rPr>
              <w:t>Influence Policy and Resource Allocation:</w:t>
            </w:r>
            <w:r w:rsidRPr="00AB0905">
              <w:rPr>
                <w:rFonts w:ascii="Times New Roman" w:eastAsia="Times New Roman" w:hAnsi="Times New Roman" w:cs="Times New Roman"/>
                <w:sz w:val="24"/>
                <w:szCs w:val="24"/>
              </w:rPr>
              <w:t xml:space="preserve"> Publish your rigorous, disaggregated data to expose the "invisible crisis" and move the sector past "planning in the dark". Your data will be used to advocate for a </w:t>
            </w:r>
            <w:r w:rsidRPr="00AB0905">
              <w:rPr>
                <w:rFonts w:ascii="Times New Roman" w:eastAsia="Times New Roman" w:hAnsi="Times New Roman" w:cs="Times New Roman"/>
                <w:b/>
                <w:bCs/>
                <w:sz w:val="24"/>
                <w:szCs w:val="24"/>
              </w:rPr>
              <w:t>unified National Sanitation Data Hub</w:t>
            </w:r>
            <w:r w:rsidRPr="00AB0905">
              <w:rPr>
                <w:rFonts w:ascii="Times New Roman" w:eastAsia="Times New Roman" w:hAnsi="Times New Roman" w:cs="Times New Roman"/>
                <w:sz w:val="24"/>
                <w:szCs w:val="24"/>
              </w:rPr>
              <w:t xml:space="preserve">, ensuring </w:t>
            </w:r>
            <w:r w:rsidRPr="00AB0905">
              <w:rPr>
                <w:rFonts w:ascii="Times New Roman" w:eastAsia="Times New Roman" w:hAnsi="Times New Roman" w:cs="Times New Roman"/>
                <w:b/>
                <w:bCs/>
                <w:sz w:val="24"/>
                <w:szCs w:val="24"/>
              </w:rPr>
              <w:t>evidence-based investment</w:t>
            </w:r>
            <w:r w:rsidRPr="00AB0905">
              <w:rPr>
                <w:rFonts w:ascii="Times New Roman" w:eastAsia="Times New Roman" w:hAnsi="Times New Roman" w:cs="Times New Roman"/>
                <w:sz w:val="24"/>
                <w:szCs w:val="24"/>
              </w:rPr>
              <w:t xml:space="preserve"> for the entire country.</w:t>
            </w:r>
          </w:p>
        </w:tc>
      </w:tr>
      <w:tr w:rsidR="00AB0905" w:rsidRPr="00AB0905" w:rsidTr="00AB09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B0905" w:rsidRPr="00AB0905" w:rsidRDefault="00AB0905" w:rsidP="00AB0905">
            <w:pPr>
              <w:spacing w:after="480"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b/>
                <w:bCs/>
                <w:sz w:val="24"/>
                <w:szCs w:val="24"/>
              </w:rPr>
              <w:t>All Chapters</w:t>
            </w:r>
          </w:p>
        </w:tc>
        <w:tc>
          <w:tcPr>
            <w:tcW w:w="0" w:type="auto"/>
            <w:tcBorders>
              <w:top w:val="single" w:sz="6" w:space="0" w:color="auto"/>
              <w:left w:val="single" w:sz="6" w:space="0" w:color="auto"/>
              <w:bottom w:val="single" w:sz="6" w:space="0" w:color="auto"/>
              <w:right w:val="single" w:sz="6" w:space="0" w:color="auto"/>
            </w:tcBorders>
            <w:vAlign w:val="center"/>
            <w:hideMark/>
          </w:tcPr>
          <w:p w:rsidR="00AB0905" w:rsidRPr="00AB0905" w:rsidRDefault="00AB0905" w:rsidP="00AB0905">
            <w:pPr>
              <w:spacing w:after="480"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b/>
                <w:bCs/>
                <w:sz w:val="24"/>
                <w:szCs w:val="24"/>
              </w:rPr>
              <w:t>"The Best Way to Predict the Future is to Create It"</w:t>
            </w:r>
          </w:p>
        </w:tc>
        <w:tc>
          <w:tcPr>
            <w:tcW w:w="0" w:type="auto"/>
            <w:tcBorders>
              <w:top w:val="single" w:sz="6" w:space="0" w:color="auto"/>
              <w:left w:val="single" w:sz="6" w:space="0" w:color="auto"/>
              <w:bottom w:val="single" w:sz="6" w:space="0" w:color="auto"/>
              <w:right w:val="single" w:sz="6" w:space="0" w:color="auto"/>
            </w:tcBorders>
            <w:vAlign w:val="center"/>
            <w:hideMark/>
          </w:tcPr>
          <w:p w:rsidR="00AB0905" w:rsidRPr="00AB0905" w:rsidRDefault="00AB0905" w:rsidP="00AB0905">
            <w:pPr>
              <w:spacing w:after="480"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b/>
                <w:bCs/>
                <w:sz w:val="24"/>
                <w:szCs w:val="24"/>
              </w:rPr>
              <w:t>Access &amp; Accountability:</w:t>
            </w:r>
            <w:r w:rsidRPr="00AB0905">
              <w:rPr>
                <w:rFonts w:ascii="Times New Roman" w:eastAsia="Times New Roman" w:hAnsi="Times New Roman" w:cs="Times New Roman"/>
                <w:sz w:val="24"/>
                <w:szCs w:val="24"/>
              </w:rPr>
              <w:t xml:space="preserve"> Your participation fuels a </w:t>
            </w:r>
            <w:r w:rsidRPr="00AB0905">
              <w:rPr>
                <w:rFonts w:ascii="Times New Roman" w:eastAsia="Times New Roman" w:hAnsi="Times New Roman" w:cs="Times New Roman"/>
                <w:b/>
                <w:bCs/>
                <w:sz w:val="24"/>
                <w:szCs w:val="24"/>
              </w:rPr>
              <w:t>pledge for coordinated action</w:t>
            </w:r>
            <w:r w:rsidRPr="00AB0905">
              <w:rPr>
                <w:rFonts w:ascii="Times New Roman" w:eastAsia="Times New Roman" w:hAnsi="Times New Roman" w:cs="Times New Roman"/>
                <w:sz w:val="24"/>
                <w:szCs w:val="24"/>
              </w:rPr>
              <w:t xml:space="preserve">. By centralizing your challenges and solutions, you contribute to </w:t>
            </w:r>
            <w:r w:rsidRPr="00AB0905">
              <w:rPr>
                <w:rFonts w:ascii="Times New Roman" w:eastAsia="Times New Roman" w:hAnsi="Times New Roman" w:cs="Times New Roman"/>
                <w:b/>
                <w:bCs/>
                <w:sz w:val="24"/>
                <w:szCs w:val="24"/>
              </w:rPr>
              <w:t>improving efficiency, boosting resource mobilization, and enhancing resource management</w:t>
            </w:r>
            <w:r w:rsidRPr="00AB0905">
              <w:rPr>
                <w:rFonts w:ascii="Times New Roman" w:eastAsia="Times New Roman" w:hAnsi="Times New Roman" w:cs="Times New Roman"/>
                <w:sz w:val="24"/>
                <w:szCs w:val="24"/>
              </w:rPr>
              <w:t xml:space="preserve"> across the sector.</w:t>
            </w:r>
          </w:p>
        </w:tc>
      </w:tr>
    </w:tbl>
    <w:p w:rsidR="00AB0905" w:rsidRPr="00AB0905" w:rsidRDefault="00AB0905" w:rsidP="00AB0905">
      <w:pPr>
        <w:tabs>
          <w:tab w:val="center" w:pos="4680"/>
          <w:tab w:val="right" w:pos="9360"/>
        </w:tabs>
        <w:spacing w:after="0" w:line="240" w:lineRule="auto"/>
        <w:jc w:val="center"/>
        <w:rPr>
          <w:rFonts w:ascii="Times New Roman" w:hAnsi="Times New Roman" w:cs="Times New Roman"/>
          <w:b/>
          <w:color w:val="00B050"/>
          <w:sz w:val="24"/>
          <w:szCs w:val="24"/>
        </w:rPr>
      </w:pPr>
      <w:r w:rsidRPr="00AB0905">
        <w:rPr>
          <w:rFonts w:ascii="Times New Roman" w:hAnsi="Times New Roman" w:cs="Times New Roman"/>
          <w:b/>
          <w:color w:val="00B050"/>
          <w:sz w:val="24"/>
          <w:szCs w:val="24"/>
        </w:rPr>
        <w:lastRenderedPageBreak/>
        <w:t xml:space="preserve">The </w:t>
      </w:r>
      <w:proofErr w:type="spellStart"/>
      <w:r w:rsidRPr="00AB0905">
        <w:rPr>
          <w:rFonts w:ascii="Times New Roman" w:hAnsi="Times New Roman" w:cs="Times New Roman"/>
          <w:b/>
          <w:color w:val="00B050"/>
          <w:sz w:val="24"/>
          <w:szCs w:val="24"/>
        </w:rPr>
        <w:t>SaniBook</w:t>
      </w:r>
      <w:proofErr w:type="spellEnd"/>
      <w:r w:rsidRPr="00AB0905">
        <w:rPr>
          <w:rFonts w:ascii="Times New Roman" w:hAnsi="Times New Roman" w:cs="Times New Roman"/>
          <w:b/>
          <w:color w:val="00B050"/>
          <w:sz w:val="24"/>
          <w:szCs w:val="24"/>
        </w:rPr>
        <w:t>: The Sanitation Nexus: Unifying Actors, Evidence, and Action</w:t>
      </w:r>
    </w:p>
    <w:p w:rsidR="00AB0905" w:rsidRPr="00AB0905" w:rsidRDefault="00AB0905" w:rsidP="00AB0905">
      <w:pPr>
        <w:tabs>
          <w:tab w:val="center" w:pos="4680"/>
          <w:tab w:val="right" w:pos="9360"/>
        </w:tabs>
        <w:spacing w:after="0" w:line="240" w:lineRule="auto"/>
        <w:jc w:val="center"/>
        <w:rPr>
          <w:rFonts w:ascii="Times New Roman" w:hAnsi="Times New Roman" w:cs="Times New Roman"/>
          <w:b/>
          <w:color w:val="00B050"/>
          <w:sz w:val="24"/>
          <w:szCs w:val="24"/>
        </w:rPr>
      </w:pPr>
    </w:p>
    <w:p w:rsidR="00AB0905" w:rsidRPr="00AB0905" w:rsidRDefault="00AB0905" w:rsidP="00AB0905">
      <w:pPr>
        <w:tabs>
          <w:tab w:val="center" w:pos="4680"/>
          <w:tab w:val="right" w:pos="9360"/>
        </w:tabs>
        <w:spacing w:after="0" w:line="240" w:lineRule="auto"/>
        <w:jc w:val="center"/>
        <w:rPr>
          <w:rFonts w:ascii="Times New Roman" w:hAnsi="Times New Roman" w:cs="Times New Roman"/>
          <w:b/>
          <w:bCs/>
          <w:color w:val="00B050"/>
          <w:sz w:val="24"/>
          <w:szCs w:val="24"/>
        </w:rPr>
      </w:pPr>
      <w:r w:rsidRPr="00AB0905">
        <w:rPr>
          <w:rFonts w:ascii="Times New Roman" w:hAnsi="Times New Roman" w:cs="Times New Roman"/>
          <w:b/>
          <w:color w:val="00B050"/>
          <w:sz w:val="24"/>
          <w:szCs w:val="24"/>
        </w:rPr>
        <w:t xml:space="preserve">The </w:t>
      </w:r>
      <w:r w:rsidRPr="00AB0905">
        <w:rPr>
          <w:rFonts w:ascii="Times New Roman" w:hAnsi="Times New Roman" w:cs="Times New Roman"/>
          <w:b/>
          <w:bCs/>
          <w:color w:val="00B050"/>
          <w:sz w:val="24"/>
          <w:szCs w:val="24"/>
        </w:rPr>
        <w:t>definitive, one-stop resource</w:t>
      </w:r>
    </w:p>
    <w:p w:rsidR="00AB0905" w:rsidRPr="00AB0905" w:rsidRDefault="00AB0905" w:rsidP="00AB0905">
      <w:pPr>
        <w:tabs>
          <w:tab w:val="center" w:pos="4680"/>
          <w:tab w:val="right" w:pos="9360"/>
        </w:tabs>
        <w:spacing w:after="0" w:line="240" w:lineRule="auto"/>
        <w:jc w:val="center"/>
        <w:rPr>
          <w:rFonts w:ascii="Times New Roman" w:hAnsi="Times New Roman" w:cs="Times New Roman"/>
          <w:b/>
          <w:bCs/>
          <w:color w:val="00B050"/>
          <w:sz w:val="24"/>
          <w:szCs w:val="24"/>
        </w:rPr>
      </w:pPr>
    </w:p>
    <w:p w:rsidR="00AB0905" w:rsidRPr="00AB0905" w:rsidRDefault="00AB0905" w:rsidP="00AB0905">
      <w:pPr>
        <w:tabs>
          <w:tab w:val="center" w:pos="4680"/>
          <w:tab w:val="right" w:pos="9360"/>
        </w:tabs>
        <w:spacing w:after="0" w:line="240" w:lineRule="auto"/>
        <w:rPr>
          <w:rFonts w:ascii="Times New Roman" w:hAnsi="Times New Roman" w:cs="Times New Roman"/>
          <w:b/>
          <w:color w:val="00B050"/>
          <w:sz w:val="24"/>
          <w:szCs w:val="24"/>
        </w:rPr>
      </w:pPr>
      <w:r w:rsidRPr="00AB0905">
        <w:rPr>
          <w:rFonts w:ascii="Times New Roman" w:hAnsi="Times New Roman" w:cs="Times New Roman"/>
          <w:b/>
          <w:color w:val="00B050"/>
          <w:sz w:val="24"/>
          <w:szCs w:val="24"/>
        </w:rPr>
        <w:t xml:space="preserve">First Edition of the </w:t>
      </w:r>
      <w:proofErr w:type="spellStart"/>
      <w:r w:rsidRPr="00AB0905">
        <w:rPr>
          <w:rFonts w:ascii="Times New Roman" w:hAnsi="Times New Roman" w:cs="Times New Roman"/>
          <w:b/>
          <w:color w:val="00B050"/>
          <w:sz w:val="24"/>
          <w:szCs w:val="24"/>
        </w:rPr>
        <w:t>Sanibook</w:t>
      </w:r>
      <w:proofErr w:type="spellEnd"/>
      <w:r w:rsidRPr="00AB0905">
        <w:rPr>
          <w:rFonts w:ascii="Times New Roman" w:hAnsi="Times New Roman" w:cs="Times New Roman"/>
          <w:b/>
          <w:color w:val="00B050"/>
          <w:sz w:val="24"/>
          <w:szCs w:val="24"/>
        </w:rPr>
        <w:t>: Breaking the Chain: Unpacking Kenya's Seven Critical Sanitation Bottlenecks and the Frontline Organizations Driving Change</w:t>
      </w:r>
    </w:p>
    <w:p w:rsidR="00AB0905" w:rsidRPr="00AB0905" w:rsidRDefault="00AB0905" w:rsidP="00AB0905">
      <w:pPr>
        <w:spacing w:before="100" w:beforeAutospacing="1" w:after="100" w:afterAutospacing="1" w:line="240" w:lineRule="auto"/>
        <w:outlineLvl w:val="1"/>
        <w:rPr>
          <w:rFonts w:ascii="Times New Roman" w:eastAsia="Times New Roman" w:hAnsi="Times New Roman" w:cs="Times New Roman"/>
          <w:b/>
          <w:bCs/>
          <w:sz w:val="24"/>
          <w:szCs w:val="24"/>
        </w:rPr>
      </w:pPr>
    </w:p>
    <w:p w:rsidR="00AB0905" w:rsidRPr="00AB0905" w:rsidRDefault="00AB0905" w:rsidP="00AB0905">
      <w:pPr>
        <w:spacing w:before="100" w:beforeAutospacing="1" w:after="100" w:afterAutospacing="1" w:line="240" w:lineRule="auto"/>
        <w:outlineLvl w:val="1"/>
        <w:rPr>
          <w:rFonts w:ascii="Times New Roman" w:eastAsia="Times New Roman" w:hAnsi="Times New Roman" w:cs="Times New Roman"/>
          <w:b/>
          <w:bCs/>
          <w:sz w:val="24"/>
          <w:szCs w:val="24"/>
        </w:rPr>
      </w:pPr>
      <w:r w:rsidRPr="00AB0905">
        <w:rPr>
          <w:rFonts w:ascii="Times New Roman" w:eastAsia="Times New Roman" w:hAnsi="Times New Roman" w:cs="Times New Roman"/>
          <w:b/>
          <w:bCs/>
          <w:sz w:val="24"/>
          <w:szCs w:val="24"/>
        </w:rPr>
        <w:t xml:space="preserve">Introducing the </w:t>
      </w:r>
      <w:proofErr w:type="spellStart"/>
      <w:r w:rsidRPr="00AB0905">
        <w:rPr>
          <w:rFonts w:ascii="Times New Roman" w:eastAsia="Times New Roman" w:hAnsi="Times New Roman" w:cs="Times New Roman"/>
          <w:b/>
          <w:bCs/>
          <w:sz w:val="24"/>
          <w:szCs w:val="24"/>
        </w:rPr>
        <w:t>Sanibook</w:t>
      </w:r>
      <w:proofErr w:type="spellEnd"/>
      <w:r w:rsidRPr="00AB0905">
        <w:rPr>
          <w:rFonts w:ascii="Times New Roman" w:eastAsia="Times New Roman" w:hAnsi="Times New Roman" w:cs="Times New Roman"/>
          <w:b/>
          <w:bCs/>
          <w:sz w:val="24"/>
          <w:szCs w:val="24"/>
        </w:rPr>
        <w:t>: Uniting for Kenya's Sanitation Future</w:t>
      </w:r>
    </w:p>
    <w:p w:rsidR="00AB0905" w:rsidRPr="00AB0905" w:rsidRDefault="00AB0905" w:rsidP="00AB0905">
      <w:pPr>
        <w:spacing w:before="100" w:beforeAutospacing="1" w:after="100" w:afterAutospacing="1"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sz w:val="24"/>
          <w:szCs w:val="24"/>
        </w:rPr>
        <w:t xml:space="preserve">For millions of Kenyans, the vision of </w:t>
      </w:r>
      <w:r w:rsidRPr="00AB0905">
        <w:rPr>
          <w:rFonts w:ascii="Times New Roman" w:eastAsia="Times New Roman" w:hAnsi="Times New Roman" w:cs="Times New Roman"/>
          <w:b/>
          <w:bCs/>
          <w:sz w:val="24"/>
          <w:szCs w:val="24"/>
        </w:rPr>
        <w:t>safe, dignified, and sustainable sanitation</w:t>
      </w:r>
      <w:r w:rsidRPr="00AB0905">
        <w:rPr>
          <w:rFonts w:ascii="Times New Roman" w:eastAsia="Times New Roman" w:hAnsi="Times New Roman" w:cs="Times New Roman"/>
          <w:sz w:val="24"/>
          <w:szCs w:val="24"/>
        </w:rPr>
        <w:t xml:space="preserve"> remains a critical challenge, hindering public health, economic growth, personal dignity and environmental sustainability. Despite the tireless efforts of diverse actors—from </w:t>
      </w:r>
      <w:r w:rsidRPr="00AB0905">
        <w:rPr>
          <w:rFonts w:ascii="Times New Roman" w:eastAsia="Times New Roman" w:hAnsi="Times New Roman" w:cs="Times New Roman"/>
          <w:b/>
          <w:bCs/>
          <w:sz w:val="24"/>
          <w:szCs w:val="24"/>
        </w:rPr>
        <w:t>National and County Governments</w:t>
      </w:r>
      <w:r w:rsidRPr="00AB0905">
        <w:rPr>
          <w:rFonts w:ascii="Times New Roman" w:eastAsia="Times New Roman" w:hAnsi="Times New Roman" w:cs="Times New Roman"/>
          <w:sz w:val="24"/>
          <w:szCs w:val="24"/>
        </w:rPr>
        <w:t xml:space="preserve"> shaping policy, to the </w:t>
      </w:r>
      <w:r w:rsidRPr="00AB0905">
        <w:rPr>
          <w:rFonts w:ascii="Times New Roman" w:eastAsia="Times New Roman" w:hAnsi="Times New Roman" w:cs="Times New Roman"/>
          <w:b/>
          <w:bCs/>
          <w:sz w:val="24"/>
          <w:szCs w:val="24"/>
        </w:rPr>
        <w:t>Civil Society</w:t>
      </w:r>
      <w:r w:rsidRPr="00AB0905">
        <w:rPr>
          <w:rFonts w:ascii="Times New Roman" w:eastAsia="Times New Roman" w:hAnsi="Times New Roman" w:cs="Times New Roman"/>
          <w:sz w:val="24"/>
          <w:szCs w:val="24"/>
        </w:rPr>
        <w:t xml:space="preserve"> championing community rights, the </w:t>
      </w:r>
      <w:r w:rsidRPr="00AB0905">
        <w:rPr>
          <w:rFonts w:ascii="Times New Roman" w:eastAsia="Times New Roman" w:hAnsi="Times New Roman" w:cs="Times New Roman"/>
          <w:b/>
          <w:bCs/>
          <w:sz w:val="24"/>
          <w:szCs w:val="24"/>
        </w:rPr>
        <w:t>Private Sector</w:t>
      </w:r>
      <w:r w:rsidRPr="00AB0905">
        <w:rPr>
          <w:rFonts w:ascii="Times New Roman" w:eastAsia="Times New Roman" w:hAnsi="Times New Roman" w:cs="Times New Roman"/>
          <w:sz w:val="24"/>
          <w:szCs w:val="24"/>
        </w:rPr>
        <w:t xml:space="preserve"> driving innovation, and </w:t>
      </w:r>
      <w:r w:rsidRPr="00AB0905">
        <w:rPr>
          <w:rFonts w:ascii="Times New Roman" w:eastAsia="Times New Roman" w:hAnsi="Times New Roman" w:cs="Times New Roman"/>
          <w:b/>
          <w:bCs/>
          <w:sz w:val="24"/>
          <w:szCs w:val="24"/>
        </w:rPr>
        <w:t>Consultants, Researchers, and Students</w:t>
      </w:r>
      <w:r w:rsidRPr="00AB0905">
        <w:rPr>
          <w:rFonts w:ascii="Times New Roman" w:eastAsia="Times New Roman" w:hAnsi="Times New Roman" w:cs="Times New Roman"/>
          <w:sz w:val="24"/>
          <w:szCs w:val="24"/>
        </w:rPr>
        <w:t xml:space="preserve"> providing crucial expertise—the sanitation sector often faces fragmented action and diluted accountability.</w:t>
      </w:r>
    </w:p>
    <w:p w:rsidR="00AB0905" w:rsidRPr="00AB0905" w:rsidRDefault="00AB0905" w:rsidP="00AB0905">
      <w:pPr>
        <w:spacing w:before="100" w:beforeAutospacing="1" w:after="100" w:afterAutospacing="1"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sz w:val="24"/>
          <w:szCs w:val="24"/>
        </w:rPr>
        <w:t xml:space="preserve">The inaugural </w:t>
      </w:r>
      <w:proofErr w:type="spellStart"/>
      <w:r w:rsidRPr="00AB0905">
        <w:rPr>
          <w:rFonts w:ascii="Times New Roman" w:eastAsia="Times New Roman" w:hAnsi="Times New Roman" w:cs="Times New Roman"/>
          <w:b/>
          <w:bCs/>
          <w:sz w:val="24"/>
          <w:szCs w:val="24"/>
        </w:rPr>
        <w:t>Sanibook</w:t>
      </w:r>
      <w:proofErr w:type="spellEnd"/>
      <w:r w:rsidRPr="00AB0905">
        <w:rPr>
          <w:rFonts w:ascii="Times New Roman" w:eastAsia="Times New Roman" w:hAnsi="Times New Roman" w:cs="Times New Roman"/>
          <w:sz w:val="24"/>
          <w:szCs w:val="24"/>
        </w:rPr>
        <w:t xml:space="preserve"> emerges as the essential, collective resource designed to bridge this gap, serving as a powerful catalyst for change across the Kenyan sanitation landscape. It is not merely a report, but a </w:t>
      </w:r>
      <w:r w:rsidRPr="00AB0905">
        <w:rPr>
          <w:rFonts w:ascii="Times New Roman" w:eastAsia="Times New Roman" w:hAnsi="Times New Roman" w:cs="Times New Roman"/>
          <w:b/>
          <w:sz w:val="24"/>
          <w:szCs w:val="24"/>
        </w:rPr>
        <w:t>pledge</w:t>
      </w:r>
      <w:r w:rsidRPr="00AB0905">
        <w:rPr>
          <w:rFonts w:ascii="Times New Roman" w:eastAsia="Times New Roman" w:hAnsi="Times New Roman" w:cs="Times New Roman"/>
          <w:b/>
          <w:bCs/>
          <w:sz w:val="24"/>
          <w:szCs w:val="24"/>
        </w:rPr>
        <w:t xml:space="preserve"> for coordinated action</w:t>
      </w:r>
      <w:r w:rsidRPr="00AB0905">
        <w:rPr>
          <w:rFonts w:ascii="Times New Roman" w:eastAsia="Times New Roman" w:hAnsi="Times New Roman" w:cs="Times New Roman"/>
          <w:sz w:val="24"/>
          <w:szCs w:val="24"/>
        </w:rPr>
        <w:t>—a strategic compass for every sector player.</w:t>
      </w:r>
    </w:p>
    <w:p w:rsidR="00AB0905" w:rsidRPr="00AB0905" w:rsidRDefault="00AB0905" w:rsidP="00AB0905">
      <w:pPr>
        <w:spacing w:before="100" w:beforeAutospacing="1" w:after="100" w:afterAutospacing="1"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sz w:val="24"/>
          <w:szCs w:val="24"/>
        </w:rPr>
        <w:t xml:space="preserve">Its first edition is dedicated to </w:t>
      </w:r>
      <w:r w:rsidRPr="00AB0905">
        <w:rPr>
          <w:rFonts w:ascii="Times New Roman" w:eastAsia="Times New Roman" w:hAnsi="Times New Roman" w:cs="Times New Roman"/>
          <w:b/>
          <w:bCs/>
          <w:sz w:val="24"/>
          <w:szCs w:val="24"/>
        </w:rPr>
        <w:t>amplifying the seven key bottlenecks</w:t>
      </w:r>
      <w:r w:rsidRPr="00AB0905">
        <w:rPr>
          <w:rFonts w:ascii="Times New Roman" w:eastAsia="Times New Roman" w:hAnsi="Times New Roman" w:cs="Times New Roman"/>
          <w:sz w:val="24"/>
          <w:szCs w:val="24"/>
        </w:rPr>
        <w:t xml:space="preserve"> in sanitation identified during the crucial </w:t>
      </w:r>
      <w:r w:rsidRPr="00AB0905">
        <w:rPr>
          <w:rFonts w:ascii="Times New Roman" w:eastAsia="Times New Roman" w:hAnsi="Times New Roman" w:cs="Times New Roman"/>
          <w:b/>
          <w:bCs/>
          <w:sz w:val="24"/>
          <w:szCs w:val="24"/>
        </w:rPr>
        <w:t>Second Sanitation Accountability Symposium (</w:t>
      </w:r>
      <w:proofErr w:type="spellStart"/>
      <w:r w:rsidRPr="00AB0905">
        <w:rPr>
          <w:rFonts w:ascii="Times New Roman" w:eastAsia="Times New Roman" w:hAnsi="Times New Roman" w:cs="Times New Roman"/>
          <w:b/>
          <w:bCs/>
          <w:sz w:val="24"/>
          <w:szCs w:val="24"/>
        </w:rPr>
        <w:t>SanAccII</w:t>
      </w:r>
      <w:proofErr w:type="spellEnd"/>
      <w:r w:rsidRPr="00AB0905">
        <w:rPr>
          <w:rFonts w:ascii="Times New Roman" w:eastAsia="Times New Roman" w:hAnsi="Times New Roman" w:cs="Times New Roman"/>
          <w:b/>
          <w:bCs/>
          <w:sz w:val="24"/>
          <w:szCs w:val="24"/>
        </w:rPr>
        <w:t>)</w:t>
      </w:r>
      <w:r w:rsidRPr="00AB0905">
        <w:rPr>
          <w:rFonts w:ascii="Times New Roman" w:eastAsia="Times New Roman" w:hAnsi="Times New Roman" w:cs="Times New Roman"/>
          <w:sz w:val="24"/>
          <w:szCs w:val="24"/>
        </w:rPr>
        <w:t xml:space="preserve">. Held in May 2025 at the Kenya Water Institute, </w:t>
      </w:r>
      <w:proofErr w:type="spellStart"/>
      <w:r w:rsidRPr="00AB0905">
        <w:rPr>
          <w:rFonts w:ascii="Times New Roman" w:eastAsia="Times New Roman" w:hAnsi="Times New Roman" w:cs="Times New Roman"/>
          <w:sz w:val="24"/>
          <w:szCs w:val="24"/>
        </w:rPr>
        <w:t>SanAccII</w:t>
      </w:r>
      <w:proofErr w:type="spellEnd"/>
      <w:r w:rsidRPr="00AB0905">
        <w:rPr>
          <w:rFonts w:ascii="Times New Roman" w:eastAsia="Times New Roman" w:hAnsi="Times New Roman" w:cs="Times New Roman"/>
          <w:sz w:val="24"/>
          <w:szCs w:val="24"/>
        </w:rPr>
        <w:t xml:space="preserve"> brought together a comprehensive cross-section of players, generating two days of engaging and diverse discussions that pinpointed the most stubborn hurdles to progress.</w:t>
      </w:r>
    </w:p>
    <w:p w:rsidR="00AB0905" w:rsidRPr="00AB0905" w:rsidRDefault="00AB0905" w:rsidP="00AB0905">
      <w:pPr>
        <w:spacing w:before="100" w:beforeAutospacing="1" w:after="100" w:afterAutospacing="1"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sz w:val="24"/>
          <w:szCs w:val="24"/>
        </w:rPr>
        <w:t xml:space="preserve">The </w:t>
      </w:r>
      <w:proofErr w:type="spellStart"/>
      <w:r w:rsidRPr="00AB0905">
        <w:rPr>
          <w:rFonts w:ascii="Times New Roman" w:eastAsia="Times New Roman" w:hAnsi="Times New Roman" w:cs="Times New Roman"/>
          <w:sz w:val="24"/>
          <w:szCs w:val="24"/>
        </w:rPr>
        <w:t>Sanibook’s</w:t>
      </w:r>
      <w:proofErr w:type="spellEnd"/>
      <w:r w:rsidRPr="00AB0905">
        <w:rPr>
          <w:rFonts w:ascii="Times New Roman" w:eastAsia="Times New Roman" w:hAnsi="Times New Roman" w:cs="Times New Roman"/>
          <w:sz w:val="24"/>
          <w:szCs w:val="24"/>
        </w:rPr>
        <w:t xml:space="preserve"> core conviction is that </w:t>
      </w:r>
      <w:r w:rsidRPr="00AB0905">
        <w:rPr>
          <w:rFonts w:ascii="Times New Roman" w:eastAsia="Times New Roman" w:hAnsi="Times New Roman" w:cs="Times New Roman"/>
          <w:b/>
          <w:bCs/>
          <w:sz w:val="24"/>
          <w:szCs w:val="24"/>
        </w:rPr>
        <w:t>collective action</w:t>
      </w:r>
      <w:r w:rsidRPr="00AB0905">
        <w:rPr>
          <w:rFonts w:ascii="Times New Roman" w:eastAsia="Times New Roman" w:hAnsi="Times New Roman" w:cs="Times New Roman"/>
          <w:sz w:val="24"/>
          <w:szCs w:val="24"/>
        </w:rPr>
        <w:t xml:space="preserve"> is the single greatest multiplier for success. By centralizing the sector's most pressing challenges, it provides a shared reference point that will:</w:t>
      </w:r>
    </w:p>
    <w:p w:rsidR="00AB0905" w:rsidRPr="00AB0905" w:rsidRDefault="00AB0905" w:rsidP="00AB09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b/>
          <w:bCs/>
          <w:sz w:val="24"/>
          <w:szCs w:val="24"/>
        </w:rPr>
        <w:t>Improve Efficiency and Effectiveness:</w:t>
      </w:r>
      <w:r w:rsidRPr="00AB0905">
        <w:rPr>
          <w:rFonts w:ascii="Times New Roman" w:eastAsia="Times New Roman" w:hAnsi="Times New Roman" w:cs="Times New Roman"/>
          <w:sz w:val="24"/>
          <w:szCs w:val="24"/>
        </w:rPr>
        <w:t xml:space="preserve"> Ensuring all efforts are aligned toward solving the same core issues.</w:t>
      </w:r>
    </w:p>
    <w:p w:rsidR="00AB0905" w:rsidRPr="00AB0905" w:rsidRDefault="00AB0905" w:rsidP="00AB09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b/>
          <w:bCs/>
          <w:sz w:val="24"/>
          <w:szCs w:val="24"/>
        </w:rPr>
        <w:t>Amplify Voices:</w:t>
      </w:r>
      <w:r w:rsidRPr="00AB0905">
        <w:rPr>
          <w:rFonts w:ascii="Times New Roman" w:eastAsia="Times New Roman" w:hAnsi="Times New Roman" w:cs="Times New Roman"/>
          <w:sz w:val="24"/>
          <w:szCs w:val="24"/>
        </w:rPr>
        <w:t xml:space="preserve"> Providing a unified platform for government, development partners, NGOs, and the private sector to advocate with a single, powerful message.</w:t>
      </w:r>
    </w:p>
    <w:p w:rsidR="00AB0905" w:rsidRPr="00AB0905" w:rsidRDefault="00AB0905" w:rsidP="00AB09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b/>
          <w:bCs/>
          <w:sz w:val="24"/>
          <w:szCs w:val="24"/>
        </w:rPr>
        <w:t xml:space="preserve">Boost Resource </w:t>
      </w:r>
      <w:proofErr w:type="spellStart"/>
      <w:r w:rsidRPr="00AB0905">
        <w:rPr>
          <w:rFonts w:ascii="Times New Roman" w:eastAsia="Times New Roman" w:hAnsi="Times New Roman" w:cs="Times New Roman"/>
          <w:b/>
          <w:bCs/>
          <w:sz w:val="24"/>
          <w:szCs w:val="24"/>
        </w:rPr>
        <w:t>Mobilisation</w:t>
      </w:r>
      <w:proofErr w:type="spellEnd"/>
      <w:r w:rsidRPr="00AB0905">
        <w:rPr>
          <w:rFonts w:ascii="Times New Roman" w:eastAsia="Times New Roman" w:hAnsi="Times New Roman" w:cs="Times New Roman"/>
          <w:b/>
          <w:bCs/>
          <w:sz w:val="24"/>
          <w:szCs w:val="24"/>
        </w:rPr>
        <w:t>:</w:t>
      </w:r>
      <w:r w:rsidRPr="00AB0905">
        <w:rPr>
          <w:rFonts w:ascii="Times New Roman" w:eastAsia="Times New Roman" w:hAnsi="Times New Roman" w:cs="Times New Roman"/>
          <w:sz w:val="24"/>
          <w:szCs w:val="24"/>
        </w:rPr>
        <w:t xml:space="preserve"> Clearly defining the investment gaps and priorities to attract and channel both public and private financing effectively.</w:t>
      </w:r>
    </w:p>
    <w:p w:rsidR="00AB0905" w:rsidRPr="00AB0905" w:rsidRDefault="00AB0905" w:rsidP="00AB09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b/>
          <w:bCs/>
          <w:sz w:val="24"/>
          <w:szCs w:val="24"/>
        </w:rPr>
        <w:t>Enhance Resource Management:</w:t>
      </w:r>
      <w:r w:rsidRPr="00AB0905">
        <w:rPr>
          <w:rFonts w:ascii="Times New Roman" w:eastAsia="Times New Roman" w:hAnsi="Times New Roman" w:cs="Times New Roman"/>
          <w:sz w:val="24"/>
          <w:szCs w:val="24"/>
        </w:rPr>
        <w:t xml:space="preserve"> Promoting mutual accountability and transparency in the deployment of scarce funds and technical expertise.</w:t>
      </w:r>
    </w:p>
    <w:p w:rsidR="00AB0905" w:rsidRPr="00AB0905" w:rsidRDefault="00AB0905" w:rsidP="00AB0905">
      <w:pPr>
        <w:spacing w:before="100" w:beforeAutospacing="1" w:after="100" w:afterAutospacing="1"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sz w:val="24"/>
          <w:szCs w:val="24"/>
        </w:rPr>
        <w:t xml:space="preserve">The </w:t>
      </w:r>
      <w:proofErr w:type="spellStart"/>
      <w:r w:rsidRPr="00AB0905">
        <w:rPr>
          <w:rFonts w:ascii="Times New Roman" w:eastAsia="Times New Roman" w:hAnsi="Times New Roman" w:cs="Times New Roman"/>
          <w:sz w:val="24"/>
          <w:szCs w:val="24"/>
        </w:rPr>
        <w:t>Sanibook</w:t>
      </w:r>
      <w:proofErr w:type="spellEnd"/>
      <w:r w:rsidRPr="00AB0905">
        <w:rPr>
          <w:rFonts w:ascii="Times New Roman" w:eastAsia="Times New Roman" w:hAnsi="Times New Roman" w:cs="Times New Roman"/>
          <w:sz w:val="24"/>
          <w:szCs w:val="24"/>
        </w:rPr>
        <w:t xml:space="preserve"> is the necessary first step on a coordinated journey, translating spirited discussion into strategic, impactful action.</w:t>
      </w:r>
    </w:p>
    <w:p w:rsidR="00AB0905" w:rsidRPr="00AB0905" w:rsidRDefault="00AB0905" w:rsidP="00AB0905">
      <w:pPr>
        <w:rPr>
          <w:rFonts w:ascii="Times New Roman" w:hAnsi="Times New Roman" w:cs="Times New Roman"/>
          <w:sz w:val="24"/>
          <w:szCs w:val="24"/>
        </w:rPr>
      </w:pPr>
    </w:p>
    <w:p w:rsidR="00AB0905" w:rsidRPr="00AB0905" w:rsidRDefault="00AB0905" w:rsidP="00AB0905">
      <w:pPr>
        <w:keepNext/>
        <w:keepLines/>
        <w:spacing w:before="40" w:after="0"/>
        <w:outlineLvl w:val="1"/>
        <w:rPr>
          <w:rFonts w:ascii="Times New Roman" w:eastAsiaTheme="majorEastAsia" w:hAnsi="Times New Roman" w:cs="Times New Roman"/>
          <w:b/>
          <w:color w:val="00B050"/>
          <w:sz w:val="24"/>
          <w:szCs w:val="24"/>
        </w:rPr>
      </w:pPr>
      <w:r w:rsidRPr="00AB0905">
        <w:rPr>
          <w:rFonts w:ascii="Times New Roman" w:eastAsiaTheme="majorEastAsia" w:hAnsi="Times New Roman" w:cs="Times New Roman"/>
          <w:b/>
          <w:color w:val="00B050"/>
          <w:sz w:val="24"/>
          <w:szCs w:val="24"/>
        </w:rPr>
        <w:t>Chapter 1: Why Sanitation Matter:</w:t>
      </w:r>
    </w:p>
    <w:p w:rsidR="00AB0905" w:rsidRPr="00AB0905" w:rsidRDefault="00AB0905" w:rsidP="00AB0905">
      <w:pPr>
        <w:keepNext/>
        <w:keepLines/>
        <w:spacing w:before="40" w:after="0"/>
        <w:outlineLvl w:val="1"/>
        <w:rPr>
          <w:rFonts w:ascii="Times New Roman" w:eastAsia="Times New Roman" w:hAnsi="Times New Roman" w:cs="Times New Roman"/>
          <w:bCs/>
          <w:i/>
          <w:sz w:val="24"/>
          <w:szCs w:val="24"/>
        </w:rPr>
      </w:pPr>
      <w:r w:rsidRPr="00AB0905">
        <w:rPr>
          <w:rFonts w:ascii="Times New Roman" w:eastAsia="Times New Roman" w:hAnsi="Times New Roman" w:cs="Times New Roman"/>
          <w:bCs/>
          <w:i/>
          <w:sz w:val="24"/>
          <w:szCs w:val="24"/>
        </w:rPr>
        <w:t xml:space="preserve">Unlocking Kenya's Future </w:t>
      </w:r>
      <w:proofErr w:type="gramStart"/>
      <w:r w:rsidRPr="00AB0905">
        <w:rPr>
          <w:rFonts w:ascii="Times New Roman" w:eastAsia="Times New Roman" w:hAnsi="Times New Roman" w:cs="Times New Roman"/>
          <w:bCs/>
          <w:i/>
          <w:sz w:val="24"/>
          <w:szCs w:val="24"/>
        </w:rPr>
        <w:t>Through</w:t>
      </w:r>
      <w:proofErr w:type="gramEnd"/>
      <w:r w:rsidRPr="00AB0905">
        <w:rPr>
          <w:rFonts w:ascii="Times New Roman" w:eastAsia="Times New Roman" w:hAnsi="Times New Roman" w:cs="Times New Roman"/>
          <w:bCs/>
          <w:i/>
          <w:sz w:val="24"/>
          <w:szCs w:val="24"/>
        </w:rPr>
        <w:t xml:space="preserve"> Dignified Sanitation: A National Imperative</w:t>
      </w:r>
    </w:p>
    <w:p w:rsidR="00AB0905" w:rsidRPr="00AB0905" w:rsidRDefault="00AB0905" w:rsidP="00AB0905">
      <w:pPr>
        <w:spacing w:before="100" w:beforeAutospacing="1" w:after="100" w:afterAutospacing="1"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b/>
          <w:bCs/>
          <w:sz w:val="24"/>
          <w:szCs w:val="24"/>
        </w:rPr>
        <w:t>Sanitation in Kenya is not merely a matter of infrastructure—a pipe, a toilet, or a septic tank.</w:t>
      </w:r>
      <w:r w:rsidRPr="00AB0905">
        <w:rPr>
          <w:rFonts w:ascii="Times New Roman" w:eastAsia="Times New Roman" w:hAnsi="Times New Roman" w:cs="Times New Roman"/>
          <w:sz w:val="24"/>
          <w:szCs w:val="24"/>
        </w:rPr>
        <w:t xml:space="preserve"> It is a </w:t>
      </w:r>
      <w:r w:rsidRPr="00AB0905">
        <w:rPr>
          <w:rFonts w:ascii="Times New Roman" w:eastAsia="Times New Roman" w:hAnsi="Times New Roman" w:cs="Times New Roman"/>
          <w:b/>
          <w:bCs/>
          <w:sz w:val="24"/>
          <w:szCs w:val="24"/>
        </w:rPr>
        <w:t>foundational challenge</w:t>
      </w:r>
      <w:r w:rsidRPr="00AB0905">
        <w:rPr>
          <w:rFonts w:ascii="Times New Roman" w:eastAsia="Times New Roman" w:hAnsi="Times New Roman" w:cs="Times New Roman"/>
          <w:sz w:val="24"/>
          <w:szCs w:val="24"/>
        </w:rPr>
        <w:t xml:space="preserve"> that cuts directly across </w:t>
      </w:r>
      <w:r w:rsidRPr="00AB0905">
        <w:rPr>
          <w:rFonts w:ascii="Times New Roman" w:eastAsia="Times New Roman" w:hAnsi="Times New Roman" w:cs="Times New Roman"/>
          <w:b/>
          <w:bCs/>
          <w:sz w:val="24"/>
          <w:szCs w:val="24"/>
        </w:rPr>
        <w:t>public health, economic potential, environment and human dignity.</w:t>
      </w:r>
      <w:r w:rsidRPr="00AB0905">
        <w:rPr>
          <w:rFonts w:ascii="Times New Roman" w:eastAsia="Times New Roman" w:hAnsi="Times New Roman" w:cs="Times New Roman"/>
          <w:sz w:val="24"/>
          <w:szCs w:val="24"/>
        </w:rPr>
        <w:t xml:space="preserve"> This is not just an inconvenience; it is a profound threat to the nation's progress, fueling a severe public health crisis that demands urgent and coordinated intervention.</w:t>
      </w:r>
    </w:p>
    <w:p w:rsidR="00AB0905" w:rsidRPr="00AB0905" w:rsidRDefault="00AB0905" w:rsidP="00AB0905">
      <w:pPr>
        <w:spacing w:before="100" w:beforeAutospacing="1" w:after="100" w:afterAutospacing="1" w:line="240" w:lineRule="auto"/>
        <w:rPr>
          <w:rFonts w:ascii="Times New Roman" w:eastAsia="Times New Roman" w:hAnsi="Times New Roman" w:cs="Times New Roman"/>
          <w:sz w:val="24"/>
          <w:szCs w:val="24"/>
        </w:rPr>
      </w:pPr>
      <w:r w:rsidRPr="00AB0905">
        <w:rPr>
          <w:rFonts w:ascii="Times New Roman" w:eastAsia="Times New Roman" w:hAnsi="Times New Roman" w:cs="Times New Roman"/>
          <w:sz w:val="24"/>
          <w:szCs w:val="24"/>
        </w:rPr>
        <w:t xml:space="preserve">The lack of safe and dignified sanitation for millions of Kenyans acts as a powerful brake on national development. Poor sanitation contaminates water sources, spreads debilitating diseases like cholera and typhoid, and steals vital productivity days, particularly impacting children's education and women's safety. However, this crisis is not just a burden; it is a massive </w:t>
      </w:r>
      <w:r w:rsidRPr="00AB0905">
        <w:rPr>
          <w:rFonts w:ascii="Times New Roman" w:eastAsia="Times New Roman" w:hAnsi="Times New Roman" w:cs="Times New Roman"/>
          <w:b/>
          <w:bCs/>
          <w:sz w:val="24"/>
          <w:szCs w:val="24"/>
        </w:rPr>
        <w:t>unrealized economic and social opportunity</w:t>
      </w:r>
      <w:r w:rsidRPr="00AB0905">
        <w:rPr>
          <w:rFonts w:ascii="Times New Roman" w:eastAsia="Times New Roman" w:hAnsi="Times New Roman" w:cs="Times New Roman"/>
          <w:sz w:val="24"/>
          <w:szCs w:val="24"/>
        </w:rPr>
        <w:t xml:space="preserve">. Addressing the sanitation gap is one of the most cost-effective investments a nation can make. By embracing </w:t>
      </w:r>
      <w:r w:rsidRPr="00AB0905">
        <w:rPr>
          <w:rFonts w:ascii="Times New Roman" w:eastAsia="Times New Roman" w:hAnsi="Times New Roman" w:cs="Times New Roman"/>
          <w:b/>
          <w:bCs/>
          <w:sz w:val="24"/>
          <w:szCs w:val="24"/>
        </w:rPr>
        <w:t>innovative solutions, sustainable business models, and smart public policy</w:t>
      </w:r>
      <w:r w:rsidRPr="00AB0905">
        <w:rPr>
          <w:rFonts w:ascii="Times New Roman" w:eastAsia="Times New Roman" w:hAnsi="Times New Roman" w:cs="Times New Roman"/>
          <w:sz w:val="24"/>
          <w:szCs w:val="24"/>
        </w:rPr>
        <w:t xml:space="preserve">, Kenya can transform this national challenge into a multi-billion-shilling sector that creates jobs, safeguards health, and ensures genuine human dignity for all citizens. </w:t>
      </w:r>
      <w:proofErr w:type="spellStart"/>
      <w:r w:rsidRPr="00AB0905">
        <w:rPr>
          <w:rFonts w:ascii="Times New Roman" w:eastAsia="Times New Roman" w:hAnsi="Times New Roman" w:cs="Times New Roman"/>
          <w:b/>
          <w:bCs/>
          <w:sz w:val="24"/>
          <w:szCs w:val="24"/>
        </w:rPr>
        <w:t>Sanibook</w:t>
      </w:r>
      <w:proofErr w:type="spellEnd"/>
      <w:r w:rsidRPr="00AB0905">
        <w:rPr>
          <w:rFonts w:ascii="Times New Roman" w:eastAsia="Times New Roman" w:hAnsi="Times New Roman" w:cs="Times New Roman"/>
          <w:sz w:val="24"/>
          <w:szCs w:val="24"/>
        </w:rPr>
        <w:t xml:space="preserve"> is your essential guide to understanding this imperative, illuminating the path from crisis to sustainable prosperity, and unlocking the vast potential of a truly sanitary Kenya.</w:t>
      </w:r>
    </w:p>
    <w:p w:rsidR="00AB0905" w:rsidRPr="00AB0905" w:rsidRDefault="00AB0905" w:rsidP="00AB0905">
      <w:pPr>
        <w:spacing w:before="100" w:beforeAutospacing="1" w:after="100" w:afterAutospacing="1" w:line="240" w:lineRule="auto"/>
        <w:rPr>
          <w:rFonts w:ascii="Times New Roman" w:hAnsi="Times New Roman" w:cs="Times New Roman"/>
          <w:sz w:val="24"/>
          <w:szCs w:val="24"/>
        </w:rPr>
      </w:pPr>
      <w:r w:rsidRPr="00AB0905">
        <w:rPr>
          <w:rFonts w:ascii="Times New Roman" w:hAnsi="Times New Roman" w:cs="Times New Roman"/>
          <w:b/>
          <w:bCs/>
          <w:sz w:val="24"/>
          <w:szCs w:val="24"/>
        </w:rPr>
        <w:t>Kenya's sanitation challenge is not a deficit of will, but a clear, high-value investment opportunity.</w:t>
      </w:r>
      <w:r w:rsidRPr="00AB0905">
        <w:rPr>
          <w:rFonts w:ascii="Times New Roman" w:hAnsi="Times New Roman" w:cs="Times New Roman"/>
          <w:sz w:val="24"/>
          <w:szCs w:val="24"/>
        </w:rPr>
        <w:t xml:space="preserve"> We have definitively moved past problem identification and have </w:t>
      </w:r>
      <w:r w:rsidRPr="00AB0905">
        <w:rPr>
          <w:rFonts w:ascii="Times New Roman" w:hAnsi="Times New Roman" w:cs="Times New Roman"/>
          <w:b/>
          <w:bCs/>
          <w:sz w:val="24"/>
          <w:szCs w:val="24"/>
        </w:rPr>
        <w:t>zeroed in on Seven Critical Sanitation Bottlenecks</w:t>
      </w:r>
      <w:r w:rsidRPr="00AB0905">
        <w:rPr>
          <w:rFonts w:ascii="Times New Roman" w:hAnsi="Times New Roman" w:cs="Times New Roman"/>
          <w:sz w:val="24"/>
          <w:szCs w:val="24"/>
        </w:rPr>
        <w:t xml:space="preserve">—each one an identified, high-return </w:t>
      </w:r>
      <w:r w:rsidRPr="00AB0905">
        <w:rPr>
          <w:rFonts w:ascii="Times New Roman" w:hAnsi="Times New Roman" w:cs="Times New Roman"/>
          <w:b/>
          <w:bCs/>
          <w:sz w:val="24"/>
          <w:szCs w:val="24"/>
        </w:rPr>
        <w:t>market entry point for innovation and capital.</w:t>
      </w:r>
      <w:r w:rsidRPr="00AB0905">
        <w:rPr>
          <w:rFonts w:ascii="Times New Roman" w:hAnsi="Times New Roman" w:cs="Times New Roman"/>
          <w:sz w:val="24"/>
          <w:szCs w:val="24"/>
        </w:rPr>
        <w:t xml:space="preserve"> These aren't obstacles; they are highly specific, high-leverage gaps that, when addressed strategically, will unlock massive economic and social value across the nation.</w:t>
      </w:r>
    </w:p>
    <w:p w:rsidR="00AB0905" w:rsidRPr="00AB0905" w:rsidRDefault="00AB0905" w:rsidP="00AB0905">
      <w:pPr>
        <w:spacing w:before="100" w:beforeAutospacing="1" w:after="100" w:afterAutospacing="1" w:line="240" w:lineRule="auto"/>
        <w:rPr>
          <w:rFonts w:ascii="Times New Roman" w:eastAsia="Times New Roman" w:hAnsi="Times New Roman" w:cs="Times New Roman"/>
          <w:sz w:val="24"/>
          <w:szCs w:val="24"/>
        </w:rPr>
      </w:pPr>
      <w:r w:rsidRPr="00AB0905">
        <w:rPr>
          <w:rFonts w:ascii="Times New Roman" w:hAnsi="Times New Roman" w:cs="Times New Roman"/>
          <w:sz w:val="24"/>
          <w:szCs w:val="24"/>
        </w:rPr>
        <w:t>By strategically transforming current bottlenecks into a bankable pipeline of high-impact projects—from Digital Governance to Waste-to-Value Infrastructure—Kenya is poised to prove that dignified, city-wide sanitation is not a cost center, but a powerful engine for national prosperity, rapidly accelerating Vision 2030 and capitalizing on the next wave of sustainable infrastructure growth for real, measurable financial returns.</w:t>
      </w:r>
    </w:p>
    <w:p w:rsidR="00380429" w:rsidRDefault="00380429">
      <w:bookmarkStart w:id="0" w:name="_GoBack"/>
      <w:bookmarkEnd w:id="0"/>
    </w:p>
    <w:sectPr w:rsidR="003804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7670791"/>
    <w:multiLevelType w:val="multilevel"/>
    <w:tmpl w:val="D678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2"/>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905"/>
    <w:rsid w:val="00380429"/>
    <w:rsid w:val="00AB0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A6B540-B354-4722-B4F5-998C165F1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1156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1144</Words>
  <Characters>6524</Characters>
  <Application>Microsoft Office Word</Application>
  <DocSecurity>0</DocSecurity>
  <Lines>54</Lines>
  <Paragraphs>15</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vt:lpstr>
      <vt:lpstr>    Introducing the Sanibook: Uniting for Kenya's Sanitation Future</vt:lpstr>
      <vt:lpstr>    Chapter 1: Why Sanitation Matter:</vt:lpstr>
      <vt:lpstr>    Unlocking Kenya's Future Through Dignified Sanitation: A National Imperative</vt:lpstr>
    </vt:vector>
  </TitlesOfParts>
  <Company/>
  <LinksUpToDate>false</LinksUpToDate>
  <CharactersWithSpaces>7653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dc:creator>
  <cp:keywords/>
  <dc:description/>
  <cp:lastModifiedBy>toshiba</cp:lastModifiedBy>
  <cp:revision>1</cp:revision>
  <dcterms:created xsi:type="dcterms:W3CDTF">2025-11-01T06:50:00Z</dcterms:created>
  <dcterms:modified xsi:type="dcterms:W3CDTF">2025-11-01T06:52:00Z</dcterms:modified>
</cp:coreProperties>
</file>