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0" w:line="276" w:lineRule="auto"/>
      </w:pPr>
    </w:p>
    <w:p>
      <w:pPr>
        <w:spacing w:before="720" w:after="80" w:line="276" w:lineRule="auto"/>
      </w:pPr>
      <w:r>
        <w:rPr>
          <w:rFonts w:ascii="Arial" w:hAnsi="Arial" w:eastAsia="Arial"/>
          <w:b/>
          <w:i w:val="0"/>
          <w:caps w:val="0"/>
          <w:color w:val="2563EB"/>
          <w:sz w:val="24"/>
        </w:rPr>
        <w:t>ANÁLISIS TÉCNICO-FUNCIONAL</w:t>
      </w:r>
    </w:p>
    <w:p>
      <w:pPr>
        <w:spacing w:before="0" w:after="80" w:line="276" w:lineRule="auto"/>
      </w:pPr>
      <w:r>
        <w:rPr>
          <w:rFonts w:ascii="Arial" w:hAnsi="Arial" w:eastAsia="Arial"/>
          <w:b/>
          <w:i w:val="0"/>
          <w:caps w:val="0"/>
          <w:color w:val="0F172A"/>
          <w:sz w:val="48"/>
        </w:rPr>
        <w:t>Integración Toshify ↔ Kalzalo</w:t>
      </w:r>
    </w:p>
    <w:p>
      <w:pPr>
        <w:spacing w:before="0" w:after="280" w:line="276" w:lineRule="auto"/>
      </w:pPr>
      <w:r>
        <w:rPr>
          <w:rFonts w:ascii="Arial" w:hAnsi="Arial" w:eastAsia="Arial"/>
          <w:b w:val="0"/>
          <w:i w:val="0"/>
          <w:caps w:val="0"/>
          <w:color w:val="475569"/>
          <w:sz w:val="25"/>
        </w:rPr>
        <w:t>Taller externo, mantenimiento, cotización, logística y cobros asociados a siniestros</w:t>
      </w:r>
    </w:p>
    <w:p>
      <w:pPr>
        <w:spacing w:before="0" w:after="360" w:line="276" w:lineRule="auto"/>
        <w:pBdr>
          <w:bottom w:val="single" w:sz="18" w:color="2563EB" w:space="4"/>
        </w:pBdr>
      </w:pPr>
    </w:p>
    <w:tbl>
      <w:tblPr>
        <w:tblW w:type="auto" w:w="0"/>
        <w:jc w:val="center"/>
        <w:tblLayout w:type="fixed"/>
        <w:tblLook w:firstColumn="1" w:firstRow="1" w:lastColumn="0" w:lastRow="0" w:noHBand="0" w:noVBand="1" w:val="04A0"/>
      </w:tblPr>
      <w:tblGrid>
        <w:gridCol w:w="230"/>
        <w:gridCol w:w="8784"/>
      </w:tblGrid>
      <w:tr>
        <w:tc>
          <w:tcPr>
            <w:tcW w:type="dxa" w:w="5040"/>
            <w:shd w:fill="2563EB"/>
            <w:tcBorders>
              <w:top w:val="single" w:sz="0" w:color="EFF6FF"/>
              <w:left w:val="single" w:sz="0" w:color="EFF6FF"/>
              <w:bottom w:val="single" w:sz="0" w:color="EFF6FF"/>
              <w:right w:val="single" w:sz="0" w:color="EFF6FF"/>
            </w:tcBorders>
            <w:tcMar>
              <w:top w:w="160" w:type="dxa"/>
              <w:start w:w="140" w:type="dxa"/>
              <w:bottom w:w="160" w:type="dxa"/>
              <w:end w:w="140" w:type="dxa"/>
            </w:tcMar>
            <w:vAlign w:val="center"/>
          </w:tcPr>
          <w:p>
            <w:pPr>
              <w:spacing w:after="0"/>
            </w:pPr>
            <w:r/>
          </w:p>
        </w:tc>
        <w:tc>
          <w:tcPr>
            <w:tcW w:type="dxa" w:w="5040"/>
            <w:shd w:fill="EFF6FF"/>
            <w:tcBorders>
              <w:top w:val="single" w:sz="0" w:color="EFF6FF"/>
              <w:left w:val="single" w:sz="0" w:color="EFF6FF"/>
              <w:bottom w:val="single" w:sz="0" w:color="EFF6FF"/>
              <w:right w:val="single" w:sz="0" w:color="EFF6FF"/>
            </w:tcBorders>
            <w:tcMar>
              <w:top w:w="160" w:type="dxa"/>
              <w:start w:w="140" w:type="dxa"/>
              <w:bottom w:w="160" w:type="dxa"/>
              <w:end w:w="140" w:type="dxa"/>
            </w:tcMar>
            <w:vAlign w:val="center"/>
          </w:tcPr>
          <w:p>
            <w:pPr>
              <w:spacing w:after="0"/>
            </w:pPr>
            <w:r>
              <w:rPr>
                <w:rFonts w:ascii="Arial" w:hAnsi="Arial" w:eastAsia="Arial"/>
                <w:b/>
                <w:i w:val="0"/>
                <w:caps w:val="0"/>
                <w:color w:val="0F172A"/>
                <w:sz w:val="21"/>
              </w:rPr>
              <w:t>Resumen ejecutivo</w:t>
            </w:r>
          </w:p>
          <w:p>
            <w:pPr>
              <w:spacing w:after="0" w:line="276" w:lineRule="auto"/>
            </w:pPr>
            <w:r>
              <w:rPr>
                <w:rFonts w:ascii="Arial" w:hAnsi="Arial" w:eastAsia="Arial"/>
                <w:b w:val="0"/>
                <w:i w:val="0"/>
                <w:caps w:val="0"/>
                <w:color w:val="475569"/>
                <w:sz w:val="20"/>
              </w:rPr>
              <w:t>Toshify ya cuenta con la base operativa para integrar Kalzalo como taller externo: vehículos, estados, alertas, siniestros, incidencias, logística y permisos. Con lo que Kalzalo expone actualmente se puede iniciar el envío y seguimiento básico de órdenes de trabajo. Para completar el flujo, Kalzalo debe entregar información de cotización, aprobación/rechazo y consumo de repuestos.</w:t>
            </w:r>
          </w:p>
        </w:tc>
      </w:tr>
    </w:tbl>
    <w:p>
      <w:pPr>
        <w:spacing w:before="0" w:after="40" w:line="276" w:lineRule="auto"/>
      </w:pPr>
    </w:p>
    <w:p>
      <w:pPr>
        <w:spacing w:before="360" w:after="40" w:line="276" w:lineRule="auto"/>
      </w:pPr>
      <w:r>
        <w:rPr>
          <w:rFonts w:ascii="Arial" w:hAnsi="Arial" w:eastAsia="Arial"/>
          <w:b w:val="0"/>
          <w:i w:val="0"/>
          <w:caps w:val="0"/>
          <w:color w:val="475569"/>
          <w:sz w:val="19"/>
        </w:rPr>
        <w:t>Fecha: 2 de junio de 2026</w:t>
      </w:r>
    </w:p>
    <w:p>
      <w:pPr>
        <w:spacing w:before="0" w:after="0" w:line="276" w:lineRule="auto"/>
      </w:pPr>
      <w:r>
        <w:rPr>
          <w:rFonts w:ascii="Arial" w:hAnsi="Arial" w:eastAsia="Arial"/>
          <w:b w:val="0"/>
          <w:i w:val="0"/>
          <w:caps w:val="0"/>
          <w:color w:val="475569"/>
          <w:sz w:val="19"/>
        </w:rPr>
        <w:t>Preparado para análisis interno de integración</w:t>
      </w:r>
    </w:p>
    <w:p>
      <w:r>
        <w:br w:type="page"/>
      </w:r>
    </w:p>
    <w:p>
      <w:pPr>
        <w:pStyle w:val="Heading1"/>
        <w:spacing w:before="320" w:after="120"/>
        <w:pBdr>
          <w:bottom w:val="single" w:sz="10" w:color="2563EB" w:space="4"/>
        </w:pBdr>
      </w:pPr>
      <w:r>
        <w:rPr>
          <w:rFonts w:ascii="Arial" w:hAnsi="Arial" w:eastAsia="Arial"/>
          <w:b/>
          <w:i w:val="0"/>
          <w:caps w:val="0"/>
          <w:color w:val="0F172A"/>
          <w:sz w:val="32"/>
        </w:rPr>
        <w:t>1. Objetivo</w:t>
      </w:r>
    </w:p>
    <w:p>
      <w:pPr>
        <w:spacing w:before="0" w:after="120" w:line="276" w:lineRule="auto"/>
      </w:pPr>
      <w:r>
        <w:rPr>
          <w:rFonts w:ascii="Arial" w:hAnsi="Arial" w:eastAsia="Arial"/>
          <w:b w:val="0"/>
          <w:i w:val="0"/>
          <w:caps w:val="0"/>
          <w:color w:val="0F172A"/>
          <w:sz w:val="21"/>
        </w:rPr>
        <w:t>La integración busca conectar Toshify con Kalzalo para gestionar vehículos enviados a taller externo.</w:t>
      </w:r>
    </w:p>
    <w:p>
      <w:pPr>
        <w:spacing w:before="0" w:after="120" w:line="276" w:lineRule="auto"/>
      </w:pPr>
      <w:r>
        <w:rPr>
          <w:rFonts w:ascii="Arial" w:hAnsi="Arial" w:eastAsia="Arial"/>
          <w:b w:val="0"/>
          <w:i w:val="0"/>
          <w:caps w:val="0"/>
          <w:color w:val="0F172A"/>
          <w:sz w:val="21"/>
        </w:rPr>
        <w:t>La idea es que Toshify pueda registrar cuándo un vehículo se manda a Kalzalo, cambiar su estado operativo, hacer seguimiento de la orden de trabajo, recibir información de cotización y, cuando corresponda por siniestro, proponer un cobro al conductor.</w:t>
      </w:r>
    </w:p>
    <w:p>
      <w:pPr>
        <w:spacing w:before="0" w:after="120" w:line="276" w:lineRule="auto"/>
      </w:pPr>
      <w:r>
        <w:rPr>
          <w:rFonts w:ascii="Arial" w:hAnsi="Arial" w:eastAsia="Arial"/>
          <w:b w:val="0"/>
          <w:i w:val="0"/>
          <w:caps w:val="0"/>
          <w:color w:val="0F172A"/>
          <w:sz w:val="21"/>
        </w:rPr>
        <w:t>Kalzalo será el taller externo. Toshify seguirá siendo el sistema donde se controla la operación, el estado del vehículo, las alertas internas, la relación con siniestros, logística y posibles cobros.</w:t>
      </w:r>
    </w:p>
    <w:p>
      <w:pPr>
        <w:pStyle w:val="Heading1"/>
        <w:spacing w:before="320" w:after="120"/>
        <w:pBdr>
          <w:bottom w:val="single" w:sz="10" w:color="2563EB" w:space="4"/>
        </w:pBdr>
      </w:pPr>
      <w:r>
        <w:rPr>
          <w:rFonts w:ascii="Arial" w:hAnsi="Arial" w:eastAsia="Arial"/>
          <w:b/>
          <w:i w:val="0"/>
          <w:caps w:val="0"/>
          <w:color w:val="0F172A"/>
          <w:sz w:val="32"/>
        </w:rPr>
        <w:t>2. Lo Que Tenemos En Toshify</w:t>
      </w:r>
    </w:p>
    <w:tbl>
      <w:tblPr>
        <w:tblW w:type="auto" w:w="0"/>
        <w:jc w:val="center"/>
        <w:tblLayout w:type="fixed"/>
        <w:tblLook w:firstColumn="1" w:firstRow="1" w:lastColumn="0" w:lastRow="0" w:noHBand="0" w:noVBand="1" w:val="04A0"/>
      </w:tblPr>
      <w:tblGrid>
        <w:gridCol w:w="230"/>
        <w:gridCol w:w="8784"/>
      </w:tblGrid>
      <w:tr>
        <w:tc>
          <w:tcPr>
            <w:tcW w:type="dxa" w:w="5040"/>
            <w:shd w:fill="16A34A"/>
            <w:tcBorders>
              <w:top w:val="single" w:sz="0" w:color="DCFCE7"/>
              <w:left w:val="single" w:sz="0" w:color="DCFCE7"/>
              <w:bottom w:val="single" w:sz="0" w:color="DCFCE7"/>
              <w:right w:val="single" w:sz="0" w:color="DCFCE7"/>
            </w:tcBorders>
            <w:tcMar>
              <w:top w:w="160" w:type="dxa"/>
              <w:start w:w="140" w:type="dxa"/>
              <w:bottom w:w="160" w:type="dxa"/>
              <w:end w:w="140" w:type="dxa"/>
            </w:tcMar>
            <w:vAlign w:val="center"/>
          </w:tcPr>
          <w:p>
            <w:pPr>
              <w:spacing w:after="0"/>
            </w:pPr>
            <w:r/>
          </w:p>
        </w:tc>
        <w:tc>
          <w:tcPr>
            <w:tcW w:type="dxa" w:w="5040"/>
            <w:shd w:fill="DCFCE7"/>
            <w:tcBorders>
              <w:top w:val="single" w:sz="0" w:color="DCFCE7"/>
              <w:left w:val="single" w:sz="0" w:color="DCFCE7"/>
              <w:bottom w:val="single" w:sz="0" w:color="DCFCE7"/>
              <w:right w:val="single" w:sz="0" w:color="DCFCE7"/>
            </w:tcBorders>
            <w:tcMar>
              <w:top w:w="160" w:type="dxa"/>
              <w:start w:w="140" w:type="dxa"/>
              <w:bottom w:w="160" w:type="dxa"/>
              <w:end w:w="140" w:type="dxa"/>
            </w:tcMar>
            <w:vAlign w:val="center"/>
          </w:tcPr>
          <w:p>
            <w:pPr>
              <w:spacing w:after="0"/>
            </w:pPr>
            <w:r>
              <w:rPr>
                <w:rFonts w:ascii="Arial" w:hAnsi="Arial" w:eastAsia="Arial"/>
                <w:b/>
                <w:i w:val="0"/>
                <w:caps w:val="0"/>
                <w:color w:val="0F172A"/>
                <w:sz w:val="21"/>
              </w:rPr>
              <w:t>Lectura principal</w:t>
            </w:r>
          </w:p>
          <w:p>
            <w:pPr>
              <w:spacing w:after="0" w:line="276" w:lineRule="auto"/>
            </w:pPr>
            <w:r>
              <w:rPr>
                <w:rFonts w:ascii="Arial" w:hAnsi="Arial" w:eastAsia="Arial"/>
                <w:b w:val="0"/>
                <w:i w:val="0"/>
                <w:caps w:val="0"/>
                <w:color w:val="475569"/>
                <w:sz w:val="20"/>
              </w:rPr>
              <w:t>Toshify ya tiene varios elementos funcionales que permiten construir la integración sin partir de cero. La integración debe ordenar esos elementos en un módulo nuevo de taller externo.</w:t>
            </w:r>
          </w:p>
        </w:tc>
      </w:tr>
    </w:tbl>
    <w:p>
      <w:pPr>
        <w:spacing w:before="0" w:after="40" w:line="276" w:lineRule="auto"/>
      </w:pPr>
    </w:p>
    <w:p>
      <w:pPr>
        <w:pStyle w:val="Heading2"/>
        <w:spacing w:before="200" w:after="120"/>
      </w:pPr>
      <w:r>
        <w:rPr>
          <w:rFonts w:ascii="Arial" w:hAnsi="Arial" w:eastAsia="Arial"/>
          <w:b/>
          <w:i w:val="0"/>
          <w:caps w:val="0"/>
          <w:color w:val="2563EB"/>
          <w:sz w:val="26"/>
        </w:rPr>
        <w:t>2.1. Gestión de vehículos</w:t>
      </w:r>
    </w:p>
    <w:p>
      <w:pPr>
        <w:spacing w:before="0" w:after="120" w:line="276" w:lineRule="auto"/>
      </w:pPr>
      <w:r>
        <w:rPr>
          <w:rFonts w:ascii="Arial" w:hAnsi="Arial" w:eastAsia="Arial"/>
          <w:b w:val="0"/>
          <w:i w:val="0"/>
          <w:caps w:val="0"/>
          <w:color w:val="0F172A"/>
          <w:sz w:val="21"/>
        </w:rPr>
        <w:t>Toshify ya tiene vehículos registrados con patente, marca, modelo y estado operativo. Esto permite identificar qué vehículo se enviará a Kalzalo y controlar su disponibilidad dentro de la operación.</w:t>
      </w:r>
    </w:p>
    <w:tbl>
      <w:tblPr>
        <w:tblStyle w:val="TableGrid"/>
        <w:tblW w:type="auto" w:w="0"/>
        <w:jc w:val="center"/>
        <w:tblLayout w:type="fixed"/>
        <w:tblLook w:firstColumn="1" w:firstRow="1" w:lastColumn="0" w:lastRow="0" w:noHBand="0" w:noVBand="1" w:val="04A0"/>
      </w:tblPr>
      <w:tblGrid>
        <w:gridCol w:w="2880"/>
        <w:gridCol w:w="6552"/>
      </w:tblGrid>
      <w:tr>
        <w:tc>
          <w:tcPr>
            <w:tcW w:type="dxa" w:w="5040"/>
            <w:shd w:fill="0F172A"/>
            <w:tcBorders>
              <w:top w:val="single" w:sz="4" w:color="CBD5E1"/>
              <w:left w:val="single" w:sz="4" w:color="CBD5E1"/>
              <w:bottom w:val="single" w:sz="4" w:color="CBD5E1"/>
              <w:right w:val="single" w:sz="4" w:color="CBD5E1"/>
            </w:tcBorders>
            <w:tcMar>
              <w:top w:w="120" w:type="dxa"/>
              <w:start w:w="120" w:type="dxa"/>
              <w:bottom w:w="120" w:type="dxa"/>
              <w:end w:w="120" w:type="dxa"/>
            </w:tcMar>
          </w:tcPr>
          <w:p>
            <w:pPr>
              <w:spacing w:after="0"/>
            </w:pPr>
            <w:r>
              <w:rPr>
                <w:rFonts w:ascii="Arial" w:hAnsi="Arial" w:eastAsia="Arial"/>
                <w:b/>
                <w:i w:val="0"/>
                <w:caps w:val="0"/>
                <w:color w:val="FFFFFF"/>
                <w:sz w:val="17"/>
              </w:rPr>
              <w:t>Elemento</w:t>
            </w:r>
          </w:p>
        </w:tc>
        <w:tc>
          <w:tcPr>
            <w:tcW w:type="dxa" w:w="5040"/>
            <w:shd w:fill="0F172A"/>
            <w:tcBorders>
              <w:top w:val="single" w:sz="4" w:color="CBD5E1"/>
              <w:left w:val="single" w:sz="4" w:color="CBD5E1"/>
              <w:bottom w:val="single" w:sz="4" w:color="CBD5E1"/>
              <w:right w:val="single" w:sz="4" w:color="CBD5E1"/>
            </w:tcBorders>
            <w:tcMar>
              <w:top w:w="120" w:type="dxa"/>
              <w:start w:w="120" w:type="dxa"/>
              <w:bottom w:w="120" w:type="dxa"/>
              <w:end w:w="120" w:type="dxa"/>
            </w:tcMar>
          </w:tcPr>
          <w:p>
            <w:pPr>
              <w:spacing w:after="0"/>
            </w:pPr>
            <w:r>
              <w:rPr>
                <w:rFonts w:ascii="Arial" w:hAnsi="Arial" w:eastAsia="Arial"/>
                <w:b/>
                <w:i w:val="0"/>
                <w:caps w:val="0"/>
                <w:color w:val="FFFFFF"/>
                <w:sz w:val="17"/>
              </w:rPr>
              <w:t>Uso dentro de la integración</w:t>
            </w:r>
          </w:p>
        </w:tc>
      </w:tr>
      <w:tr>
        <w:tc>
          <w:tcPr>
            <w:tcW w:type="dxa" w:w="2880"/>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Patente del vehículo</w:t>
            </w:r>
          </w:p>
        </w:tc>
        <w:tc>
          <w:tcPr>
            <w:tcW w:type="dxa" w:w="6552"/>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Identifica el vehículo que se enviará a Kalzalo y permite realizar el cruce con el vehículo registrado en el taller.</w:t>
            </w:r>
          </w:p>
        </w:tc>
      </w:tr>
      <w:tr>
        <w:tc>
          <w:tcPr>
            <w:tcW w:type="dxa" w:w="2880"/>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Estado TALLER_KALZALO</w:t>
            </w:r>
          </w:p>
        </w:tc>
        <w:tc>
          <w:tcPr>
            <w:tcW w:type="dxa" w:w="6552"/>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Permite marcar que el vehículo está fuera de operación por estar en taller Kalzalo.</w:t>
            </w:r>
          </w:p>
        </w:tc>
      </w:tr>
      <w:tr>
        <w:tc>
          <w:tcPr>
            <w:tcW w:type="dxa" w:w="2880"/>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Estado PKG_ON</w:t>
            </w:r>
          </w:p>
        </w:tc>
        <w:tc>
          <w:tcPr>
            <w:tcW w:type="dxa" w:w="6552"/>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Estado al que vuelve el vehículo cuando sale correctamente del taller y queda disponible.</w:t>
            </w:r>
          </w:p>
        </w:tc>
      </w:tr>
      <w:tr>
        <w:tc>
          <w:tcPr>
            <w:tcW w:type="dxa" w:w="2880"/>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Estado anterior</w:t>
            </w:r>
          </w:p>
        </w:tc>
        <w:tc>
          <w:tcPr>
            <w:tcW w:type="dxa" w:w="6552"/>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Se debe conservar para restaurarlo si la cotización se rechaza o el proceso se cancela.</w:t>
            </w:r>
          </w:p>
        </w:tc>
      </w:tr>
    </w:tbl>
    <w:p>
      <w:pPr>
        <w:spacing w:before="0" w:after="80" w:line="276" w:lineRule="auto"/>
      </w:pPr>
    </w:p>
    <w:p>
      <w:pPr>
        <w:pStyle w:val="Heading2"/>
        <w:spacing w:before="200" w:after="120"/>
      </w:pPr>
      <w:r>
        <w:rPr>
          <w:rFonts w:ascii="Arial" w:hAnsi="Arial" w:eastAsia="Arial"/>
          <w:b/>
          <w:i w:val="0"/>
          <w:caps w:val="0"/>
          <w:color w:val="2563EB"/>
          <w:sz w:val="26"/>
        </w:rPr>
        <w:t>2.2. Alertas y mantenimiento</w:t>
      </w:r>
    </w:p>
    <w:p>
      <w:pPr>
        <w:spacing w:before="0" w:after="120" w:line="276" w:lineRule="auto"/>
      </w:pPr>
      <w:r>
        <w:rPr>
          <w:rFonts w:ascii="Arial" w:hAnsi="Arial" w:eastAsia="Arial"/>
          <w:b w:val="0"/>
          <w:i w:val="0"/>
          <w:caps w:val="0"/>
          <w:color w:val="0F172A"/>
          <w:sz w:val="21"/>
        </w:rPr>
        <w:t>Toshify cuenta con información operativa que puede servir como origen para enviar un vehículo a taller. Esto incluye alertas generales, fallas detectadas, mantenimiento preventivo, necesidad de revisión y datos asociados al uso del vehículo.</w:t>
      </w:r>
    </w:p>
    <w:tbl>
      <w:tblPr>
        <w:tblW w:type="auto" w:w="0"/>
        <w:jc w:val="center"/>
        <w:tblLayout w:type="fixed"/>
        <w:tblLook w:firstColumn="1" w:firstRow="1" w:lastColumn="0" w:lastRow="0" w:noHBand="0" w:noVBand="1" w:val="04A0"/>
      </w:tblPr>
      <w:tblGrid>
        <w:gridCol w:w="230"/>
        <w:gridCol w:w="8784"/>
      </w:tblGrid>
      <w:tr>
        <w:tc>
          <w:tcPr>
            <w:tcW w:type="dxa" w:w="5040"/>
            <w:shd w:fill="F59E0B"/>
            <w:tcBorders>
              <w:top w:val="single" w:sz="0" w:color="FEF3C7"/>
              <w:left w:val="single" w:sz="0" w:color="FEF3C7"/>
              <w:bottom w:val="single" w:sz="0" w:color="FEF3C7"/>
              <w:right w:val="single" w:sz="0" w:color="FEF3C7"/>
            </w:tcBorders>
            <w:tcMar>
              <w:top w:w="160" w:type="dxa"/>
              <w:start w:w="140" w:type="dxa"/>
              <w:bottom w:w="160" w:type="dxa"/>
              <w:end w:w="140" w:type="dxa"/>
            </w:tcMar>
            <w:vAlign w:val="center"/>
          </w:tcPr>
          <w:p>
            <w:pPr>
              <w:spacing w:after="0"/>
            </w:pPr>
            <w:r/>
          </w:p>
        </w:tc>
        <w:tc>
          <w:tcPr>
            <w:tcW w:type="dxa" w:w="5040"/>
            <w:shd w:fill="FEF3C7"/>
            <w:tcBorders>
              <w:top w:val="single" w:sz="0" w:color="FEF3C7"/>
              <w:left w:val="single" w:sz="0" w:color="FEF3C7"/>
              <w:bottom w:val="single" w:sz="0" w:color="FEF3C7"/>
              <w:right w:val="single" w:sz="0" w:color="FEF3C7"/>
            </w:tcBorders>
            <w:tcMar>
              <w:top w:w="160" w:type="dxa"/>
              <w:start w:w="140" w:type="dxa"/>
              <w:bottom w:w="160" w:type="dxa"/>
              <w:end w:w="140" w:type="dxa"/>
            </w:tcMar>
            <w:vAlign w:val="center"/>
          </w:tcPr>
          <w:p>
            <w:pPr>
              <w:spacing w:after="0"/>
            </w:pPr>
            <w:r>
              <w:rPr>
                <w:rFonts w:ascii="Arial" w:hAnsi="Arial" w:eastAsia="Arial"/>
                <w:b/>
                <w:i w:val="0"/>
                <w:caps w:val="0"/>
                <w:color w:val="0F172A"/>
                <w:sz w:val="21"/>
              </w:rPr>
              <w:t>Regla importante</w:t>
            </w:r>
          </w:p>
          <w:p>
            <w:pPr>
              <w:spacing w:after="0" w:line="276" w:lineRule="auto"/>
            </w:pPr>
            <w:r>
              <w:rPr>
                <w:rFonts w:ascii="Arial" w:hAnsi="Arial" w:eastAsia="Arial"/>
                <w:b w:val="0"/>
                <w:i w:val="0"/>
                <w:caps w:val="0"/>
                <w:color w:val="475569"/>
                <w:sz w:val="20"/>
              </w:rPr>
              <w:t>Si una orden nace por alerta, falla general o mantenimiento preventivo, no se debe generar cobro al conductor. En esos casos el flujo es operativo y logístico, no de cobranza.</w:t>
            </w:r>
          </w:p>
        </w:tc>
      </w:tr>
    </w:tbl>
    <w:p>
      <w:pPr>
        <w:spacing w:before="0" w:after="40" w:line="276" w:lineRule="auto"/>
      </w:pPr>
    </w:p>
    <w:p>
      <w:pPr>
        <w:pStyle w:val="Heading2"/>
        <w:spacing w:before="200" w:after="120"/>
      </w:pPr>
      <w:r>
        <w:rPr>
          <w:rFonts w:ascii="Arial" w:hAnsi="Arial" w:eastAsia="Arial"/>
          <w:b/>
          <w:i w:val="0"/>
          <w:caps w:val="0"/>
          <w:color w:val="2563EB"/>
          <w:sz w:val="26"/>
        </w:rPr>
        <w:t>2.3. Siniestros</w:t>
      </w:r>
    </w:p>
    <w:p>
      <w:pPr>
        <w:spacing w:before="0" w:after="120" w:line="276" w:lineRule="auto"/>
      </w:pPr>
      <w:r>
        <w:rPr>
          <w:rFonts w:ascii="Arial" w:hAnsi="Arial" w:eastAsia="Arial"/>
          <w:b w:val="0"/>
          <w:i w:val="0"/>
          <w:caps w:val="0"/>
          <w:color w:val="0F172A"/>
          <w:sz w:val="21"/>
        </w:rPr>
        <w:t>Toshify ya tiene un módulo de siniestros. Si una reparación nace desde un siniestro, el conductor responsable debe venir desde ese flujo. En ese caso, si Kalzalo envía una cotización y esta se aprueba, Toshify puede proponer un cobro al conductor.</w:t>
      </w:r>
    </w:p>
    <w:p>
      <w:pPr>
        <w:spacing w:before="0" w:after="120" w:line="276" w:lineRule="auto"/>
      </w:pPr>
      <w:r>
        <w:rPr>
          <w:rFonts w:ascii="Arial" w:hAnsi="Arial" w:eastAsia="Arial"/>
          <w:b w:val="0"/>
          <w:i w:val="0"/>
          <w:caps w:val="0"/>
          <w:color w:val="0F172A"/>
          <w:sz w:val="21"/>
        </w:rPr>
        <w:t>Esto aplica únicamente para siniestros. No se debe usar una alerta de mantenimiento para buscar conductor y cobrarle.</w:t>
      </w:r>
    </w:p>
    <w:p>
      <w:pPr>
        <w:pStyle w:val="Heading2"/>
        <w:spacing w:before="200" w:after="120"/>
      </w:pPr>
      <w:r>
        <w:rPr>
          <w:rFonts w:ascii="Arial" w:hAnsi="Arial" w:eastAsia="Arial"/>
          <w:b/>
          <w:i w:val="0"/>
          <w:caps w:val="0"/>
          <w:color w:val="2563EB"/>
          <w:sz w:val="26"/>
        </w:rPr>
        <w:t>2.4. Incidencias y cobros</w:t>
      </w:r>
    </w:p>
    <w:p>
      <w:pPr>
        <w:spacing w:before="0" w:after="120" w:line="276" w:lineRule="auto"/>
      </w:pPr>
      <w:r>
        <w:rPr>
          <w:rFonts w:ascii="Arial" w:hAnsi="Arial" w:eastAsia="Arial"/>
          <w:b w:val="0"/>
          <w:i w:val="0"/>
          <w:caps w:val="0"/>
          <w:color w:val="0F172A"/>
          <w:sz w:val="21"/>
        </w:rPr>
        <w:t>Toshify ya cuenta con un flujo para generar incidencias y penalidades/cobros. Por eso, cuando una cotización aprobada corresponda a un siniestro, Toshify puede generar una propuesta de cobro usando el flujo existente.</w:t>
      </w:r>
    </w:p>
    <w:tbl>
      <w:tblPr>
        <w:tblStyle w:val="TableGrid"/>
        <w:tblW w:type="auto" w:w="0"/>
        <w:jc w:val="center"/>
        <w:tblLayout w:type="fixed"/>
        <w:tblLook w:firstColumn="1" w:firstRow="1" w:lastColumn="0" w:lastRow="0" w:noHBand="0" w:noVBand="1" w:val="04A0"/>
      </w:tblPr>
      <w:tblGrid>
        <w:gridCol w:w="3168"/>
        <w:gridCol w:w="6264"/>
      </w:tblGrid>
      <w:tr>
        <w:tc>
          <w:tcPr>
            <w:tcW w:type="dxa" w:w="5040"/>
            <w:shd w:fill="0F172A"/>
            <w:tcBorders>
              <w:top w:val="single" w:sz="4" w:color="CBD5E1"/>
              <w:left w:val="single" w:sz="4" w:color="CBD5E1"/>
              <w:bottom w:val="single" w:sz="4" w:color="CBD5E1"/>
              <w:right w:val="single" w:sz="4" w:color="CBD5E1"/>
            </w:tcBorders>
            <w:tcMar>
              <w:top w:w="120" w:type="dxa"/>
              <w:start w:w="120" w:type="dxa"/>
              <w:bottom w:w="120" w:type="dxa"/>
              <w:end w:w="120" w:type="dxa"/>
            </w:tcMar>
          </w:tcPr>
          <w:p>
            <w:pPr>
              <w:spacing w:after="0"/>
            </w:pPr>
            <w:r>
              <w:rPr>
                <w:rFonts w:ascii="Arial" w:hAnsi="Arial" w:eastAsia="Arial"/>
                <w:b/>
                <w:i w:val="0"/>
                <w:caps w:val="0"/>
                <w:color w:val="FFFFFF"/>
                <w:sz w:val="17"/>
              </w:rPr>
              <w:t>Secuencia funcional</w:t>
            </w:r>
          </w:p>
        </w:tc>
        <w:tc>
          <w:tcPr>
            <w:tcW w:type="dxa" w:w="5040"/>
            <w:shd w:fill="0F172A"/>
            <w:tcBorders>
              <w:top w:val="single" w:sz="4" w:color="CBD5E1"/>
              <w:left w:val="single" w:sz="4" w:color="CBD5E1"/>
              <w:bottom w:val="single" w:sz="4" w:color="CBD5E1"/>
              <w:right w:val="single" w:sz="4" w:color="CBD5E1"/>
            </w:tcBorders>
            <w:tcMar>
              <w:top w:w="120" w:type="dxa"/>
              <w:start w:w="120" w:type="dxa"/>
              <w:bottom w:w="120" w:type="dxa"/>
              <w:end w:w="120" w:type="dxa"/>
            </w:tcMar>
          </w:tcPr>
          <w:p>
            <w:pPr>
              <w:spacing w:after="0"/>
            </w:pPr>
            <w:r>
              <w:rPr>
                <w:rFonts w:ascii="Arial" w:hAnsi="Arial" w:eastAsia="Arial"/>
                <w:b/>
                <w:i w:val="0"/>
                <w:caps w:val="0"/>
                <w:color w:val="FFFFFF"/>
                <w:sz w:val="17"/>
              </w:rPr>
              <w:t>Descripción</w:t>
            </w:r>
          </w:p>
        </w:tc>
      </w:tr>
      <w:tr>
        <w:tc>
          <w:tcPr>
            <w:tcW w:type="dxa" w:w="3168"/>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1. Kalzalo cotiza</w:t>
            </w:r>
          </w:p>
        </w:tc>
        <w:tc>
          <w:tcPr>
            <w:tcW w:type="dxa" w:w="6264"/>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Kalzalo informa el monto y detalle de la reparación.</w:t>
            </w:r>
          </w:p>
        </w:tc>
      </w:tr>
      <w:tr>
        <w:tc>
          <w:tcPr>
            <w:tcW w:type="dxa" w:w="3168"/>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2. Toshify aprueba</w:t>
            </w:r>
          </w:p>
        </w:tc>
        <w:tc>
          <w:tcPr>
            <w:tcW w:type="dxa" w:w="6264"/>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Un usuario autorizado aprueba la cotización dentro del flujo interno.</w:t>
            </w:r>
          </w:p>
        </w:tc>
      </w:tr>
      <w:tr>
        <w:tc>
          <w:tcPr>
            <w:tcW w:type="dxa" w:w="3168"/>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3. Se evalúa origen</w:t>
            </w:r>
          </w:p>
        </w:tc>
        <w:tc>
          <w:tcPr>
            <w:tcW w:type="dxa" w:w="6264"/>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Si el origen fue siniestro, se habilita propuesta de cobro.</w:t>
            </w:r>
          </w:p>
        </w:tc>
      </w:tr>
      <w:tr>
        <w:tc>
          <w:tcPr>
            <w:tcW w:type="dxa" w:w="3168"/>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4. Se genera propuesta</w:t>
            </w:r>
          </w:p>
        </w:tc>
        <w:tc>
          <w:tcPr>
            <w:tcW w:type="dxa" w:w="6264"/>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La propuesta entra por incidencias/penalidades.</w:t>
            </w:r>
          </w:p>
        </w:tc>
      </w:tr>
      <w:tr>
        <w:tc>
          <w:tcPr>
            <w:tcW w:type="dxa" w:w="3168"/>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5. Facturación continúa igual</w:t>
            </w:r>
          </w:p>
        </w:tc>
        <w:tc>
          <w:tcPr>
            <w:tcW w:type="dxa" w:w="6264"/>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No se modifica el módulo de Facturación.</w:t>
            </w:r>
          </w:p>
        </w:tc>
      </w:tr>
    </w:tbl>
    <w:p>
      <w:pPr>
        <w:spacing w:before="0" w:after="80" w:line="276" w:lineRule="auto"/>
      </w:pPr>
    </w:p>
    <w:p>
      <w:pPr>
        <w:pStyle w:val="Heading2"/>
        <w:spacing w:before="200" w:after="120"/>
      </w:pPr>
      <w:r>
        <w:rPr>
          <w:rFonts w:ascii="Arial" w:hAnsi="Arial" w:eastAsia="Arial"/>
          <w:b/>
          <w:i w:val="0"/>
          <w:caps w:val="0"/>
          <w:color w:val="2563EB"/>
          <w:sz w:val="26"/>
        </w:rPr>
        <w:t>2.5. Logística y stock</w:t>
      </w:r>
    </w:p>
    <w:p>
      <w:pPr>
        <w:spacing w:before="0" w:after="120" w:line="276" w:lineRule="auto"/>
      </w:pPr>
      <w:r>
        <w:rPr>
          <w:rFonts w:ascii="Arial" w:hAnsi="Arial" w:eastAsia="Arial"/>
          <w:b w:val="0"/>
          <w:i w:val="0"/>
          <w:caps w:val="0"/>
          <w:color w:val="0F172A"/>
          <w:sz w:val="21"/>
        </w:rPr>
        <w:t>Toshify cuenta con áreas relacionadas con inventario, productos y logística. Por eso, la integración también debe permitir analizar cómo un servicio o mantenimiento afecta el stock.</w:t>
      </w:r>
    </w:p>
    <w:p>
      <w:pPr>
        <w:spacing w:before="0" w:after="120" w:line="276" w:lineRule="auto"/>
      </w:pPr>
      <w:r>
        <w:rPr>
          <w:rFonts w:ascii="Arial" w:hAnsi="Arial" w:eastAsia="Arial"/>
          <w:b w:val="0"/>
          <w:i w:val="0"/>
          <w:caps w:val="0"/>
          <w:color w:val="0F172A"/>
          <w:sz w:val="21"/>
        </w:rPr>
        <w:t>Para esto, Kalzalo debe informar qué repuestos, materiales o insumos se cotizaron y cuáles se usaron realmente.</w:t>
      </w:r>
    </w:p>
    <w:p>
      <w:pPr>
        <w:pStyle w:val="ListBullet"/>
        <w:spacing w:after="60"/>
      </w:pPr>
      <w:r>
        <w:rPr>
          <w:rFonts w:ascii="Arial" w:hAnsi="Arial" w:eastAsia="Arial"/>
          <w:b w:val="0"/>
          <w:i w:val="0"/>
          <w:caps w:val="0"/>
          <w:color w:val="0F172A"/>
          <w:sz w:val="20"/>
        </w:rPr>
        <w:t>Consumo por vehículo.</w:t>
      </w:r>
    </w:p>
    <w:p>
      <w:pPr>
        <w:pStyle w:val="ListBullet"/>
        <w:spacing w:after="60"/>
      </w:pPr>
      <w:r>
        <w:rPr>
          <w:rFonts w:ascii="Arial" w:hAnsi="Arial" w:eastAsia="Arial"/>
          <w:b w:val="0"/>
          <w:i w:val="0"/>
          <w:caps w:val="0"/>
          <w:color w:val="0F172A"/>
          <w:sz w:val="20"/>
        </w:rPr>
        <w:t>Consumo por tipo de servicio.</w:t>
      </w:r>
    </w:p>
    <w:p>
      <w:pPr>
        <w:pStyle w:val="ListBullet"/>
        <w:spacing w:after="60"/>
      </w:pPr>
      <w:r>
        <w:rPr>
          <w:rFonts w:ascii="Arial" w:hAnsi="Arial" w:eastAsia="Arial"/>
          <w:b w:val="0"/>
          <w:i w:val="0"/>
          <w:caps w:val="0"/>
          <w:color w:val="0F172A"/>
          <w:sz w:val="20"/>
        </w:rPr>
        <w:t>Impacto en stock.</w:t>
      </w:r>
    </w:p>
    <w:p>
      <w:pPr>
        <w:pStyle w:val="ListBullet"/>
        <w:spacing w:after="60"/>
      </w:pPr>
      <w:r>
        <w:rPr>
          <w:rFonts w:ascii="Arial" w:hAnsi="Arial" w:eastAsia="Arial"/>
          <w:b w:val="0"/>
          <w:i w:val="0"/>
          <w:caps w:val="0"/>
          <w:color w:val="0F172A"/>
          <w:sz w:val="20"/>
        </w:rPr>
        <w:t>Necesidad de reposición.</w:t>
      </w:r>
    </w:p>
    <w:p>
      <w:pPr>
        <w:pStyle w:val="ListBullet"/>
        <w:spacing w:after="60"/>
      </w:pPr>
      <w:r>
        <w:rPr>
          <w:rFonts w:ascii="Arial" w:hAnsi="Arial" w:eastAsia="Arial"/>
          <w:b w:val="0"/>
          <w:i w:val="0"/>
          <w:caps w:val="0"/>
          <w:color w:val="0F172A"/>
          <w:sz w:val="20"/>
        </w:rPr>
        <w:t>Diferencias entre lo cotizado y lo usado.</w:t>
      </w:r>
    </w:p>
    <w:p>
      <w:pPr>
        <w:pStyle w:val="Heading2"/>
        <w:spacing w:before="200" w:after="120"/>
      </w:pPr>
      <w:r>
        <w:rPr>
          <w:rFonts w:ascii="Arial" w:hAnsi="Arial" w:eastAsia="Arial"/>
          <w:b/>
          <w:i w:val="0"/>
          <w:caps w:val="0"/>
          <w:color w:val="2563EB"/>
          <w:sz w:val="26"/>
        </w:rPr>
        <w:t>2.6. Roles y permisos</w:t>
      </w:r>
    </w:p>
    <w:p>
      <w:pPr>
        <w:spacing w:before="0" w:after="120" w:line="276" w:lineRule="auto"/>
      </w:pPr>
      <w:r>
        <w:rPr>
          <w:rFonts w:ascii="Arial" w:hAnsi="Arial" w:eastAsia="Arial"/>
          <w:b w:val="0"/>
          <w:i w:val="0"/>
          <w:caps w:val="0"/>
          <w:color w:val="0F172A"/>
          <w:sz w:val="21"/>
        </w:rPr>
        <w:t>Toshify ya maneja permisos por usuario y rol. Por eso, la aprobación o rechazo de cotizaciones puede controlarse internamente según los permisos definidos.</w:t>
      </w:r>
    </w:p>
    <w:p>
      <w:pPr>
        <w:spacing w:before="0" w:after="120" w:line="276" w:lineRule="auto"/>
      </w:pPr>
      <w:r>
        <w:rPr>
          <w:rFonts w:ascii="Arial" w:hAnsi="Arial" w:eastAsia="Arial"/>
          <w:b w:val="0"/>
          <w:i w:val="0"/>
          <w:caps w:val="0"/>
          <w:color w:val="0F172A"/>
          <w:sz w:val="21"/>
        </w:rPr>
        <w:t>No es necesario que Kalzalo maneje los permisos internos de Toshify.</w:t>
      </w:r>
    </w:p>
    <w:p>
      <w:pPr>
        <w:pStyle w:val="Heading1"/>
        <w:spacing w:before="320" w:after="120"/>
        <w:pBdr>
          <w:bottom w:val="single" w:sz="10" w:color="2563EB" w:space="4"/>
        </w:pBdr>
      </w:pPr>
      <w:r>
        <w:rPr>
          <w:rFonts w:ascii="Arial" w:hAnsi="Arial" w:eastAsia="Arial"/>
          <w:b/>
          <w:i w:val="0"/>
          <w:caps w:val="0"/>
          <w:color w:val="0F172A"/>
          <w:sz w:val="32"/>
        </w:rPr>
        <w:t>3. Lo Que Kalzalo Ya Permite Según La Información Disponible</w:t>
      </w:r>
    </w:p>
    <w:tbl>
      <w:tblPr>
        <w:tblStyle w:val="TableGrid"/>
        <w:tblW w:type="auto" w:w="0"/>
        <w:jc w:val="center"/>
        <w:tblLayout w:type="fixed"/>
        <w:tblLook w:firstColumn="1" w:firstRow="1" w:lastColumn="0" w:lastRow="0" w:noHBand="0" w:noVBand="1" w:val="04A0"/>
      </w:tblPr>
      <w:tblGrid>
        <w:gridCol w:w="2520"/>
        <w:gridCol w:w="3384"/>
        <w:gridCol w:w="3456"/>
      </w:tblGrid>
      <w:tr>
        <w:tc>
          <w:tcPr>
            <w:tcW w:type="dxa" w:w="3360"/>
            <w:shd w:fill="0F172A"/>
            <w:tcBorders>
              <w:top w:val="single" w:sz="4" w:color="CBD5E1"/>
              <w:left w:val="single" w:sz="4" w:color="CBD5E1"/>
              <w:bottom w:val="single" w:sz="4" w:color="CBD5E1"/>
              <w:right w:val="single" w:sz="4" w:color="CBD5E1"/>
            </w:tcBorders>
            <w:tcMar>
              <w:top w:w="120" w:type="dxa"/>
              <w:start w:w="120" w:type="dxa"/>
              <w:bottom w:w="120" w:type="dxa"/>
              <w:end w:w="120" w:type="dxa"/>
            </w:tcMar>
          </w:tcPr>
          <w:p>
            <w:pPr>
              <w:spacing w:after="0"/>
            </w:pPr>
            <w:r>
              <w:rPr>
                <w:rFonts w:ascii="Arial" w:hAnsi="Arial" w:eastAsia="Arial"/>
                <w:b/>
                <w:i w:val="0"/>
                <w:caps w:val="0"/>
                <w:color w:val="FFFFFF"/>
                <w:sz w:val="17"/>
              </w:rPr>
              <w:t>Función disponible</w:t>
            </w:r>
          </w:p>
        </w:tc>
        <w:tc>
          <w:tcPr>
            <w:tcW w:type="dxa" w:w="3360"/>
            <w:shd w:fill="0F172A"/>
            <w:tcBorders>
              <w:top w:val="single" w:sz="4" w:color="CBD5E1"/>
              <w:left w:val="single" w:sz="4" w:color="CBD5E1"/>
              <w:bottom w:val="single" w:sz="4" w:color="CBD5E1"/>
              <w:right w:val="single" w:sz="4" w:color="CBD5E1"/>
            </w:tcBorders>
            <w:tcMar>
              <w:top w:w="120" w:type="dxa"/>
              <w:start w:w="120" w:type="dxa"/>
              <w:bottom w:w="120" w:type="dxa"/>
              <w:end w:w="120" w:type="dxa"/>
            </w:tcMar>
          </w:tcPr>
          <w:p>
            <w:pPr>
              <w:spacing w:after="0"/>
            </w:pPr>
            <w:r>
              <w:rPr>
                <w:rFonts w:ascii="Arial" w:hAnsi="Arial" w:eastAsia="Arial"/>
                <w:b/>
                <w:i w:val="0"/>
                <w:caps w:val="0"/>
                <w:color w:val="FFFFFF"/>
                <w:sz w:val="17"/>
              </w:rPr>
              <w:t>Cómo ayuda a Toshify</w:t>
            </w:r>
          </w:p>
        </w:tc>
        <w:tc>
          <w:tcPr>
            <w:tcW w:type="dxa" w:w="3360"/>
            <w:shd w:fill="0F172A"/>
            <w:tcBorders>
              <w:top w:val="single" w:sz="4" w:color="CBD5E1"/>
              <w:left w:val="single" w:sz="4" w:color="CBD5E1"/>
              <w:bottom w:val="single" w:sz="4" w:color="CBD5E1"/>
              <w:right w:val="single" w:sz="4" w:color="CBD5E1"/>
            </w:tcBorders>
            <w:tcMar>
              <w:top w:w="120" w:type="dxa"/>
              <w:start w:w="120" w:type="dxa"/>
              <w:bottom w:w="120" w:type="dxa"/>
              <w:end w:w="120" w:type="dxa"/>
            </w:tcMar>
          </w:tcPr>
          <w:p>
            <w:pPr>
              <w:spacing w:after="0"/>
            </w:pPr>
            <w:r>
              <w:rPr>
                <w:rFonts w:ascii="Arial" w:hAnsi="Arial" w:eastAsia="Arial"/>
                <w:b/>
                <w:i w:val="0"/>
                <w:caps w:val="0"/>
                <w:color w:val="FFFFFF"/>
                <w:sz w:val="17"/>
              </w:rPr>
              <w:t>Punto a confirmar</w:t>
            </w:r>
          </w:p>
        </w:tc>
      </w:tr>
      <w:tr>
        <w:tc>
          <w:tcPr>
            <w:tcW w:type="dxa" w:w="2520"/>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Crear orden de trabajo</w:t>
            </w:r>
          </w:p>
        </w:tc>
        <w:tc>
          <w:tcPr>
            <w:tcW w:type="dxa" w:w="3384"/>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Permite iniciar el envío de un vehículo a taller desde Toshify.</w:t>
            </w:r>
          </w:p>
        </w:tc>
        <w:tc>
          <w:tcPr>
            <w:tcW w:type="dxa" w:w="3456"/>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Confirmar si devuelve el ID único de la OT creada.</w:t>
            </w:r>
          </w:p>
        </w:tc>
      </w:tr>
      <w:tr>
        <w:tc>
          <w:tcPr>
            <w:tcW w:type="dxa" w:w="2520"/>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Consultar órdenes de trabajo</w:t>
            </w:r>
          </w:p>
        </w:tc>
        <w:tc>
          <w:tcPr>
            <w:tcW w:type="dxa" w:w="3384"/>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Permite hacer seguimiento básico del avance.</w:t>
            </w:r>
          </w:p>
        </w:tc>
        <w:tc>
          <w:tcPr>
            <w:tcW w:type="dxa" w:w="3456"/>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Confirmar qué estados, fechas y detalles devuelve.</w:t>
            </w:r>
          </w:p>
        </w:tc>
      </w:tr>
      <w:tr>
        <w:tc>
          <w:tcPr>
            <w:tcW w:type="dxa" w:w="2520"/>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Consultar vehículos propios</w:t>
            </w:r>
          </w:p>
        </w:tc>
        <w:tc>
          <w:tcPr>
            <w:tcW w:type="dxa" w:w="3384"/>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Permite cruzar vehículos de Toshify con vehículos de Kalzalo.</w:t>
            </w:r>
          </w:p>
        </w:tc>
        <w:tc>
          <w:tcPr>
            <w:tcW w:type="dxa" w:w="3456"/>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Confirmar si el cruce puede hacerse por patente/dominio.</w:t>
            </w:r>
          </w:p>
        </w:tc>
      </w:tr>
      <w:tr>
        <w:tc>
          <w:tcPr>
            <w:tcW w:type="dxa" w:w="2520"/>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Crear vehículos</w:t>
            </w:r>
          </w:p>
        </w:tc>
        <w:tc>
          <w:tcPr>
            <w:tcW w:type="dxa" w:w="3384"/>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Podría permitir registrar vehículos faltantes en Kalzalo.</w:t>
            </w:r>
          </w:p>
        </w:tc>
        <w:tc>
          <w:tcPr>
            <w:tcW w:type="dxa" w:w="3456"/>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Queda a definir si Toshify debe crear vehículos o solo mapear existentes.</w:t>
            </w:r>
          </w:p>
        </w:tc>
      </w:tr>
    </w:tbl>
    <w:p>
      <w:pPr>
        <w:spacing w:before="0" w:after="80" w:line="276" w:lineRule="auto"/>
      </w:pPr>
    </w:p>
    <w:p>
      <w:pPr>
        <w:pStyle w:val="Heading1"/>
        <w:spacing w:before="320" w:after="120"/>
        <w:pBdr>
          <w:bottom w:val="single" w:sz="10" w:color="2563EB" w:space="4"/>
        </w:pBdr>
      </w:pPr>
      <w:r>
        <w:rPr>
          <w:rFonts w:ascii="Arial" w:hAnsi="Arial" w:eastAsia="Arial"/>
          <w:b/>
          <w:i w:val="0"/>
          <w:caps w:val="0"/>
          <w:color w:val="0F172A"/>
          <w:sz w:val="32"/>
        </w:rPr>
        <w:t>4. Lo Que Podemos Hacer Hoy</w:t>
      </w:r>
    </w:p>
    <w:tbl>
      <w:tblPr>
        <w:tblW w:type="auto" w:w="0"/>
        <w:jc w:val="center"/>
        <w:tblLayout w:type="fixed"/>
        <w:tblLook w:firstColumn="1" w:firstRow="1" w:lastColumn="0" w:lastRow="0" w:noHBand="0" w:noVBand="1" w:val="04A0"/>
      </w:tblPr>
      <w:tblGrid>
        <w:gridCol w:w="230"/>
        <w:gridCol w:w="8784"/>
      </w:tblGrid>
      <w:tr>
        <w:tc>
          <w:tcPr>
            <w:tcW w:type="dxa" w:w="5040"/>
            <w:shd w:fill="16A34A"/>
            <w:tcBorders>
              <w:top w:val="single" w:sz="0" w:color="DCFCE7"/>
              <w:left w:val="single" w:sz="0" w:color="DCFCE7"/>
              <w:bottom w:val="single" w:sz="0" w:color="DCFCE7"/>
              <w:right w:val="single" w:sz="0" w:color="DCFCE7"/>
            </w:tcBorders>
            <w:tcMar>
              <w:top w:w="160" w:type="dxa"/>
              <w:start w:w="140" w:type="dxa"/>
              <w:bottom w:w="160" w:type="dxa"/>
              <w:end w:w="140" w:type="dxa"/>
            </w:tcMar>
            <w:vAlign w:val="center"/>
          </w:tcPr>
          <w:p>
            <w:pPr>
              <w:spacing w:after="0"/>
            </w:pPr>
            <w:r/>
          </w:p>
        </w:tc>
        <w:tc>
          <w:tcPr>
            <w:tcW w:type="dxa" w:w="5040"/>
            <w:shd w:fill="DCFCE7"/>
            <w:tcBorders>
              <w:top w:val="single" w:sz="0" w:color="DCFCE7"/>
              <w:left w:val="single" w:sz="0" w:color="DCFCE7"/>
              <w:bottom w:val="single" w:sz="0" w:color="DCFCE7"/>
              <w:right w:val="single" w:sz="0" w:color="DCFCE7"/>
            </w:tcBorders>
            <w:tcMar>
              <w:top w:w="160" w:type="dxa"/>
              <w:start w:w="140" w:type="dxa"/>
              <w:bottom w:w="160" w:type="dxa"/>
              <w:end w:w="140" w:type="dxa"/>
            </w:tcMar>
            <w:vAlign w:val="center"/>
          </w:tcPr>
          <w:p>
            <w:pPr>
              <w:spacing w:after="0"/>
            </w:pPr>
            <w:r>
              <w:rPr>
                <w:rFonts w:ascii="Arial" w:hAnsi="Arial" w:eastAsia="Arial"/>
                <w:b/>
                <w:i w:val="0"/>
                <w:caps w:val="0"/>
                <w:color w:val="0F172A"/>
                <w:sz w:val="21"/>
              </w:rPr>
              <w:t>Primera etapa viable</w:t>
            </w:r>
          </w:p>
          <w:p>
            <w:pPr>
              <w:spacing w:after="0" w:line="276" w:lineRule="auto"/>
            </w:pPr>
            <w:r>
              <w:rPr>
                <w:rFonts w:ascii="Arial" w:hAnsi="Arial" w:eastAsia="Arial"/>
                <w:b w:val="0"/>
                <w:i w:val="0"/>
                <w:caps w:val="0"/>
                <w:color w:val="475569"/>
                <w:sz w:val="20"/>
              </w:rPr>
              <w:t>Con lo que ya existe en Toshify y lo que Kalzalo parece ofrecer, se puede construir una primera etapa para enviar vehículos a Kalzalo, guardar la OT, cambiar el estado del vehículo y hacer seguimiento básico.</w:t>
            </w:r>
          </w:p>
        </w:tc>
      </w:tr>
    </w:tbl>
    <w:p>
      <w:pPr>
        <w:spacing w:before="0" w:after="40" w:line="276" w:lineRule="auto"/>
      </w:pPr>
    </w:p>
    <w:tbl>
      <w:tblPr>
        <w:tblStyle w:val="TableGrid"/>
        <w:tblW w:type="auto" w:w="0"/>
        <w:jc w:val="center"/>
        <w:tblLayout w:type="fixed"/>
        <w:tblLook w:firstColumn="1" w:firstRow="1" w:lastColumn="0" w:lastRow="0" w:noHBand="0" w:noVBand="1" w:val="04A0"/>
      </w:tblPr>
      <w:tblGrid>
        <w:gridCol w:w="3096"/>
        <w:gridCol w:w="6336"/>
      </w:tblGrid>
      <w:tr>
        <w:tc>
          <w:tcPr>
            <w:tcW w:type="dxa" w:w="5040"/>
            <w:shd w:fill="0F172A"/>
            <w:tcBorders>
              <w:top w:val="single" w:sz="4" w:color="CBD5E1"/>
              <w:left w:val="single" w:sz="4" w:color="CBD5E1"/>
              <w:bottom w:val="single" w:sz="4" w:color="CBD5E1"/>
              <w:right w:val="single" w:sz="4" w:color="CBD5E1"/>
            </w:tcBorders>
            <w:tcMar>
              <w:top w:w="120" w:type="dxa"/>
              <w:start w:w="120" w:type="dxa"/>
              <w:bottom w:w="120" w:type="dxa"/>
              <w:end w:w="120" w:type="dxa"/>
            </w:tcMar>
          </w:tcPr>
          <w:p>
            <w:pPr>
              <w:spacing w:after="0"/>
            </w:pPr>
            <w:r>
              <w:rPr>
                <w:rFonts w:ascii="Arial" w:hAnsi="Arial" w:eastAsia="Arial"/>
                <w:b/>
                <w:i w:val="0"/>
                <w:caps w:val="0"/>
                <w:color w:val="FFFFFF"/>
                <w:sz w:val="17"/>
              </w:rPr>
              <w:t>Actividad</w:t>
            </w:r>
          </w:p>
        </w:tc>
        <w:tc>
          <w:tcPr>
            <w:tcW w:type="dxa" w:w="5040"/>
            <w:shd w:fill="0F172A"/>
            <w:tcBorders>
              <w:top w:val="single" w:sz="4" w:color="CBD5E1"/>
              <w:left w:val="single" w:sz="4" w:color="CBD5E1"/>
              <w:bottom w:val="single" w:sz="4" w:color="CBD5E1"/>
              <w:right w:val="single" w:sz="4" w:color="CBD5E1"/>
            </w:tcBorders>
            <w:tcMar>
              <w:top w:w="120" w:type="dxa"/>
              <w:start w:w="120" w:type="dxa"/>
              <w:bottom w:w="120" w:type="dxa"/>
              <w:end w:w="120" w:type="dxa"/>
            </w:tcMar>
          </w:tcPr>
          <w:p>
            <w:pPr>
              <w:spacing w:after="0"/>
            </w:pPr>
            <w:r>
              <w:rPr>
                <w:rFonts w:ascii="Arial" w:hAnsi="Arial" w:eastAsia="Arial"/>
                <w:b/>
                <w:i w:val="0"/>
                <w:caps w:val="0"/>
                <w:color w:val="FFFFFF"/>
                <w:sz w:val="17"/>
              </w:rPr>
              <w:t>Qué puede hacer Toshify hoy</w:t>
            </w:r>
          </w:p>
        </w:tc>
      </w:tr>
      <w:tr>
        <w:tc>
          <w:tcPr>
            <w:tcW w:type="dxa" w:w="3096"/>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Crear módulo nuevo</w:t>
            </w:r>
          </w:p>
        </w:tc>
        <w:tc>
          <w:tcPr>
            <w:tcW w:type="dxa" w:w="6336"/>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Centralizar la gestión de taller externo sin mezclarla con Vehículos, Siniestros, Incidencias o Facturación.</w:t>
            </w:r>
          </w:p>
        </w:tc>
      </w:tr>
      <w:tr>
        <w:tc>
          <w:tcPr>
            <w:tcW w:type="dxa" w:w="3096"/>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Enviar vehículo a Kalzalo</w:t>
            </w:r>
          </w:p>
        </w:tc>
        <w:tc>
          <w:tcPr>
            <w:tcW w:type="dxa" w:w="6336"/>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Crear la solicitud, crear la OT en Kalzalo y marcar el vehículo como TALLER_KALZALO.</w:t>
            </w:r>
          </w:p>
        </w:tc>
      </w:tr>
      <w:tr>
        <w:tc>
          <w:tcPr>
            <w:tcW w:type="dxa" w:w="3096"/>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Guardar identificador de OT</w:t>
            </w:r>
          </w:p>
        </w:tc>
        <w:tc>
          <w:tcPr>
            <w:tcW w:type="dxa" w:w="6336"/>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Guardar el ID si Kalzalo lo devuelve al crear la orden.</w:t>
            </w:r>
          </w:p>
        </w:tc>
      </w:tr>
      <w:tr>
        <w:tc>
          <w:tcPr>
            <w:tcW w:type="dxa" w:w="3096"/>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Consultar estado</w:t>
            </w:r>
          </w:p>
        </w:tc>
        <w:tc>
          <w:tcPr>
            <w:tcW w:type="dxa" w:w="6336"/>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Leer el estado de la OT en Kalzalo para mostrar indicadores y alertas.</w:t>
            </w:r>
          </w:p>
        </w:tc>
      </w:tr>
      <w:tr>
        <w:tc>
          <w:tcPr>
            <w:tcW w:type="dxa" w:w="3096"/>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Restaurar estado de vehículo</w:t>
            </w:r>
          </w:p>
        </w:tc>
        <w:tc>
          <w:tcPr>
            <w:tcW w:type="dxa" w:w="6336"/>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Cambiar a PKG_ON al finalizar o volver al estado original si se rechaza/cancela.</w:t>
            </w:r>
          </w:p>
        </w:tc>
      </w:tr>
      <w:tr>
        <w:tc>
          <w:tcPr>
            <w:tcW w:type="dxa" w:w="3096"/>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Vincular siniestros</w:t>
            </w:r>
          </w:p>
        </w:tc>
        <w:tc>
          <w:tcPr>
            <w:tcW w:type="dxa" w:w="6336"/>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Mantener la relación con siniestro cuando la reparación nace desde ese flujo.</w:t>
            </w:r>
          </w:p>
        </w:tc>
      </w:tr>
    </w:tbl>
    <w:p>
      <w:pPr>
        <w:spacing w:before="0" w:after="80" w:line="276" w:lineRule="auto"/>
      </w:pPr>
    </w:p>
    <w:p>
      <w:pPr>
        <w:pStyle w:val="Heading1"/>
        <w:spacing w:before="320" w:after="120"/>
        <w:pBdr>
          <w:bottom w:val="single" w:sz="10" w:color="2563EB" w:space="4"/>
        </w:pBdr>
      </w:pPr>
      <w:r>
        <w:rPr>
          <w:rFonts w:ascii="Arial" w:hAnsi="Arial" w:eastAsia="Arial"/>
          <w:b/>
          <w:i w:val="0"/>
          <w:caps w:val="0"/>
          <w:color w:val="0F172A"/>
          <w:sz w:val="32"/>
        </w:rPr>
        <w:t>5. Lo Que No Se Puede Completar Sin Kalzalo</w:t>
      </w:r>
    </w:p>
    <w:p>
      <w:pPr>
        <w:spacing w:before="0" w:after="120" w:line="276" w:lineRule="auto"/>
      </w:pPr>
      <w:r>
        <w:rPr>
          <w:rFonts w:ascii="Arial" w:hAnsi="Arial" w:eastAsia="Arial"/>
          <w:b w:val="0"/>
          <w:i w:val="0"/>
          <w:caps w:val="0"/>
          <w:color w:val="0F172A"/>
          <w:sz w:val="21"/>
        </w:rPr>
        <w:t>La parte bloqueante principal es la cotización. Sin información de cotización, Toshify puede registrar y seguir órdenes de trabajo, pero no puede completar correctamente aprobación, rechazo, cobro por siniestro ni análisis de stock.</w:t>
      </w:r>
    </w:p>
    <w:tbl>
      <w:tblPr>
        <w:tblStyle w:val="TableGrid"/>
        <w:tblW w:type="auto" w:w="0"/>
        <w:jc w:val="center"/>
        <w:tblLayout w:type="fixed"/>
        <w:tblLook w:firstColumn="1" w:firstRow="1" w:lastColumn="0" w:lastRow="0" w:noHBand="0" w:noVBand="1" w:val="04A0"/>
      </w:tblPr>
      <w:tblGrid>
        <w:gridCol w:w="3168"/>
        <w:gridCol w:w="6264"/>
      </w:tblGrid>
      <w:tr>
        <w:tc>
          <w:tcPr>
            <w:tcW w:type="dxa" w:w="5040"/>
            <w:shd w:fill="0F172A"/>
            <w:tcBorders>
              <w:top w:val="single" w:sz="4" w:color="CBD5E1"/>
              <w:left w:val="single" w:sz="4" w:color="CBD5E1"/>
              <w:bottom w:val="single" w:sz="4" w:color="CBD5E1"/>
              <w:right w:val="single" w:sz="4" w:color="CBD5E1"/>
            </w:tcBorders>
            <w:tcMar>
              <w:top w:w="120" w:type="dxa"/>
              <w:start w:w="120" w:type="dxa"/>
              <w:bottom w:w="120" w:type="dxa"/>
              <w:end w:w="120" w:type="dxa"/>
            </w:tcMar>
          </w:tcPr>
          <w:p>
            <w:pPr>
              <w:spacing w:after="0"/>
            </w:pPr>
            <w:r>
              <w:rPr>
                <w:rFonts w:ascii="Arial" w:hAnsi="Arial" w:eastAsia="Arial"/>
                <w:b/>
                <w:i w:val="0"/>
                <w:caps w:val="0"/>
                <w:color w:val="FFFFFF"/>
                <w:sz w:val="17"/>
              </w:rPr>
              <w:t>Necesidad</w:t>
            </w:r>
          </w:p>
        </w:tc>
        <w:tc>
          <w:tcPr>
            <w:tcW w:type="dxa" w:w="5040"/>
            <w:shd w:fill="0F172A"/>
            <w:tcBorders>
              <w:top w:val="single" w:sz="4" w:color="CBD5E1"/>
              <w:left w:val="single" w:sz="4" w:color="CBD5E1"/>
              <w:bottom w:val="single" w:sz="4" w:color="CBD5E1"/>
              <w:right w:val="single" w:sz="4" w:color="CBD5E1"/>
            </w:tcBorders>
            <w:tcMar>
              <w:top w:w="120" w:type="dxa"/>
              <w:start w:w="120" w:type="dxa"/>
              <w:bottom w:w="120" w:type="dxa"/>
              <w:end w:w="120" w:type="dxa"/>
            </w:tcMar>
          </w:tcPr>
          <w:p>
            <w:pPr>
              <w:spacing w:after="0"/>
            </w:pPr>
            <w:r>
              <w:rPr>
                <w:rFonts w:ascii="Arial" w:hAnsi="Arial" w:eastAsia="Arial"/>
                <w:b/>
                <w:i w:val="0"/>
                <w:caps w:val="0"/>
                <w:color w:val="FFFFFF"/>
                <w:sz w:val="17"/>
              </w:rPr>
              <w:t>Por qué es necesaria</w:t>
            </w:r>
          </w:p>
        </w:tc>
      </w:tr>
      <w:tr>
        <w:tc>
          <w:tcPr>
            <w:tcW w:type="dxa" w:w="3168"/>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Cotización de la OT</w:t>
            </w:r>
          </w:p>
        </w:tc>
        <w:tc>
          <w:tcPr>
            <w:tcW w:type="dxa" w:w="6264"/>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Define el monto y detalle del trabajo que se aprobará o rechazará.</w:t>
            </w:r>
          </w:p>
        </w:tc>
      </w:tr>
      <w:tr>
        <w:tc>
          <w:tcPr>
            <w:tcW w:type="dxa" w:w="3168"/>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Aprobación o rechazo desde Toshify</w:t>
            </w:r>
          </w:p>
        </w:tc>
        <w:tc>
          <w:tcPr>
            <w:tcW w:type="dxa" w:w="6264"/>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Permite cerrar la decisión operativa sin salir del sistema.</w:t>
            </w:r>
          </w:p>
        </w:tc>
      </w:tr>
      <w:tr>
        <w:tc>
          <w:tcPr>
            <w:tcW w:type="dxa" w:w="3168"/>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Detalle de repuestos e insumos</w:t>
            </w:r>
          </w:p>
        </w:tc>
        <w:tc>
          <w:tcPr>
            <w:tcW w:type="dxa" w:w="6264"/>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Permite analizar impacto en logística y stock.</w:t>
            </w:r>
          </w:p>
        </w:tc>
      </w:tr>
      <w:tr>
        <w:tc>
          <w:tcPr>
            <w:tcW w:type="dxa" w:w="3168"/>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Fechas del proceso</w:t>
            </w:r>
          </w:p>
        </w:tc>
        <w:tc>
          <w:tcPr>
            <w:tcW w:type="dxa" w:w="6264"/>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Permite medir tiempos de taller y generar alertas por demora.</w:t>
            </w:r>
          </w:p>
        </w:tc>
      </w:tr>
      <w:tr>
        <w:tc>
          <w:tcPr>
            <w:tcW w:type="dxa" w:w="3168"/>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Documentos asociados</w:t>
            </w:r>
          </w:p>
        </w:tc>
        <w:tc>
          <w:tcPr>
            <w:tcW w:type="dxa" w:w="6264"/>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Permite auditoría y respaldo de presupuestos, fotos o comprobantes.</w:t>
            </w:r>
          </w:p>
        </w:tc>
      </w:tr>
    </w:tbl>
    <w:p>
      <w:pPr>
        <w:spacing w:before="0" w:after="80" w:line="276" w:lineRule="auto"/>
      </w:pPr>
    </w:p>
    <w:p>
      <w:pPr>
        <w:pStyle w:val="Heading1"/>
        <w:spacing w:before="320" w:after="120"/>
        <w:pBdr>
          <w:bottom w:val="single" w:sz="10" w:color="2563EB" w:space="4"/>
        </w:pBdr>
      </w:pPr>
      <w:r>
        <w:rPr>
          <w:rFonts w:ascii="Arial" w:hAnsi="Arial" w:eastAsia="Arial"/>
          <w:b/>
          <w:i w:val="0"/>
          <w:caps w:val="0"/>
          <w:color w:val="0F172A"/>
          <w:sz w:val="32"/>
        </w:rPr>
        <w:t>6. Lo Que Hay Que Pedir A Kalzalo</w:t>
      </w:r>
    </w:p>
    <w:tbl>
      <w:tblPr>
        <w:tblStyle w:val="TableGrid"/>
        <w:tblW w:type="auto" w:w="0"/>
        <w:jc w:val="center"/>
        <w:tblLayout w:type="fixed"/>
        <w:tblLook w:firstColumn="1" w:firstRow="1" w:lastColumn="0" w:lastRow="0" w:noHBand="0" w:noVBand="1" w:val="04A0"/>
      </w:tblPr>
      <w:tblGrid>
        <w:gridCol w:w="3528"/>
        <w:gridCol w:w="5904"/>
      </w:tblGrid>
      <w:tr>
        <w:tc>
          <w:tcPr>
            <w:tcW w:type="dxa" w:w="5040"/>
            <w:shd w:fill="0F172A"/>
            <w:tcBorders>
              <w:top w:val="single" w:sz="4" w:color="CBD5E1"/>
              <w:left w:val="single" w:sz="4" w:color="CBD5E1"/>
              <w:bottom w:val="single" w:sz="4" w:color="CBD5E1"/>
              <w:right w:val="single" w:sz="4" w:color="CBD5E1"/>
            </w:tcBorders>
            <w:tcMar>
              <w:top w:w="120" w:type="dxa"/>
              <w:start w:w="120" w:type="dxa"/>
              <w:bottom w:w="120" w:type="dxa"/>
              <w:end w:w="120" w:type="dxa"/>
            </w:tcMar>
          </w:tcPr>
          <w:p>
            <w:pPr>
              <w:spacing w:after="0"/>
            </w:pPr>
            <w:r>
              <w:rPr>
                <w:rFonts w:ascii="Arial" w:hAnsi="Arial" w:eastAsia="Arial"/>
                <w:b/>
                <w:i w:val="0"/>
                <w:caps w:val="0"/>
                <w:color w:val="FFFFFF"/>
                <w:sz w:val="17"/>
              </w:rPr>
              <w:t>Pedido a Kalzalo</w:t>
            </w:r>
          </w:p>
        </w:tc>
        <w:tc>
          <w:tcPr>
            <w:tcW w:type="dxa" w:w="5040"/>
            <w:shd w:fill="0F172A"/>
            <w:tcBorders>
              <w:top w:val="single" w:sz="4" w:color="CBD5E1"/>
              <w:left w:val="single" w:sz="4" w:color="CBD5E1"/>
              <w:bottom w:val="single" w:sz="4" w:color="CBD5E1"/>
              <w:right w:val="single" w:sz="4" w:color="CBD5E1"/>
            </w:tcBorders>
            <w:tcMar>
              <w:top w:w="120" w:type="dxa"/>
              <w:start w:w="120" w:type="dxa"/>
              <w:bottom w:w="120" w:type="dxa"/>
              <w:end w:w="120" w:type="dxa"/>
            </w:tcMar>
          </w:tcPr>
          <w:p>
            <w:pPr>
              <w:spacing w:after="0"/>
            </w:pPr>
            <w:r>
              <w:rPr>
                <w:rFonts w:ascii="Arial" w:hAnsi="Arial" w:eastAsia="Arial"/>
                <w:b/>
                <w:i w:val="0"/>
                <w:caps w:val="0"/>
                <w:color w:val="FFFFFF"/>
                <w:sz w:val="17"/>
              </w:rPr>
              <w:t>Objetivo para Toshify</w:t>
            </w:r>
          </w:p>
        </w:tc>
      </w:tr>
      <w:tr>
        <w:tc>
          <w:tcPr>
            <w:tcW w:type="dxa" w:w="3528"/>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Confirmar respuesta al crear OT</w:t>
            </w:r>
          </w:p>
        </w:tc>
        <w:tc>
          <w:tcPr>
            <w:tcW w:type="dxa" w:w="5904"/>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Saber si la creación devuelve un ID único y estable para seguimiento.</w:t>
            </w:r>
          </w:p>
        </w:tc>
      </w:tr>
      <w:tr>
        <w:tc>
          <w:tcPr>
            <w:tcW w:type="dxa" w:w="3528"/>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Consulta completa de OT</w:t>
            </w:r>
          </w:p>
        </w:tc>
        <w:tc>
          <w:tcPr>
            <w:tcW w:type="dxa" w:w="5904"/>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Obtener estado actual, fechas y avance del trabajo.</w:t>
            </w:r>
          </w:p>
        </w:tc>
      </w:tr>
      <w:tr>
        <w:tc>
          <w:tcPr>
            <w:tcW w:type="dxa" w:w="3528"/>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Cotización de la OT</w:t>
            </w:r>
          </w:p>
        </w:tc>
        <w:tc>
          <w:tcPr>
            <w:tcW w:type="dxa" w:w="5904"/>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Ver monto total, detalle de trabajo, mano de obra, repuestos e insumos.</w:t>
            </w:r>
          </w:p>
        </w:tc>
      </w:tr>
      <w:tr>
        <w:tc>
          <w:tcPr>
            <w:tcW w:type="dxa" w:w="3528"/>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Aprobar o rechazar cotización</w:t>
            </w:r>
          </w:p>
        </w:tc>
        <w:tc>
          <w:tcPr>
            <w:tcW w:type="dxa" w:w="5904"/>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Permitir que Toshify registre la decisión operativa. No se considera reajuste en esta etapa.</w:t>
            </w:r>
          </w:p>
        </w:tc>
      </w:tr>
      <w:tr>
        <w:tc>
          <w:tcPr>
            <w:tcW w:type="dxa" w:w="3528"/>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Repuestos e insumos consumidos</w:t>
            </w:r>
          </w:p>
        </w:tc>
        <w:tc>
          <w:tcPr>
            <w:tcW w:type="dxa" w:w="5904"/>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Conectar el servicio con logística y stock.</w:t>
            </w:r>
          </w:p>
        </w:tc>
      </w:tr>
      <w:tr>
        <w:tc>
          <w:tcPr>
            <w:tcW w:type="dxa" w:w="3528"/>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Identificación del vehículo</w:t>
            </w:r>
          </w:p>
        </w:tc>
        <w:tc>
          <w:tcPr>
            <w:tcW w:type="dxa" w:w="5904"/>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Confirmar si se puede crear OT por patente/dominio o si requiere ID interno de Kalzalo.</w:t>
            </w:r>
          </w:p>
        </w:tc>
      </w:tr>
      <w:tr>
        <w:tc>
          <w:tcPr>
            <w:tcW w:type="dxa" w:w="3528"/>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Definir creación de vehículos</w:t>
            </w:r>
          </w:p>
        </w:tc>
        <w:tc>
          <w:tcPr>
            <w:tcW w:type="dxa" w:w="5904"/>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Aclarar si Toshify debe crear vehículos en Kalzalo o solo mapear existentes.</w:t>
            </w:r>
          </w:p>
        </w:tc>
      </w:tr>
      <w:tr>
        <w:tc>
          <w:tcPr>
            <w:tcW w:type="dxa" w:w="3528"/>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Documentación asociada</w:t>
            </w:r>
          </w:p>
        </w:tc>
        <w:tc>
          <w:tcPr>
            <w:tcW w:type="dxa" w:w="5904"/>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Consultar presupuestos, fotos, comprobantes o soportes si existen.</w:t>
            </w:r>
          </w:p>
        </w:tc>
      </w:tr>
    </w:tbl>
    <w:p>
      <w:pPr>
        <w:spacing w:before="0" w:after="80" w:line="276" w:lineRule="auto"/>
      </w:pPr>
    </w:p>
    <w:p>
      <w:pPr>
        <w:pStyle w:val="Heading1"/>
        <w:spacing w:before="320" w:after="120"/>
        <w:pBdr>
          <w:bottom w:val="single" w:sz="10" w:color="2563EB" w:space="4"/>
        </w:pBdr>
      </w:pPr>
      <w:r>
        <w:rPr>
          <w:rFonts w:ascii="Arial" w:hAnsi="Arial" w:eastAsia="Arial"/>
          <w:b/>
          <w:i w:val="0"/>
          <w:caps w:val="0"/>
          <w:color w:val="0F172A"/>
          <w:sz w:val="32"/>
        </w:rPr>
        <w:t>7. Resumen Por Actividad</w:t>
      </w:r>
    </w:p>
    <w:tbl>
      <w:tblPr>
        <w:tblStyle w:val="TableGrid"/>
        <w:tblW w:type="auto" w:w="0"/>
        <w:jc w:val="center"/>
        <w:tblLayout w:type="fixed"/>
        <w:tblLook w:firstColumn="1" w:firstRow="1" w:lastColumn="0" w:lastRow="0" w:noHBand="0" w:noVBand="1" w:val="04A0"/>
      </w:tblPr>
      <w:tblGrid>
        <w:gridCol w:w="1944"/>
        <w:gridCol w:w="1944"/>
        <w:gridCol w:w="2664"/>
        <w:gridCol w:w="2808"/>
      </w:tblGrid>
      <w:tr>
        <w:tc>
          <w:tcPr>
            <w:tcW w:type="dxa" w:w="2520"/>
            <w:shd w:fill="0F172A"/>
            <w:tcBorders>
              <w:top w:val="single" w:sz="4" w:color="CBD5E1"/>
              <w:left w:val="single" w:sz="4" w:color="CBD5E1"/>
              <w:bottom w:val="single" w:sz="4" w:color="CBD5E1"/>
              <w:right w:val="single" w:sz="4" w:color="CBD5E1"/>
            </w:tcBorders>
            <w:tcMar>
              <w:top w:w="120" w:type="dxa"/>
              <w:start w:w="120" w:type="dxa"/>
              <w:bottom w:w="120" w:type="dxa"/>
              <w:end w:w="120" w:type="dxa"/>
            </w:tcMar>
          </w:tcPr>
          <w:p>
            <w:pPr>
              <w:spacing w:after="0"/>
            </w:pPr>
            <w:r>
              <w:rPr>
                <w:rFonts w:ascii="Arial" w:hAnsi="Arial" w:eastAsia="Arial"/>
                <w:b/>
                <w:i w:val="0"/>
                <w:caps w:val="0"/>
                <w:color w:val="FFFFFF"/>
                <w:sz w:val="17"/>
              </w:rPr>
              <w:t>Actividad del flujo</w:t>
            </w:r>
          </w:p>
        </w:tc>
        <w:tc>
          <w:tcPr>
            <w:tcW w:type="dxa" w:w="2520"/>
            <w:shd w:fill="0F172A"/>
            <w:tcBorders>
              <w:top w:val="single" w:sz="4" w:color="CBD5E1"/>
              <w:left w:val="single" w:sz="4" w:color="CBD5E1"/>
              <w:bottom w:val="single" w:sz="4" w:color="CBD5E1"/>
              <w:right w:val="single" w:sz="4" w:color="CBD5E1"/>
            </w:tcBorders>
            <w:tcMar>
              <w:top w:w="120" w:type="dxa"/>
              <w:start w:w="120" w:type="dxa"/>
              <w:bottom w:w="120" w:type="dxa"/>
              <w:end w:w="120" w:type="dxa"/>
            </w:tcMar>
          </w:tcPr>
          <w:p>
            <w:pPr>
              <w:spacing w:after="0"/>
            </w:pPr>
            <w:r>
              <w:rPr>
                <w:rFonts w:ascii="Arial" w:hAnsi="Arial" w:eastAsia="Arial"/>
                <w:b/>
                <w:i w:val="0"/>
                <w:caps w:val="0"/>
                <w:color w:val="FFFFFF"/>
                <w:sz w:val="17"/>
              </w:rPr>
              <w:t>Situación actual</w:t>
            </w:r>
          </w:p>
        </w:tc>
        <w:tc>
          <w:tcPr>
            <w:tcW w:type="dxa" w:w="2520"/>
            <w:shd w:fill="0F172A"/>
            <w:tcBorders>
              <w:top w:val="single" w:sz="4" w:color="CBD5E1"/>
              <w:left w:val="single" w:sz="4" w:color="CBD5E1"/>
              <w:bottom w:val="single" w:sz="4" w:color="CBD5E1"/>
              <w:right w:val="single" w:sz="4" w:color="CBD5E1"/>
            </w:tcBorders>
            <w:tcMar>
              <w:top w:w="120" w:type="dxa"/>
              <w:start w:w="120" w:type="dxa"/>
              <w:bottom w:w="120" w:type="dxa"/>
              <w:end w:w="120" w:type="dxa"/>
            </w:tcMar>
          </w:tcPr>
          <w:p>
            <w:pPr>
              <w:spacing w:after="0"/>
            </w:pPr>
            <w:r>
              <w:rPr>
                <w:rFonts w:ascii="Arial" w:hAnsi="Arial" w:eastAsia="Arial"/>
                <w:b/>
                <w:i w:val="0"/>
                <w:caps w:val="0"/>
                <w:color w:val="FFFFFF"/>
                <w:sz w:val="17"/>
              </w:rPr>
              <w:t>Qué puede hacer Toshify</w:t>
            </w:r>
          </w:p>
        </w:tc>
        <w:tc>
          <w:tcPr>
            <w:tcW w:type="dxa" w:w="2520"/>
            <w:shd w:fill="0F172A"/>
            <w:tcBorders>
              <w:top w:val="single" w:sz="4" w:color="CBD5E1"/>
              <w:left w:val="single" w:sz="4" w:color="CBD5E1"/>
              <w:bottom w:val="single" w:sz="4" w:color="CBD5E1"/>
              <w:right w:val="single" w:sz="4" w:color="CBD5E1"/>
            </w:tcBorders>
            <w:tcMar>
              <w:top w:w="120" w:type="dxa"/>
              <w:start w:w="120" w:type="dxa"/>
              <w:bottom w:w="120" w:type="dxa"/>
              <w:end w:w="120" w:type="dxa"/>
            </w:tcMar>
          </w:tcPr>
          <w:p>
            <w:pPr>
              <w:spacing w:after="0"/>
            </w:pPr>
            <w:r>
              <w:rPr>
                <w:rFonts w:ascii="Arial" w:hAnsi="Arial" w:eastAsia="Arial"/>
                <w:b/>
                <w:i w:val="0"/>
                <w:caps w:val="0"/>
                <w:color w:val="FFFFFF"/>
                <w:sz w:val="17"/>
              </w:rPr>
              <w:t>Qué falta de Kalzalo</w:t>
            </w:r>
          </w:p>
        </w:tc>
      </w:tr>
      <w:tr>
        <w:tc>
          <w:tcPr>
            <w:tcW w:type="dxa" w:w="1944"/>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Crear OT</w:t>
            </w:r>
          </w:p>
        </w:tc>
        <w:tc>
          <w:tcPr>
            <w:tcW w:type="dxa" w:w="1944"/>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Parcialmente viable</w:t>
            </w:r>
          </w:p>
        </w:tc>
        <w:tc>
          <w:tcPr>
            <w:tcW w:type="dxa" w:w="2664"/>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Enviar solicitud y guardar OT si recibe ID.</w:t>
            </w:r>
          </w:p>
        </w:tc>
        <w:tc>
          <w:tcPr>
            <w:tcW w:type="dxa" w:w="2808"/>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Confirmar que devuelve ID de OT.</w:t>
            </w:r>
          </w:p>
        </w:tc>
      </w:tr>
      <w:tr>
        <w:tc>
          <w:tcPr>
            <w:tcW w:type="dxa" w:w="1944"/>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Enviar vehículo a taller</w:t>
            </w:r>
          </w:p>
        </w:tc>
        <w:tc>
          <w:tcPr>
            <w:tcW w:type="dxa" w:w="1944"/>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Viable</w:t>
            </w:r>
          </w:p>
        </w:tc>
        <w:tc>
          <w:tcPr>
            <w:tcW w:type="dxa" w:w="2664"/>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Cambiar vehículo a TALLER_KALZALO.</w:t>
            </w:r>
          </w:p>
        </w:tc>
        <w:tc>
          <w:tcPr>
            <w:tcW w:type="dxa" w:w="2808"/>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Nada crítico.</w:t>
            </w:r>
          </w:p>
        </w:tc>
      </w:tr>
      <w:tr>
        <w:tc>
          <w:tcPr>
            <w:tcW w:type="dxa" w:w="1944"/>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Leer estado de OT</w:t>
            </w:r>
          </w:p>
        </w:tc>
        <w:tc>
          <w:tcPr>
            <w:tcW w:type="dxa" w:w="1944"/>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Viable si Kalzalo devuelve estado suficiente</w:t>
            </w:r>
          </w:p>
        </w:tc>
        <w:tc>
          <w:tcPr>
            <w:tcW w:type="dxa" w:w="2664"/>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Mostrar alertas e indicadores.</w:t>
            </w:r>
          </w:p>
        </w:tc>
        <w:tc>
          <w:tcPr>
            <w:tcW w:type="dxa" w:w="2808"/>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Confirmar campos de estado y fechas.</w:t>
            </w:r>
          </w:p>
        </w:tc>
      </w:tr>
      <w:tr>
        <w:tc>
          <w:tcPr>
            <w:tcW w:type="dxa" w:w="1944"/>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Editar estado de OT</w:t>
            </w:r>
          </w:p>
        </w:tc>
        <w:tc>
          <w:tcPr>
            <w:tcW w:type="dxa" w:w="1944"/>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No requerido</w:t>
            </w:r>
          </w:p>
        </w:tc>
        <w:tc>
          <w:tcPr>
            <w:tcW w:type="dxa" w:w="2664"/>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No se editará; solo lectura.</w:t>
            </w:r>
          </w:p>
        </w:tc>
        <w:tc>
          <w:tcPr>
            <w:tcW w:type="dxa" w:w="2808"/>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No aplica.</w:t>
            </w:r>
          </w:p>
        </w:tc>
      </w:tr>
      <w:tr>
        <w:tc>
          <w:tcPr>
            <w:tcW w:type="dxa" w:w="1944"/>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Recibir cotización</w:t>
            </w:r>
          </w:p>
        </w:tc>
        <w:tc>
          <w:tcPr>
            <w:tcW w:type="dxa" w:w="1944"/>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Bloqueado</w:t>
            </w:r>
          </w:p>
        </w:tc>
        <w:tc>
          <w:tcPr>
            <w:tcW w:type="dxa" w:w="2664"/>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Mostrar cotización si existe.</w:t>
            </w:r>
          </w:p>
        </w:tc>
        <w:tc>
          <w:tcPr>
            <w:tcW w:type="dxa" w:w="2808"/>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Entregar cotización por OT.</w:t>
            </w:r>
          </w:p>
        </w:tc>
      </w:tr>
      <w:tr>
        <w:tc>
          <w:tcPr>
            <w:tcW w:type="dxa" w:w="1944"/>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Aprobar cotización</w:t>
            </w:r>
          </w:p>
        </w:tc>
        <w:tc>
          <w:tcPr>
            <w:tcW w:type="dxa" w:w="1944"/>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Pendiente</w:t>
            </w:r>
          </w:p>
        </w:tc>
        <w:tc>
          <w:tcPr>
            <w:tcW w:type="dxa" w:w="2664"/>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Registrar aprobación interna.</w:t>
            </w:r>
          </w:p>
        </w:tc>
        <w:tc>
          <w:tcPr>
            <w:tcW w:type="dxa" w:w="2808"/>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Permitir aprobación en Kalzalo.</w:t>
            </w:r>
          </w:p>
        </w:tc>
      </w:tr>
      <w:tr>
        <w:tc>
          <w:tcPr>
            <w:tcW w:type="dxa" w:w="1944"/>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Rechazar cotización</w:t>
            </w:r>
          </w:p>
        </w:tc>
        <w:tc>
          <w:tcPr>
            <w:tcW w:type="dxa" w:w="1944"/>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Pendiente</w:t>
            </w:r>
          </w:p>
        </w:tc>
        <w:tc>
          <w:tcPr>
            <w:tcW w:type="dxa" w:w="2664"/>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Registrar rechazo interno.</w:t>
            </w:r>
          </w:p>
        </w:tc>
        <w:tc>
          <w:tcPr>
            <w:tcW w:type="dxa" w:w="2808"/>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Permitir rechazo con motivo.</w:t>
            </w:r>
          </w:p>
        </w:tc>
      </w:tr>
      <w:tr>
        <w:tc>
          <w:tcPr>
            <w:tcW w:type="dxa" w:w="1944"/>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Cobro a conductor</w:t>
            </w:r>
          </w:p>
        </w:tc>
        <w:tc>
          <w:tcPr>
            <w:tcW w:type="dxa" w:w="1944"/>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Viable solo para siniestros</w:t>
            </w:r>
          </w:p>
        </w:tc>
        <w:tc>
          <w:tcPr>
            <w:tcW w:type="dxa" w:w="2664"/>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Proponer cobro desde siniestro/incidencia.</w:t>
            </w:r>
          </w:p>
        </w:tc>
        <w:tc>
          <w:tcPr>
            <w:tcW w:type="dxa" w:w="2808"/>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Monto aprobado de cotización.</w:t>
            </w:r>
          </w:p>
        </w:tc>
      </w:tr>
      <w:tr>
        <w:tc>
          <w:tcPr>
            <w:tcW w:type="dxa" w:w="1944"/>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Mantenimiento general</w:t>
            </w:r>
          </w:p>
        </w:tc>
        <w:tc>
          <w:tcPr>
            <w:tcW w:type="dxa" w:w="1944"/>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Viable</w:t>
            </w:r>
          </w:p>
        </w:tc>
        <w:tc>
          <w:tcPr>
            <w:tcW w:type="dxa" w:w="2664"/>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Crear OT sin cobro a conductor.</w:t>
            </w:r>
          </w:p>
        </w:tc>
        <w:tc>
          <w:tcPr>
            <w:tcW w:type="dxa" w:w="2808"/>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Cotización y seguimiento.</w:t>
            </w:r>
          </w:p>
        </w:tc>
      </w:tr>
      <w:tr>
        <w:tc>
          <w:tcPr>
            <w:tcW w:type="dxa" w:w="1944"/>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Impacto en stock</w:t>
            </w:r>
          </w:p>
        </w:tc>
        <w:tc>
          <w:tcPr>
            <w:tcW w:type="dxa" w:w="1944"/>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Pendiente</w:t>
            </w:r>
          </w:p>
        </w:tc>
        <w:tc>
          <w:tcPr>
            <w:tcW w:type="dxa" w:w="2664"/>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Analizar consumo si Kalzalo informa repuestos.</w:t>
            </w:r>
          </w:p>
        </w:tc>
        <w:tc>
          <w:tcPr>
            <w:tcW w:type="dxa" w:w="2808"/>
            <w:shd w:fill="F8FAFC"/>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Detalle de repuestos usados.</w:t>
            </w:r>
          </w:p>
        </w:tc>
      </w:tr>
      <w:tr>
        <w:tc>
          <w:tcPr>
            <w:tcW w:type="dxa" w:w="1944"/>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Salida de taller</w:t>
            </w:r>
          </w:p>
        </w:tc>
        <w:tc>
          <w:tcPr>
            <w:tcW w:type="dxa" w:w="1944"/>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Viable</w:t>
            </w:r>
          </w:p>
        </w:tc>
        <w:tc>
          <w:tcPr>
            <w:tcW w:type="dxa" w:w="2664"/>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Cambiar a PKG_ON o restaurar estado original.</w:t>
            </w:r>
          </w:p>
        </w:tc>
        <w:tc>
          <w:tcPr>
            <w:tcW w:type="dxa" w:w="2808"/>
            <w:shd w:fill="FFFFFF"/>
            <w:tcBorders>
              <w:top w:val="single" w:sz="4" w:color="CBD5E1"/>
              <w:left w:val="single" w:sz="4" w:color="CBD5E1"/>
              <w:bottom w:val="single" w:sz="4" w:color="CBD5E1"/>
              <w:right w:val="single" w:sz="4" w:color="CBD5E1"/>
            </w:tcBorders>
            <w:tcMar>
              <w:top w:w="120" w:type="dxa"/>
              <w:start w:w="120" w:type="dxa"/>
              <w:bottom w:w="120" w:type="dxa"/>
              <w:end w:w="120" w:type="dxa"/>
            </w:tcMar>
            <w:vAlign w:val="top"/>
          </w:tcPr>
          <w:p>
            <w:pPr>
              <w:spacing w:after="0" w:line="252" w:lineRule="auto"/>
            </w:pPr>
            <w:r>
              <w:rPr>
                <w:rFonts w:ascii="Arial" w:hAnsi="Arial" w:eastAsia="Arial"/>
                <w:b w:val="0"/>
                <w:i w:val="0"/>
                <w:caps w:val="0"/>
                <w:color w:val="0F172A"/>
                <w:sz w:val="17"/>
              </w:rPr>
              <w:t>Confirmar finalización/salida.</w:t>
            </w:r>
          </w:p>
        </w:tc>
      </w:tr>
    </w:tbl>
    <w:p>
      <w:pPr>
        <w:spacing w:before="0" w:after="80" w:line="276" w:lineRule="auto"/>
      </w:pPr>
    </w:p>
    <w:p>
      <w:pPr>
        <w:pStyle w:val="Heading1"/>
        <w:spacing w:before="320" w:after="120"/>
        <w:pBdr>
          <w:bottom w:val="single" w:sz="10" w:color="2563EB" w:space="4"/>
        </w:pBdr>
      </w:pPr>
      <w:r>
        <w:rPr>
          <w:rFonts w:ascii="Arial" w:hAnsi="Arial" w:eastAsia="Arial"/>
          <w:b/>
          <w:i w:val="0"/>
          <w:caps w:val="0"/>
          <w:color w:val="0F172A"/>
          <w:sz w:val="32"/>
        </w:rPr>
        <w:t>8. Conclusión</w:t>
      </w:r>
    </w:p>
    <w:tbl>
      <w:tblPr>
        <w:tblW w:type="auto" w:w="0"/>
        <w:jc w:val="center"/>
        <w:tblLayout w:type="fixed"/>
        <w:tblLook w:firstColumn="1" w:firstRow="1" w:lastColumn="0" w:lastRow="0" w:noHBand="0" w:noVBand="1" w:val="04A0"/>
      </w:tblPr>
      <w:tblGrid>
        <w:gridCol w:w="230"/>
        <w:gridCol w:w="8784"/>
      </w:tblGrid>
      <w:tr>
        <w:tc>
          <w:tcPr>
            <w:tcW w:type="dxa" w:w="5040"/>
            <w:shd w:fill="2563EB"/>
            <w:tcBorders>
              <w:top w:val="single" w:sz="0" w:color="EFF6FF"/>
              <w:left w:val="single" w:sz="0" w:color="EFF6FF"/>
              <w:bottom w:val="single" w:sz="0" w:color="EFF6FF"/>
              <w:right w:val="single" w:sz="0" w:color="EFF6FF"/>
            </w:tcBorders>
            <w:tcMar>
              <w:top w:w="160" w:type="dxa"/>
              <w:start w:w="140" w:type="dxa"/>
              <w:bottom w:w="160" w:type="dxa"/>
              <w:end w:w="140" w:type="dxa"/>
            </w:tcMar>
            <w:vAlign w:val="center"/>
          </w:tcPr>
          <w:p>
            <w:pPr>
              <w:spacing w:after="0"/>
            </w:pPr>
            <w:r/>
          </w:p>
        </w:tc>
        <w:tc>
          <w:tcPr>
            <w:tcW w:type="dxa" w:w="5040"/>
            <w:shd w:fill="EFF6FF"/>
            <w:tcBorders>
              <w:top w:val="single" w:sz="0" w:color="EFF6FF"/>
              <w:left w:val="single" w:sz="0" w:color="EFF6FF"/>
              <w:bottom w:val="single" w:sz="0" w:color="EFF6FF"/>
              <w:right w:val="single" w:sz="0" w:color="EFF6FF"/>
            </w:tcBorders>
            <w:tcMar>
              <w:top w:w="160" w:type="dxa"/>
              <w:start w:w="140" w:type="dxa"/>
              <w:bottom w:w="160" w:type="dxa"/>
              <w:end w:w="140" w:type="dxa"/>
            </w:tcMar>
            <w:vAlign w:val="center"/>
          </w:tcPr>
          <w:p>
            <w:pPr>
              <w:spacing w:after="0"/>
            </w:pPr>
            <w:r>
              <w:rPr>
                <w:rFonts w:ascii="Arial" w:hAnsi="Arial" w:eastAsia="Arial"/>
                <w:b/>
                <w:i w:val="0"/>
                <w:caps w:val="0"/>
                <w:color w:val="0F172A"/>
                <w:sz w:val="21"/>
              </w:rPr>
              <w:t>Conclusión del análisis</w:t>
            </w:r>
          </w:p>
          <w:p>
            <w:pPr>
              <w:spacing w:after="0" w:line="276" w:lineRule="auto"/>
            </w:pPr>
            <w:r>
              <w:rPr>
                <w:rFonts w:ascii="Arial" w:hAnsi="Arial" w:eastAsia="Arial"/>
                <w:b w:val="0"/>
                <w:i w:val="0"/>
                <w:caps w:val="0"/>
                <w:color w:val="475569"/>
                <w:sz w:val="20"/>
              </w:rPr>
              <w:t>Toshify ya tiene la base funcional para integrar Kalzalo como taller externo. Con lo que Kalzalo ya parece tener, se puede iniciar una primera etapa de creación de OTs, envío de vehículos a taller y seguimiento básico. Para completar el flujo de punta a punta, Kalzalo debe entregar cotización, aprobación/rechazo y consumo de repuestos.</w:t>
            </w:r>
          </w:p>
        </w:tc>
      </w:tr>
    </w:tbl>
    <w:p>
      <w:pPr>
        <w:spacing w:before="0" w:after="40" w:line="276" w:lineRule="auto"/>
      </w:pPr>
    </w:p>
    <w:p>
      <w:pPr>
        <w:spacing w:before="0" w:after="120" w:line="276" w:lineRule="auto"/>
      </w:pPr>
      <w:r>
        <w:rPr>
          <w:rFonts w:ascii="Arial" w:hAnsi="Arial" w:eastAsia="Arial"/>
          <w:b w:val="0"/>
          <w:i w:val="0"/>
          <w:caps w:val="0"/>
          <w:color w:val="0F172A"/>
          <w:sz w:val="21"/>
        </w:rPr>
        <w:t>La integración debe construirse como un módulo nuevo, porque no es solo un flujo de vehículos ni solo un flujo de siniestros. Es un flujo operativo de taller que conecta mantenimiento, estado de flota, cotización, logística y cobros cuando corresponda.</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color="CBD5E1" w:space="4"/>
      </w:pBdr>
      <w:tabs>
        <w:tab w:pos="9360" w:val="left"/>
      </w:tabs>
    </w:pPr>
    <w:r/>
    <w:r>
      <w:rPr>
        <w:rFonts w:ascii="Arial" w:hAnsi="Arial" w:eastAsia="Arial"/>
        <w:b w:val="0"/>
        <w:i w:val="0"/>
        <w:caps w:val="0"/>
        <w:color w:val="475569"/>
        <w:sz w:val="16"/>
      </w:rPr>
      <w:t>Documento de análisis interno</w:t>
    </w:r>
    <w:r>
      <w:tab/>
    </w:r>
    <w:r>
      <w:rPr>
        <w:rFonts w:ascii="Arial" w:hAnsi="Arial" w:eastAsia="Arial"/>
        <w:b w:val="0"/>
        <w:i w:val="0"/>
        <w:caps w:val="0"/>
        <w:color w:val="475569"/>
        <w:sz w:val="16"/>
      </w:rPr>
      <w:t xml:space="preserve">Página </w:t>
    </w:r>
    <w:fldSimple w:instr="PAGE">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80"/>
      <w:pBdr>
        <w:bottom w:val="single" w:sz="4" w:color="CBD5E1" w:space="4"/>
      </w:pBdr>
    </w:pPr>
    <w:r/>
    <w:r>
      <w:rPr>
        <w:rFonts w:ascii="Arial" w:hAnsi="Arial" w:eastAsia="Arial"/>
        <w:b w:val="0"/>
        <w:i w:val="0"/>
        <w:caps w:val="0"/>
        <w:color w:val="475569"/>
        <w:sz w:val="17"/>
      </w:rPr>
      <w:t>Toshify ↔ Kalzalo</w:t>
    </w:r>
    <w:r>
      <w:tab/>
    </w:r>
    <w:r>
      <w:rPr>
        <w:rFonts w:ascii="Arial" w:hAnsi="Arial" w:eastAsia="Arial"/>
        <w:b w:val="0"/>
        <w:i w:val="0"/>
        <w:caps w:val="0"/>
        <w:color w:val="475569"/>
        <w:sz w:val="17"/>
      </w:rPr>
      <w:t>Análisis de integración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Integración Toshify Kalzalo</dc:title>
  <dc:subject>Integración funcional con taller externo Kalzalo</dc:subject>
  <dc:creator>Codex</dc:creator>
  <cp:keywords/>
  <dc:description>Documento generado para análisis interno.</dc:description>
  <cp:lastModifiedBy/>
  <cp:revision>1</cp:revision>
  <dcterms:created xsi:type="dcterms:W3CDTF">2013-12-23T23:15:00Z</dcterms:created>
  <dcterms:modified xsi:type="dcterms:W3CDTF">2013-12-23T23:15:00Z</dcterms:modified>
  <cp:category/>
</cp:coreProperties>
</file>