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DCBB" w14:textId="77777777" w:rsidR="00F349C7" w:rsidRPr="00B47316" w:rsidRDefault="00000000">
      <w:pPr>
        <w:keepNext/>
        <w:spacing w:after="80"/>
        <w:jc w:val="center"/>
        <w:rPr>
          <w:rFonts w:ascii="Arial" w:hAnsi="Arial" w:cs="Arial"/>
        </w:rPr>
      </w:pPr>
      <w:r w:rsidRPr="00B47316">
        <w:rPr>
          <w:rFonts w:ascii="Arial" w:hAnsi="Arial" w:cs="Arial"/>
          <w:b/>
          <w:sz w:val="48"/>
        </w:rPr>
        <w:t>PROJECT CHARTER</w:t>
      </w:r>
    </w:p>
    <w:p w14:paraId="4EAEDFB4" w14:textId="77777777" w:rsidR="00F349C7" w:rsidRPr="00B47316" w:rsidRDefault="00000000">
      <w:pPr>
        <w:keepNext/>
        <w:spacing w:after="480"/>
        <w:jc w:val="center"/>
        <w:rPr>
          <w:rFonts w:ascii="Arial" w:hAnsi="Arial" w:cs="Arial"/>
        </w:rPr>
      </w:pPr>
      <w:r w:rsidRPr="00B47316">
        <w:rPr>
          <w:rFonts w:ascii="Arial" w:hAnsi="Arial" w:cs="Arial"/>
          <w:sz w:val="28"/>
        </w:rPr>
        <w:t>Community Disaster Reporting &amp; Response System (BDRS)</w:t>
      </w:r>
    </w:p>
    <w:p w14:paraId="25C8DA34" w14:textId="77777777" w:rsidR="00F349C7" w:rsidRPr="00B47316" w:rsidRDefault="00000000">
      <w:pPr>
        <w:spacing w:after="480"/>
        <w:jc w:val="center"/>
        <w:rPr>
          <w:rFonts w:ascii="Arial" w:hAnsi="Arial" w:cs="Arial"/>
        </w:rPr>
      </w:pPr>
      <w:r w:rsidRPr="00B47316">
        <w:rPr>
          <w:rFonts w:ascii="Arial" w:hAnsi="Arial" w:cs="Arial"/>
        </w:rPr>
        <w:t>――――――――――――――――――――――――――――――――――――――――</w:t>
      </w:r>
    </w:p>
    <w:p w14:paraId="2567C041" w14:textId="77777777" w:rsidR="00F349C7" w:rsidRPr="00B47316" w:rsidRDefault="00000000">
      <w:pPr>
        <w:pStyle w:val="Heading1"/>
        <w:spacing w:before="360" w:after="120"/>
        <w:rPr>
          <w:rFonts w:ascii="Arial" w:hAnsi="Arial" w:cs="Arial"/>
          <w:color w:val="auto"/>
        </w:rPr>
      </w:pPr>
      <w:r w:rsidRPr="00B47316">
        <w:rPr>
          <w:rFonts w:ascii="Arial" w:hAnsi="Arial" w:cs="Arial"/>
          <w:color w:val="auto"/>
          <w:sz w:val="32"/>
        </w:rPr>
        <w:t>1. Project Overview &amp; Background</w:t>
      </w:r>
    </w:p>
    <w:p w14:paraId="18473C68" w14:textId="77777777" w:rsidR="00F349C7" w:rsidRPr="00B47316" w:rsidRDefault="00000000">
      <w:pPr>
        <w:spacing w:after="240"/>
        <w:rPr>
          <w:rFonts w:ascii="Arial" w:hAnsi="Arial" w:cs="Arial"/>
        </w:rPr>
      </w:pPr>
      <w:r w:rsidRPr="00B47316">
        <w:rPr>
          <w:rFonts w:ascii="Arial" w:hAnsi="Arial" w:cs="Arial"/>
        </w:rPr>
        <w:t>In the Philippines, barangays (local neighborhoods) serve as the absolute frontline responders during natural disasters, typhoons, and localized emergencies. However, a significant majority of these units still rely on manual paper logs or fragmented, internet-dependent social media channels. During extreme weather conditions, telecommunication infrastructure frequently collapses, leaving communities isolated and stalling critical rescue and relief efforts.</w:t>
      </w:r>
      <w:r w:rsidRPr="00B47316">
        <w:rPr>
          <w:rFonts w:ascii="Arial" w:hAnsi="Arial" w:cs="Arial"/>
        </w:rPr>
        <w:br/>
      </w:r>
      <w:r w:rsidRPr="00B47316">
        <w:rPr>
          <w:rFonts w:ascii="Arial" w:hAnsi="Arial" w:cs="Arial"/>
        </w:rPr>
        <w:br/>
        <w:t>The Community Disaster Reporting &amp; Response System (BDRS) is an offline-capable, Local Area Network (LAN)-deployable web application tailored to close this gap. Operating dynamically without internet connectivity, BDRS centralizes disaster management workflows. It establishes immediate local communication, tracks incidents in real time, organizes logistics, and facilitates coordinated rescue initiatives directly from a localized command station.</w:t>
      </w:r>
    </w:p>
    <w:tbl>
      <w:tblPr>
        <w:tblW w:w="0" w:type="auto"/>
        <w:jc w:val="center"/>
        <w:tblLayout w:type="fixed"/>
        <w:tblLook w:val="04A0" w:firstRow="1" w:lastRow="0" w:firstColumn="1" w:lastColumn="0" w:noHBand="0" w:noVBand="1"/>
      </w:tblPr>
      <w:tblGrid>
        <w:gridCol w:w="8640"/>
      </w:tblGrid>
      <w:tr w:rsidR="00F349C7" w:rsidRPr="00B47316" w14:paraId="13A9886D" w14:textId="77777777">
        <w:trPr>
          <w:jc w:val="center"/>
        </w:trPr>
        <w:tc>
          <w:tcPr>
            <w:tcW w:w="8640" w:type="dxa"/>
            <w:tcBorders>
              <w:left w:val="single" w:sz="24" w:space="0" w:color="1A4B6E"/>
            </w:tcBorders>
            <w:shd w:val="clear" w:color="auto" w:fill="F2F5F8"/>
            <w:tcMar>
              <w:top w:w="140" w:type="dxa"/>
              <w:left w:w="200" w:type="dxa"/>
              <w:bottom w:w="140" w:type="dxa"/>
              <w:right w:w="200" w:type="dxa"/>
            </w:tcMar>
          </w:tcPr>
          <w:p w14:paraId="7FE51D7F" w14:textId="77777777" w:rsidR="00F349C7" w:rsidRPr="00B47316" w:rsidRDefault="00000000">
            <w:pPr>
              <w:spacing w:after="80"/>
              <w:rPr>
                <w:rFonts w:ascii="Arial" w:hAnsi="Arial" w:cs="Arial"/>
              </w:rPr>
            </w:pPr>
            <w:r w:rsidRPr="00B47316">
              <w:rPr>
                <w:rFonts w:ascii="Arial" w:hAnsi="Arial" w:cs="Arial"/>
                <w:b/>
              </w:rPr>
              <w:t>Strategic Vision</w:t>
            </w:r>
            <w:r w:rsidRPr="00B47316">
              <w:rPr>
                <w:rFonts w:ascii="Arial" w:hAnsi="Arial" w:cs="Arial"/>
                <w:b/>
              </w:rPr>
              <w:br/>
            </w:r>
            <w:r w:rsidRPr="00B47316">
              <w:rPr>
                <w:rFonts w:ascii="Arial" w:hAnsi="Arial" w:cs="Arial"/>
                <w:i/>
                <w:sz w:val="21"/>
              </w:rPr>
              <w:t>Core Mandate: To ensure zero-downtime communications and automated coordination at the absolute grassroots level of governance, even during total internet blackouts.</w:t>
            </w:r>
          </w:p>
        </w:tc>
      </w:tr>
    </w:tbl>
    <w:p w14:paraId="69E377AA" w14:textId="77777777" w:rsidR="00F349C7" w:rsidRPr="00B47316" w:rsidRDefault="00000000">
      <w:pPr>
        <w:pStyle w:val="Heading1"/>
        <w:spacing w:before="400" w:after="120"/>
        <w:rPr>
          <w:rFonts w:ascii="Arial" w:hAnsi="Arial" w:cs="Arial"/>
          <w:color w:val="auto"/>
        </w:rPr>
      </w:pPr>
      <w:r w:rsidRPr="00B47316">
        <w:rPr>
          <w:rFonts w:ascii="Arial" w:hAnsi="Arial" w:cs="Arial"/>
          <w:color w:val="auto"/>
          <w:sz w:val="32"/>
        </w:rPr>
        <w:t>2. Project Objectives</w:t>
      </w:r>
    </w:p>
    <w:p w14:paraId="5672AC31" w14:textId="77777777" w:rsidR="00F349C7" w:rsidRPr="00B47316" w:rsidRDefault="00000000">
      <w:pPr>
        <w:pStyle w:val="ListBullet"/>
        <w:spacing w:after="80"/>
        <w:rPr>
          <w:rFonts w:ascii="Arial" w:hAnsi="Arial" w:cs="Arial"/>
        </w:rPr>
      </w:pPr>
      <w:r w:rsidRPr="00B47316">
        <w:rPr>
          <w:rFonts w:ascii="Arial" w:hAnsi="Arial" w:cs="Arial"/>
          <w:b/>
        </w:rPr>
        <w:t xml:space="preserve">Centralize Incident Management: </w:t>
      </w:r>
      <w:r w:rsidRPr="00B47316">
        <w:rPr>
          <w:rFonts w:ascii="Arial" w:hAnsi="Arial" w:cs="Arial"/>
        </w:rPr>
        <w:t>Transition the barangay from disorganized, paper-based reporting to a single, live digital dashboard that dynamically monitors incidents, active rescue requests, and missing persons logs.</w:t>
      </w:r>
    </w:p>
    <w:p w14:paraId="0844C22D" w14:textId="77777777" w:rsidR="00F349C7" w:rsidRPr="00B47316" w:rsidRDefault="00000000">
      <w:pPr>
        <w:pStyle w:val="ListBullet"/>
        <w:spacing w:after="80"/>
        <w:rPr>
          <w:rFonts w:ascii="Arial" w:hAnsi="Arial" w:cs="Arial"/>
        </w:rPr>
      </w:pPr>
      <w:r w:rsidRPr="00B47316">
        <w:rPr>
          <w:rFonts w:ascii="Arial" w:hAnsi="Arial" w:cs="Arial"/>
          <w:b/>
        </w:rPr>
        <w:t xml:space="preserve">Ensure Operational Offline Resilience: </w:t>
      </w:r>
      <w:r w:rsidRPr="00B47316">
        <w:rPr>
          <w:rFonts w:ascii="Arial" w:hAnsi="Arial" w:cs="Arial"/>
        </w:rPr>
        <w:t>Optimize deployment parameters to support multi-device connectivity over localized Wi-Fi routers using static IP architectures, achieving 100% availability during external utility infrastructure outages.</w:t>
      </w:r>
    </w:p>
    <w:p w14:paraId="50D9DAD0" w14:textId="77777777" w:rsidR="00F349C7" w:rsidRPr="00B47316" w:rsidRDefault="00000000">
      <w:pPr>
        <w:pStyle w:val="ListBullet"/>
        <w:spacing w:after="80"/>
        <w:rPr>
          <w:rFonts w:ascii="Arial" w:hAnsi="Arial" w:cs="Arial"/>
        </w:rPr>
      </w:pPr>
      <w:r w:rsidRPr="00B47316">
        <w:rPr>
          <w:rFonts w:ascii="Arial" w:hAnsi="Arial" w:cs="Arial"/>
          <w:b/>
        </w:rPr>
        <w:t xml:space="preserve">Optimize Supply Logistics &amp; Distribution: </w:t>
      </w:r>
      <w:r w:rsidRPr="00B47316">
        <w:rPr>
          <w:rFonts w:ascii="Arial" w:hAnsi="Arial" w:cs="Arial"/>
        </w:rPr>
        <w:t>Establish transparent tracking of evacuation center occupant counts and relief packages to ensure efficient supply allocation and prevent duplication or gaps.</w:t>
      </w:r>
    </w:p>
    <w:p w14:paraId="50AC4CAE" w14:textId="77777777" w:rsidR="00F349C7" w:rsidRPr="00B47316" w:rsidRDefault="00000000">
      <w:pPr>
        <w:pStyle w:val="ListBullet"/>
        <w:spacing w:after="80"/>
        <w:rPr>
          <w:rFonts w:ascii="Arial" w:hAnsi="Arial" w:cs="Arial"/>
        </w:rPr>
      </w:pPr>
      <w:r w:rsidRPr="00B47316">
        <w:rPr>
          <w:rFonts w:ascii="Arial" w:hAnsi="Arial" w:cs="Arial"/>
          <w:b/>
        </w:rPr>
        <w:t xml:space="preserve">Implement Institutional Data Security: </w:t>
      </w:r>
      <w:r w:rsidRPr="00B47316">
        <w:rPr>
          <w:rFonts w:ascii="Arial" w:hAnsi="Arial" w:cs="Arial"/>
        </w:rPr>
        <w:t>Uphold robust web-security protocols locally to protect vulnerable resident data, identities, and localized operational integrity.</w:t>
      </w:r>
    </w:p>
    <w:p w14:paraId="7D06975C" w14:textId="77777777" w:rsidR="00F349C7" w:rsidRPr="00B47316" w:rsidRDefault="00000000">
      <w:pPr>
        <w:pStyle w:val="Heading1"/>
        <w:spacing w:before="400" w:after="120"/>
        <w:rPr>
          <w:rFonts w:ascii="Arial" w:hAnsi="Arial" w:cs="Arial"/>
          <w:color w:val="auto"/>
        </w:rPr>
      </w:pPr>
      <w:r w:rsidRPr="00B47316">
        <w:rPr>
          <w:rFonts w:ascii="Arial" w:hAnsi="Arial" w:cs="Arial"/>
          <w:color w:val="auto"/>
          <w:sz w:val="32"/>
        </w:rPr>
        <w:lastRenderedPageBreak/>
        <w:t>3. Project Scope</w:t>
      </w:r>
    </w:p>
    <w:p w14:paraId="00E990B3" w14:textId="77777777" w:rsidR="00F349C7" w:rsidRPr="00B47316" w:rsidRDefault="00000000">
      <w:pPr>
        <w:pStyle w:val="Heading2"/>
        <w:spacing w:before="240" w:after="80"/>
        <w:rPr>
          <w:rFonts w:ascii="Arial" w:hAnsi="Arial" w:cs="Arial"/>
          <w:color w:val="auto"/>
        </w:rPr>
      </w:pPr>
      <w:r w:rsidRPr="00B47316">
        <w:rPr>
          <w:rFonts w:ascii="Arial" w:hAnsi="Arial" w:cs="Arial"/>
          <w:color w:val="auto"/>
        </w:rPr>
        <w:t>In-Scope Functional Modules</w:t>
      </w:r>
    </w:p>
    <w:p w14:paraId="1B60C246" w14:textId="77777777" w:rsidR="00F349C7" w:rsidRPr="00B47316" w:rsidRDefault="00000000">
      <w:pPr>
        <w:pStyle w:val="ListBullet"/>
        <w:spacing w:after="80"/>
        <w:rPr>
          <w:rFonts w:ascii="Arial" w:hAnsi="Arial" w:cs="Arial"/>
        </w:rPr>
      </w:pPr>
      <w:r w:rsidRPr="00B47316">
        <w:rPr>
          <w:rFonts w:ascii="Arial" w:hAnsi="Arial" w:cs="Arial"/>
          <w:b/>
        </w:rPr>
        <w:t xml:space="preserve">Incident &amp; Rescue Trackers: </w:t>
      </w:r>
      <w:r w:rsidRPr="00B47316">
        <w:rPr>
          <w:rFonts w:ascii="Arial" w:hAnsi="Arial" w:cs="Arial"/>
        </w:rPr>
        <w:t>Capabilities for real-time status updates (Pending, Dispatched, Resolved), priority level assignments, and rapid responder dispatching.</w:t>
      </w:r>
    </w:p>
    <w:p w14:paraId="6A09C774" w14:textId="77777777" w:rsidR="00F349C7" w:rsidRPr="00B47316" w:rsidRDefault="00000000">
      <w:pPr>
        <w:pStyle w:val="ListBullet"/>
        <w:spacing w:after="80"/>
        <w:rPr>
          <w:rFonts w:ascii="Arial" w:hAnsi="Arial" w:cs="Arial"/>
        </w:rPr>
      </w:pPr>
      <w:r w:rsidRPr="00B47316">
        <w:rPr>
          <w:rFonts w:ascii="Arial" w:hAnsi="Arial" w:cs="Arial"/>
          <w:b/>
        </w:rPr>
        <w:t xml:space="preserve">Evacuation &amp; Relief Management: </w:t>
      </w:r>
      <w:r w:rsidRPr="00B47316">
        <w:rPr>
          <w:rFonts w:ascii="Arial" w:hAnsi="Arial" w:cs="Arial"/>
        </w:rPr>
        <w:t>Real-time auditing of evacuation center capacity limits, logistics records, and tracking distributions per family unit.</w:t>
      </w:r>
    </w:p>
    <w:p w14:paraId="1435922F" w14:textId="77777777" w:rsidR="00F349C7" w:rsidRPr="00B47316" w:rsidRDefault="00000000">
      <w:pPr>
        <w:pStyle w:val="ListBullet"/>
        <w:spacing w:after="80"/>
        <w:rPr>
          <w:rFonts w:ascii="Arial" w:hAnsi="Arial" w:cs="Arial"/>
        </w:rPr>
      </w:pPr>
      <w:r w:rsidRPr="00B47316">
        <w:rPr>
          <w:rFonts w:ascii="Arial" w:hAnsi="Arial" w:cs="Arial"/>
          <w:b/>
        </w:rPr>
        <w:t xml:space="preserve">Public Info &amp; Missing Persons Logs: </w:t>
      </w:r>
      <w:r w:rsidRPr="00B47316">
        <w:rPr>
          <w:rFonts w:ascii="Arial" w:hAnsi="Arial" w:cs="Arial"/>
        </w:rPr>
        <w:t>Central bulletin boards for immediate broadcast of announcements and a community-accessible repository for missing person filings.</w:t>
      </w:r>
    </w:p>
    <w:p w14:paraId="6635D98F" w14:textId="77777777" w:rsidR="00F349C7" w:rsidRPr="00B47316" w:rsidRDefault="00000000">
      <w:pPr>
        <w:pStyle w:val="ListBullet"/>
        <w:spacing w:after="80"/>
        <w:rPr>
          <w:rFonts w:ascii="Arial" w:hAnsi="Arial" w:cs="Arial"/>
        </w:rPr>
      </w:pPr>
      <w:r w:rsidRPr="00B47316">
        <w:rPr>
          <w:rFonts w:ascii="Arial" w:hAnsi="Arial" w:cs="Arial"/>
          <w:b/>
        </w:rPr>
        <w:t xml:space="preserve">Role-Based Access Control (RBAC): </w:t>
      </w:r>
      <w:r w:rsidRPr="00B47316">
        <w:rPr>
          <w:rFonts w:ascii="Arial" w:hAnsi="Arial" w:cs="Arial"/>
        </w:rPr>
        <w:t>Enforced backend security levels partitioning access between Administrators, Barangay Officials, Field Responders, and Residents.</w:t>
      </w:r>
    </w:p>
    <w:p w14:paraId="3AE81D8A" w14:textId="77777777" w:rsidR="00F349C7" w:rsidRPr="00B47316" w:rsidRDefault="00000000">
      <w:pPr>
        <w:pStyle w:val="ListBullet"/>
        <w:spacing w:after="80"/>
        <w:rPr>
          <w:rFonts w:ascii="Arial" w:hAnsi="Arial" w:cs="Arial"/>
        </w:rPr>
      </w:pPr>
      <w:r w:rsidRPr="00B47316">
        <w:rPr>
          <w:rFonts w:ascii="Arial" w:hAnsi="Arial" w:cs="Arial"/>
          <w:b/>
        </w:rPr>
        <w:t xml:space="preserve">Security Controls: </w:t>
      </w:r>
      <w:r w:rsidRPr="00B47316">
        <w:rPr>
          <w:rFonts w:ascii="Arial" w:hAnsi="Arial" w:cs="Arial"/>
        </w:rPr>
        <w:t>Integration of PDO prepared statements, Bcrypt password hashing (cost factor 12), Cross-Site Request Forgery (CSRF) tokens, and strict MIME-type file validators.</w:t>
      </w:r>
    </w:p>
    <w:p w14:paraId="75C201C2" w14:textId="77777777" w:rsidR="00F349C7" w:rsidRPr="00B47316" w:rsidRDefault="00000000">
      <w:pPr>
        <w:pStyle w:val="Heading2"/>
        <w:spacing w:before="240" w:after="80"/>
        <w:rPr>
          <w:rFonts w:ascii="Arial" w:hAnsi="Arial" w:cs="Arial"/>
          <w:color w:val="auto"/>
        </w:rPr>
      </w:pPr>
      <w:r w:rsidRPr="00B47316">
        <w:rPr>
          <w:rFonts w:ascii="Arial" w:hAnsi="Arial" w:cs="Arial"/>
          <w:color w:val="auto"/>
        </w:rPr>
        <w:t>Out-of-Scope (Future Phases)</w:t>
      </w:r>
    </w:p>
    <w:p w14:paraId="2ECA6C62" w14:textId="77777777" w:rsidR="00F349C7" w:rsidRPr="00B47316" w:rsidRDefault="00000000">
      <w:pPr>
        <w:pStyle w:val="ListBullet"/>
        <w:spacing w:after="80"/>
        <w:rPr>
          <w:rFonts w:ascii="Arial" w:hAnsi="Arial" w:cs="Arial"/>
        </w:rPr>
      </w:pPr>
      <w:r w:rsidRPr="00B47316">
        <w:rPr>
          <w:rFonts w:ascii="Arial" w:hAnsi="Arial" w:cs="Arial"/>
        </w:rPr>
        <w:t>Global commercial SMS gateway integrations (which fundamentally require active external internet connections).</w:t>
      </w:r>
    </w:p>
    <w:p w14:paraId="26ACBDA6" w14:textId="77777777" w:rsidR="00F349C7" w:rsidRPr="00B47316" w:rsidRDefault="00000000">
      <w:pPr>
        <w:pStyle w:val="ListBullet"/>
        <w:spacing w:after="80"/>
        <w:rPr>
          <w:rFonts w:ascii="Arial" w:hAnsi="Arial" w:cs="Arial"/>
        </w:rPr>
      </w:pPr>
      <w:r w:rsidRPr="00B47316">
        <w:rPr>
          <w:rFonts w:ascii="Arial" w:hAnsi="Arial" w:cs="Arial"/>
        </w:rPr>
        <w:t>Live external geographic maps dependent on live APIs (e.g., Google Maps API / Mapbox cloud environments).</w:t>
      </w:r>
    </w:p>
    <w:p w14:paraId="4BF45F2C" w14:textId="77777777" w:rsidR="00F349C7" w:rsidRPr="00B47316" w:rsidRDefault="00000000">
      <w:pPr>
        <w:pStyle w:val="ListBullet"/>
        <w:spacing w:after="80"/>
        <w:rPr>
          <w:rFonts w:ascii="Arial" w:hAnsi="Arial" w:cs="Arial"/>
        </w:rPr>
      </w:pPr>
      <w:r w:rsidRPr="00B47316">
        <w:rPr>
          <w:rFonts w:ascii="Arial" w:hAnsi="Arial" w:cs="Arial"/>
        </w:rPr>
        <w:t>Native mobile binaries compiled for iOS and Android application marketplaces.</w:t>
      </w:r>
    </w:p>
    <w:p w14:paraId="78F3FAF7" w14:textId="77777777" w:rsidR="00F349C7" w:rsidRPr="00B47316" w:rsidRDefault="00000000">
      <w:pPr>
        <w:pStyle w:val="Heading1"/>
        <w:spacing w:before="400" w:after="120"/>
        <w:rPr>
          <w:rFonts w:ascii="Arial" w:hAnsi="Arial" w:cs="Arial"/>
          <w:color w:val="auto"/>
        </w:rPr>
      </w:pPr>
      <w:r w:rsidRPr="00B47316">
        <w:rPr>
          <w:rFonts w:ascii="Arial" w:hAnsi="Arial" w:cs="Arial"/>
          <w:color w:val="auto"/>
          <w:sz w:val="32"/>
        </w:rPr>
        <w:t>4. Technical Architecture &amp; Specifications</w:t>
      </w:r>
    </w:p>
    <w:tbl>
      <w:tblPr>
        <w:tblW w:w="0" w:type="auto"/>
        <w:jc w:val="center"/>
        <w:tblLayout w:type="fixed"/>
        <w:tblLook w:val="04A0" w:firstRow="1" w:lastRow="0" w:firstColumn="1" w:lastColumn="0" w:noHBand="0" w:noVBand="1"/>
      </w:tblPr>
      <w:tblGrid>
        <w:gridCol w:w="3600"/>
        <w:gridCol w:w="5760"/>
      </w:tblGrid>
      <w:tr w:rsidR="00F349C7" w:rsidRPr="00B47316" w14:paraId="06908C5A" w14:textId="77777777">
        <w:trPr>
          <w:jc w:val="center"/>
        </w:trPr>
        <w:tc>
          <w:tcPr>
            <w:tcW w:w="3600" w:type="dxa"/>
            <w:shd w:val="clear" w:color="auto" w:fill="1A4B6E"/>
            <w:tcMar>
              <w:top w:w="120" w:type="dxa"/>
              <w:left w:w="150" w:type="dxa"/>
              <w:bottom w:w="120" w:type="dxa"/>
              <w:right w:w="150" w:type="dxa"/>
            </w:tcMar>
          </w:tcPr>
          <w:p w14:paraId="42EFC9B8" w14:textId="77777777" w:rsidR="00F349C7" w:rsidRPr="00B47316" w:rsidRDefault="00000000">
            <w:pPr>
              <w:rPr>
                <w:rFonts w:ascii="Arial" w:hAnsi="Arial" w:cs="Arial"/>
                <w:color w:val="FFFFFF" w:themeColor="background1"/>
              </w:rPr>
            </w:pPr>
            <w:r w:rsidRPr="00B47316">
              <w:rPr>
                <w:rFonts w:ascii="Arial" w:hAnsi="Arial" w:cs="Arial"/>
                <w:b/>
                <w:color w:val="FFFFFF" w:themeColor="background1"/>
                <w:sz w:val="21"/>
              </w:rPr>
              <w:t>Technical Component</w:t>
            </w:r>
          </w:p>
        </w:tc>
        <w:tc>
          <w:tcPr>
            <w:tcW w:w="5760" w:type="dxa"/>
            <w:shd w:val="clear" w:color="auto" w:fill="1A4B6E"/>
            <w:tcMar>
              <w:top w:w="120" w:type="dxa"/>
              <w:left w:w="150" w:type="dxa"/>
              <w:bottom w:w="120" w:type="dxa"/>
              <w:right w:w="150" w:type="dxa"/>
            </w:tcMar>
          </w:tcPr>
          <w:p w14:paraId="041A7895" w14:textId="77777777" w:rsidR="00F349C7" w:rsidRPr="00B47316" w:rsidRDefault="00000000">
            <w:pPr>
              <w:rPr>
                <w:rFonts w:ascii="Arial" w:hAnsi="Arial" w:cs="Arial"/>
                <w:color w:val="FFFFFF" w:themeColor="background1"/>
              </w:rPr>
            </w:pPr>
            <w:r w:rsidRPr="00B47316">
              <w:rPr>
                <w:rFonts w:ascii="Arial" w:hAnsi="Arial" w:cs="Arial"/>
                <w:b/>
                <w:color w:val="FFFFFF" w:themeColor="background1"/>
                <w:sz w:val="21"/>
              </w:rPr>
              <w:t>Minimum Base Specification</w:t>
            </w:r>
          </w:p>
        </w:tc>
      </w:tr>
      <w:tr w:rsidR="00F349C7" w:rsidRPr="00B47316" w14:paraId="74D5ED83" w14:textId="77777777">
        <w:trPr>
          <w:jc w:val="center"/>
        </w:trPr>
        <w:tc>
          <w:tcPr>
            <w:tcW w:w="3600" w:type="dxa"/>
            <w:tcBorders>
              <w:top w:val="single" w:sz="4" w:space="0" w:color="E5E7EB"/>
              <w:bottom w:val="single" w:sz="4" w:space="0" w:color="E5E7EB"/>
            </w:tcBorders>
            <w:shd w:val="clear" w:color="auto" w:fill="FFFFFF"/>
            <w:tcMar>
              <w:top w:w="100" w:type="dxa"/>
              <w:left w:w="150" w:type="dxa"/>
              <w:bottom w:w="100" w:type="dxa"/>
              <w:right w:w="150" w:type="dxa"/>
            </w:tcMar>
          </w:tcPr>
          <w:p w14:paraId="72651037" w14:textId="77777777" w:rsidR="00F349C7" w:rsidRPr="00B47316" w:rsidRDefault="00000000">
            <w:pPr>
              <w:rPr>
                <w:rFonts w:ascii="Arial" w:hAnsi="Arial" w:cs="Arial"/>
              </w:rPr>
            </w:pPr>
            <w:r w:rsidRPr="00B47316">
              <w:rPr>
                <w:rFonts w:ascii="Arial" w:hAnsi="Arial" w:cs="Arial"/>
                <w:b/>
                <w:sz w:val="20"/>
              </w:rPr>
              <w:t>Backend Core Environment</w:t>
            </w:r>
          </w:p>
        </w:tc>
        <w:tc>
          <w:tcPr>
            <w:tcW w:w="5760" w:type="dxa"/>
            <w:tcBorders>
              <w:top w:val="single" w:sz="4" w:space="0" w:color="E5E7EB"/>
              <w:bottom w:val="single" w:sz="4" w:space="0" w:color="E5E7EB"/>
            </w:tcBorders>
            <w:shd w:val="clear" w:color="auto" w:fill="FFFFFF"/>
            <w:tcMar>
              <w:top w:w="100" w:type="dxa"/>
              <w:left w:w="150" w:type="dxa"/>
              <w:bottom w:w="100" w:type="dxa"/>
              <w:right w:w="150" w:type="dxa"/>
            </w:tcMar>
          </w:tcPr>
          <w:p w14:paraId="2A2BFEAD" w14:textId="77777777" w:rsidR="00F349C7" w:rsidRPr="00B47316" w:rsidRDefault="00000000">
            <w:pPr>
              <w:rPr>
                <w:rFonts w:ascii="Arial" w:hAnsi="Arial" w:cs="Arial"/>
              </w:rPr>
            </w:pPr>
            <w:r w:rsidRPr="00B47316">
              <w:rPr>
                <w:rFonts w:ascii="Arial" w:hAnsi="Arial" w:cs="Arial"/>
                <w:sz w:val="20"/>
              </w:rPr>
              <w:t>PHP 7.4+ (PHP 8.x highly recommended for enhanced security)</w:t>
            </w:r>
          </w:p>
        </w:tc>
      </w:tr>
      <w:tr w:rsidR="00F349C7" w:rsidRPr="00B47316" w14:paraId="3158666E" w14:textId="77777777">
        <w:trPr>
          <w:jc w:val="center"/>
        </w:trPr>
        <w:tc>
          <w:tcPr>
            <w:tcW w:w="3600" w:type="dxa"/>
            <w:tcBorders>
              <w:top w:val="single" w:sz="4" w:space="0" w:color="E5E7EB"/>
              <w:bottom w:val="single" w:sz="4" w:space="0" w:color="E5E7EB"/>
            </w:tcBorders>
            <w:shd w:val="clear" w:color="auto" w:fill="F9FAFB"/>
            <w:tcMar>
              <w:top w:w="100" w:type="dxa"/>
              <w:left w:w="150" w:type="dxa"/>
              <w:bottom w:w="100" w:type="dxa"/>
              <w:right w:w="150" w:type="dxa"/>
            </w:tcMar>
          </w:tcPr>
          <w:p w14:paraId="4E05C369" w14:textId="77777777" w:rsidR="00F349C7" w:rsidRPr="00B47316" w:rsidRDefault="00000000">
            <w:pPr>
              <w:rPr>
                <w:rFonts w:ascii="Arial" w:hAnsi="Arial" w:cs="Arial"/>
              </w:rPr>
            </w:pPr>
            <w:r w:rsidRPr="00B47316">
              <w:rPr>
                <w:rFonts w:ascii="Arial" w:hAnsi="Arial" w:cs="Arial"/>
                <w:b/>
                <w:sz w:val="20"/>
              </w:rPr>
              <w:t>Database Management System</w:t>
            </w:r>
          </w:p>
        </w:tc>
        <w:tc>
          <w:tcPr>
            <w:tcW w:w="5760" w:type="dxa"/>
            <w:tcBorders>
              <w:top w:val="single" w:sz="4" w:space="0" w:color="E5E7EB"/>
              <w:bottom w:val="single" w:sz="4" w:space="0" w:color="E5E7EB"/>
            </w:tcBorders>
            <w:shd w:val="clear" w:color="auto" w:fill="F9FAFB"/>
            <w:tcMar>
              <w:top w:w="100" w:type="dxa"/>
              <w:left w:w="150" w:type="dxa"/>
              <w:bottom w:w="100" w:type="dxa"/>
              <w:right w:w="150" w:type="dxa"/>
            </w:tcMar>
          </w:tcPr>
          <w:p w14:paraId="4E2660B2" w14:textId="77777777" w:rsidR="00F349C7" w:rsidRPr="00B47316" w:rsidRDefault="00000000">
            <w:pPr>
              <w:rPr>
                <w:rFonts w:ascii="Arial" w:hAnsi="Arial" w:cs="Arial"/>
              </w:rPr>
            </w:pPr>
            <w:r w:rsidRPr="00B47316">
              <w:rPr>
                <w:rFonts w:ascii="Arial" w:hAnsi="Arial" w:cs="Arial"/>
                <w:sz w:val="20"/>
              </w:rPr>
              <w:t>MySQL 5.7+ or MariaDB 10.3+</w:t>
            </w:r>
          </w:p>
        </w:tc>
      </w:tr>
      <w:tr w:rsidR="00F349C7" w:rsidRPr="00B47316" w14:paraId="6202B3EA" w14:textId="77777777">
        <w:trPr>
          <w:jc w:val="center"/>
        </w:trPr>
        <w:tc>
          <w:tcPr>
            <w:tcW w:w="3600" w:type="dxa"/>
            <w:tcBorders>
              <w:top w:val="single" w:sz="4" w:space="0" w:color="E5E7EB"/>
              <w:bottom w:val="single" w:sz="4" w:space="0" w:color="E5E7EB"/>
            </w:tcBorders>
            <w:shd w:val="clear" w:color="auto" w:fill="FFFFFF"/>
            <w:tcMar>
              <w:top w:w="100" w:type="dxa"/>
              <w:left w:w="150" w:type="dxa"/>
              <w:bottom w:w="100" w:type="dxa"/>
              <w:right w:w="150" w:type="dxa"/>
            </w:tcMar>
          </w:tcPr>
          <w:p w14:paraId="275E54AB" w14:textId="77777777" w:rsidR="00F349C7" w:rsidRPr="00B47316" w:rsidRDefault="00000000">
            <w:pPr>
              <w:rPr>
                <w:rFonts w:ascii="Arial" w:hAnsi="Arial" w:cs="Arial"/>
              </w:rPr>
            </w:pPr>
            <w:r w:rsidRPr="00B47316">
              <w:rPr>
                <w:rFonts w:ascii="Arial" w:hAnsi="Arial" w:cs="Arial"/>
                <w:b/>
                <w:sz w:val="20"/>
              </w:rPr>
              <w:t>Web Server Infrastructure</w:t>
            </w:r>
          </w:p>
        </w:tc>
        <w:tc>
          <w:tcPr>
            <w:tcW w:w="5760" w:type="dxa"/>
            <w:tcBorders>
              <w:top w:val="single" w:sz="4" w:space="0" w:color="E5E7EB"/>
              <w:bottom w:val="single" w:sz="4" w:space="0" w:color="E5E7EB"/>
            </w:tcBorders>
            <w:shd w:val="clear" w:color="auto" w:fill="FFFFFF"/>
            <w:tcMar>
              <w:top w:w="100" w:type="dxa"/>
              <w:left w:w="150" w:type="dxa"/>
              <w:bottom w:w="100" w:type="dxa"/>
              <w:right w:w="150" w:type="dxa"/>
            </w:tcMar>
          </w:tcPr>
          <w:p w14:paraId="68E2DB44" w14:textId="77777777" w:rsidR="00F349C7" w:rsidRPr="00B47316" w:rsidRDefault="00000000">
            <w:pPr>
              <w:rPr>
                <w:rFonts w:ascii="Arial" w:hAnsi="Arial" w:cs="Arial"/>
              </w:rPr>
            </w:pPr>
            <w:r w:rsidRPr="00B47316">
              <w:rPr>
                <w:rFonts w:ascii="Arial" w:hAnsi="Arial" w:cs="Arial"/>
                <w:sz w:val="20"/>
              </w:rPr>
              <w:t>Apache 2.4+ with mod_rewrite extension enabled</w:t>
            </w:r>
          </w:p>
        </w:tc>
      </w:tr>
      <w:tr w:rsidR="00F349C7" w:rsidRPr="00B47316" w14:paraId="62AE1AB0" w14:textId="77777777">
        <w:trPr>
          <w:jc w:val="center"/>
        </w:trPr>
        <w:tc>
          <w:tcPr>
            <w:tcW w:w="3600" w:type="dxa"/>
            <w:tcBorders>
              <w:top w:val="single" w:sz="4" w:space="0" w:color="E5E7EB"/>
              <w:bottom w:val="single" w:sz="4" w:space="0" w:color="E5E7EB"/>
            </w:tcBorders>
            <w:shd w:val="clear" w:color="auto" w:fill="F9FAFB"/>
            <w:tcMar>
              <w:top w:w="100" w:type="dxa"/>
              <w:left w:w="150" w:type="dxa"/>
              <w:bottom w:w="100" w:type="dxa"/>
              <w:right w:w="150" w:type="dxa"/>
            </w:tcMar>
          </w:tcPr>
          <w:p w14:paraId="1CBD0DA6" w14:textId="77777777" w:rsidR="00F349C7" w:rsidRPr="00B47316" w:rsidRDefault="00000000">
            <w:pPr>
              <w:rPr>
                <w:rFonts w:ascii="Arial" w:hAnsi="Arial" w:cs="Arial"/>
              </w:rPr>
            </w:pPr>
            <w:r w:rsidRPr="00B47316">
              <w:rPr>
                <w:rFonts w:ascii="Arial" w:hAnsi="Arial" w:cs="Arial"/>
                <w:b/>
                <w:sz w:val="20"/>
              </w:rPr>
              <w:t>Local Server Stack Solution</w:t>
            </w:r>
          </w:p>
        </w:tc>
        <w:tc>
          <w:tcPr>
            <w:tcW w:w="5760" w:type="dxa"/>
            <w:tcBorders>
              <w:top w:val="single" w:sz="4" w:space="0" w:color="E5E7EB"/>
              <w:bottom w:val="single" w:sz="4" w:space="0" w:color="E5E7EB"/>
            </w:tcBorders>
            <w:shd w:val="clear" w:color="auto" w:fill="F9FAFB"/>
            <w:tcMar>
              <w:top w:w="100" w:type="dxa"/>
              <w:left w:w="150" w:type="dxa"/>
              <w:bottom w:w="100" w:type="dxa"/>
              <w:right w:w="150" w:type="dxa"/>
            </w:tcMar>
          </w:tcPr>
          <w:p w14:paraId="1BC15387" w14:textId="77777777" w:rsidR="00F349C7" w:rsidRPr="00B47316" w:rsidRDefault="00000000">
            <w:pPr>
              <w:rPr>
                <w:rFonts w:ascii="Arial" w:hAnsi="Arial" w:cs="Arial"/>
              </w:rPr>
            </w:pPr>
            <w:r w:rsidRPr="00B47316">
              <w:rPr>
                <w:rFonts w:ascii="Arial" w:hAnsi="Arial" w:cs="Arial"/>
                <w:sz w:val="20"/>
              </w:rPr>
              <w:t>XAMPP / WAMP / LAMP for localized intranet environment hosting</w:t>
            </w:r>
          </w:p>
        </w:tc>
      </w:tr>
      <w:tr w:rsidR="00F349C7" w:rsidRPr="00B47316" w14:paraId="20942D31" w14:textId="77777777">
        <w:trPr>
          <w:jc w:val="center"/>
        </w:trPr>
        <w:tc>
          <w:tcPr>
            <w:tcW w:w="3600" w:type="dxa"/>
            <w:tcBorders>
              <w:top w:val="single" w:sz="4" w:space="0" w:color="E5E7EB"/>
              <w:bottom w:val="single" w:sz="4" w:space="0" w:color="E5E7EB"/>
            </w:tcBorders>
            <w:shd w:val="clear" w:color="auto" w:fill="FFFFFF"/>
            <w:tcMar>
              <w:top w:w="100" w:type="dxa"/>
              <w:left w:w="150" w:type="dxa"/>
              <w:bottom w:w="100" w:type="dxa"/>
              <w:right w:w="150" w:type="dxa"/>
            </w:tcMar>
          </w:tcPr>
          <w:p w14:paraId="4C42B810" w14:textId="77777777" w:rsidR="00F349C7" w:rsidRPr="00B47316" w:rsidRDefault="00000000">
            <w:pPr>
              <w:rPr>
                <w:rFonts w:ascii="Arial" w:hAnsi="Arial" w:cs="Arial"/>
              </w:rPr>
            </w:pPr>
            <w:r w:rsidRPr="00B47316">
              <w:rPr>
                <w:rFonts w:ascii="Arial" w:hAnsi="Arial" w:cs="Arial"/>
                <w:b/>
                <w:sz w:val="20"/>
              </w:rPr>
              <w:t>Network Deployment Mode</w:t>
            </w:r>
          </w:p>
        </w:tc>
        <w:tc>
          <w:tcPr>
            <w:tcW w:w="5760" w:type="dxa"/>
            <w:tcBorders>
              <w:top w:val="single" w:sz="4" w:space="0" w:color="E5E7EB"/>
              <w:bottom w:val="single" w:sz="4" w:space="0" w:color="E5E7EB"/>
            </w:tcBorders>
            <w:shd w:val="clear" w:color="auto" w:fill="FFFFFF"/>
            <w:tcMar>
              <w:top w:w="100" w:type="dxa"/>
              <w:left w:w="150" w:type="dxa"/>
              <w:bottom w:w="100" w:type="dxa"/>
              <w:right w:w="150" w:type="dxa"/>
            </w:tcMar>
          </w:tcPr>
          <w:p w14:paraId="369C2DC2" w14:textId="77777777" w:rsidR="00F349C7" w:rsidRPr="00B47316" w:rsidRDefault="00000000">
            <w:pPr>
              <w:rPr>
                <w:rFonts w:ascii="Arial" w:hAnsi="Arial" w:cs="Arial"/>
              </w:rPr>
            </w:pPr>
            <w:r w:rsidRPr="00B47316">
              <w:rPr>
                <w:rFonts w:ascii="Arial" w:hAnsi="Arial" w:cs="Arial"/>
                <w:sz w:val="20"/>
              </w:rPr>
              <w:t>Static Local IP configurations (e.g., 192.168.1.100) via local Wi-Fi router</w:t>
            </w:r>
          </w:p>
        </w:tc>
      </w:tr>
    </w:tbl>
    <w:p w14:paraId="6F966FBD" w14:textId="77777777" w:rsidR="00F349C7" w:rsidRPr="00B47316" w:rsidRDefault="00F349C7">
      <w:pPr>
        <w:spacing w:after="240"/>
        <w:rPr>
          <w:rFonts w:ascii="Arial" w:hAnsi="Arial" w:cs="Arial"/>
        </w:rPr>
      </w:pPr>
    </w:p>
    <w:p w14:paraId="794995AD" w14:textId="77777777" w:rsidR="00F349C7" w:rsidRPr="00B47316" w:rsidRDefault="00000000">
      <w:pPr>
        <w:pStyle w:val="Heading1"/>
        <w:spacing w:before="400" w:after="120"/>
        <w:rPr>
          <w:rFonts w:ascii="Arial" w:hAnsi="Arial" w:cs="Arial"/>
          <w:color w:val="auto"/>
        </w:rPr>
      </w:pPr>
      <w:r w:rsidRPr="00B47316">
        <w:rPr>
          <w:rFonts w:ascii="Arial" w:hAnsi="Arial" w:cs="Arial"/>
          <w:color w:val="auto"/>
          <w:sz w:val="32"/>
        </w:rPr>
        <w:lastRenderedPageBreak/>
        <w:t>5. Stakeholders &amp; Access Control Hierarchies</w:t>
      </w:r>
    </w:p>
    <w:p w14:paraId="16FFFCF8" w14:textId="77777777" w:rsidR="00F349C7" w:rsidRPr="00B47316" w:rsidRDefault="00000000">
      <w:pPr>
        <w:pStyle w:val="ListBullet"/>
        <w:spacing w:after="80"/>
        <w:rPr>
          <w:rFonts w:ascii="Arial" w:hAnsi="Arial" w:cs="Arial"/>
        </w:rPr>
      </w:pPr>
      <w:r w:rsidRPr="00B47316">
        <w:rPr>
          <w:rFonts w:ascii="Arial" w:hAnsi="Arial" w:cs="Arial"/>
          <w:b/>
        </w:rPr>
        <w:t xml:space="preserve">System Administrator (Admin): </w:t>
      </w:r>
      <w:r w:rsidRPr="00B47316">
        <w:rPr>
          <w:rFonts w:ascii="Arial" w:hAnsi="Arial" w:cs="Arial"/>
        </w:rPr>
        <w:t>Maintains overarching technical custody. Responsible for critical system parameters, user profile provisioning, local network monitoring, and system security log checks.</w:t>
      </w:r>
    </w:p>
    <w:p w14:paraId="759877F4" w14:textId="77777777" w:rsidR="00F349C7" w:rsidRPr="00B47316" w:rsidRDefault="00000000">
      <w:pPr>
        <w:pStyle w:val="ListBullet"/>
        <w:spacing w:after="80"/>
        <w:rPr>
          <w:rFonts w:ascii="Arial" w:hAnsi="Arial" w:cs="Arial"/>
        </w:rPr>
      </w:pPr>
      <w:r w:rsidRPr="00B47316">
        <w:rPr>
          <w:rFonts w:ascii="Arial" w:hAnsi="Arial" w:cs="Arial"/>
          <w:b/>
        </w:rPr>
        <w:t xml:space="preserve">Barangay Official: </w:t>
      </w:r>
      <w:r w:rsidRPr="00B47316">
        <w:rPr>
          <w:rFonts w:ascii="Arial" w:hAnsi="Arial" w:cs="Arial"/>
        </w:rPr>
        <w:t>Operational management capabilities. Full access to log new emergencies, push public announcements, manage evacuation thresholds, and oversee relief distributions.</w:t>
      </w:r>
    </w:p>
    <w:p w14:paraId="753EBEE1" w14:textId="77777777" w:rsidR="00F349C7" w:rsidRPr="00B47316" w:rsidRDefault="00000000">
      <w:pPr>
        <w:pStyle w:val="ListBullet"/>
        <w:spacing w:after="80"/>
        <w:rPr>
          <w:rFonts w:ascii="Arial" w:hAnsi="Arial" w:cs="Arial"/>
        </w:rPr>
      </w:pPr>
      <w:r w:rsidRPr="00B47316">
        <w:rPr>
          <w:rFonts w:ascii="Arial" w:hAnsi="Arial" w:cs="Arial"/>
          <w:b/>
        </w:rPr>
        <w:t xml:space="preserve">Emergency Responder: </w:t>
      </w:r>
      <w:r w:rsidRPr="00B47316">
        <w:rPr>
          <w:rFonts w:ascii="Arial" w:hAnsi="Arial" w:cs="Arial"/>
        </w:rPr>
        <w:t>Field execution permissions. Granted access to view assigned rescue operations, register on-site notes, and mark incidents as successfully resolved in real time.</w:t>
      </w:r>
    </w:p>
    <w:p w14:paraId="032DA5AB" w14:textId="77777777" w:rsidR="00F349C7" w:rsidRPr="00B47316" w:rsidRDefault="00000000">
      <w:pPr>
        <w:pStyle w:val="ListBullet"/>
        <w:spacing w:after="80"/>
        <w:rPr>
          <w:rFonts w:ascii="Arial" w:hAnsi="Arial" w:cs="Arial"/>
        </w:rPr>
      </w:pPr>
      <w:r w:rsidRPr="00B47316">
        <w:rPr>
          <w:rFonts w:ascii="Arial" w:hAnsi="Arial" w:cs="Arial"/>
          <w:b/>
        </w:rPr>
        <w:t xml:space="preserve">Barangay Resident: </w:t>
      </w:r>
      <w:r w:rsidRPr="00B47316">
        <w:rPr>
          <w:rFonts w:ascii="Arial" w:hAnsi="Arial" w:cs="Arial"/>
        </w:rPr>
        <w:t>Public access tier. Empowered to immediately file incident descriptions, pinpoint hazards, send distress requests, and view active announcements via local devices.</w:t>
      </w:r>
    </w:p>
    <w:p w14:paraId="09394234" w14:textId="77777777" w:rsidR="00F349C7" w:rsidRPr="00B47316" w:rsidRDefault="00000000">
      <w:pPr>
        <w:pStyle w:val="Heading1"/>
        <w:spacing w:before="400" w:after="120"/>
        <w:rPr>
          <w:rFonts w:ascii="Arial" w:hAnsi="Arial" w:cs="Arial"/>
          <w:color w:val="auto"/>
        </w:rPr>
      </w:pPr>
      <w:r w:rsidRPr="00B47316">
        <w:rPr>
          <w:rFonts w:ascii="Arial" w:hAnsi="Arial" w:cs="Arial"/>
          <w:color w:val="auto"/>
          <w:sz w:val="32"/>
        </w:rPr>
        <w:t>6. High-Level Project Risks &amp; Mitigations</w:t>
      </w:r>
    </w:p>
    <w:p w14:paraId="74AD7764" w14:textId="77777777" w:rsidR="00F349C7" w:rsidRPr="00B47316" w:rsidRDefault="00000000">
      <w:pPr>
        <w:spacing w:after="160"/>
        <w:ind w:left="360"/>
        <w:rPr>
          <w:rFonts w:ascii="Arial" w:hAnsi="Arial" w:cs="Arial"/>
        </w:rPr>
      </w:pPr>
      <w:r w:rsidRPr="00B47316">
        <w:rPr>
          <w:rFonts w:ascii="Arial" w:hAnsi="Arial" w:cs="Arial"/>
          <w:b/>
        </w:rPr>
        <w:t>Risk: Physical Server Hardware Vulnerability</w:t>
      </w:r>
      <w:r w:rsidRPr="00B47316">
        <w:rPr>
          <w:rFonts w:ascii="Arial" w:hAnsi="Arial" w:cs="Arial"/>
          <w:b/>
        </w:rPr>
        <w:br/>
      </w:r>
      <w:r w:rsidRPr="00B47316">
        <w:rPr>
          <w:rFonts w:ascii="Arial" w:hAnsi="Arial" w:cs="Arial"/>
        </w:rPr>
        <w:t>Severe localized weather anomalies could physically compromise the host server PC containing the main BDRS platform.</w:t>
      </w:r>
      <w:r w:rsidRPr="00B47316">
        <w:rPr>
          <w:rFonts w:ascii="Arial" w:hAnsi="Arial" w:cs="Arial"/>
        </w:rPr>
        <w:br/>
      </w:r>
      <w:r w:rsidRPr="00B47316">
        <w:rPr>
          <w:rFonts w:ascii="Arial" w:hAnsi="Arial" w:cs="Arial"/>
          <w:i/>
        </w:rPr>
        <w:t>Mitigation: Enforce automated cron-like database schema dumps (.sql) to physically isolated, water-protected, off-site storage drives on a strict weekly rotation.</w:t>
      </w:r>
    </w:p>
    <w:p w14:paraId="3DCA387F" w14:textId="77777777" w:rsidR="00F349C7" w:rsidRPr="00B47316" w:rsidRDefault="00000000">
      <w:pPr>
        <w:spacing w:after="160"/>
        <w:ind w:left="360"/>
        <w:rPr>
          <w:rFonts w:ascii="Arial" w:hAnsi="Arial" w:cs="Arial"/>
        </w:rPr>
      </w:pPr>
      <w:r w:rsidRPr="00B47316">
        <w:rPr>
          <w:rFonts w:ascii="Arial" w:hAnsi="Arial" w:cs="Arial"/>
          <w:b/>
        </w:rPr>
        <w:t>Risk: Local Power Grid Collapse</w:t>
      </w:r>
      <w:r w:rsidRPr="00B47316">
        <w:rPr>
          <w:rFonts w:ascii="Arial" w:hAnsi="Arial" w:cs="Arial"/>
          <w:b/>
        </w:rPr>
        <w:br/>
      </w:r>
      <w:r w:rsidRPr="00B47316">
        <w:rPr>
          <w:rFonts w:ascii="Arial" w:hAnsi="Arial" w:cs="Arial"/>
        </w:rPr>
        <w:t>Grid infrastructure failures could take the host PC and localized Wi-Fi routers entirely offline.</w:t>
      </w:r>
      <w:r w:rsidRPr="00B47316">
        <w:rPr>
          <w:rFonts w:ascii="Arial" w:hAnsi="Arial" w:cs="Arial"/>
        </w:rPr>
        <w:br/>
      </w:r>
      <w:r w:rsidRPr="00B47316">
        <w:rPr>
          <w:rFonts w:ascii="Arial" w:hAnsi="Arial" w:cs="Arial"/>
          <w:i/>
        </w:rPr>
        <w:t>Mitigation: Mandate that the host server terminal and localized routers be continuously backed by an active Uninterruptible Power Supply (UPS) framework or tied directly into the facility's auxiliary diesel generators.</w:t>
      </w:r>
    </w:p>
    <w:p w14:paraId="11E6308A" w14:textId="77777777" w:rsidR="00F349C7" w:rsidRPr="00B47316" w:rsidRDefault="00000000">
      <w:pPr>
        <w:spacing w:after="160"/>
        <w:ind w:left="360"/>
        <w:rPr>
          <w:rFonts w:ascii="Arial" w:hAnsi="Arial" w:cs="Arial"/>
        </w:rPr>
      </w:pPr>
      <w:r w:rsidRPr="00B47316">
        <w:rPr>
          <w:rFonts w:ascii="Arial" w:hAnsi="Arial" w:cs="Arial"/>
          <w:b/>
        </w:rPr>
        <w:t>Risk: Local Intranet Intrusion / Vector Breaches</w:t>
      </w:r>
      <w:r w:rsidRPr="00B47316">
        <w:rPr>
          <w:rFonts w:ascii="Arial" w:hAnsi="Arial" w:cs="Arial"/>
          <w:b/>
        </w:rPr>
        <w:br/>
      </w:r>
      <w:r w:rsidRPr="00B47316">
        <w:rPr>
          <w:rFonts w:ascii="Arial" w:hAnsi="Arial" w:cs="Arial"/>
        </w:rPr>
        <w:t>Malicious actors within wireless reach could exploit the network or execute unauthorized local attacks.</w:t>
      </w:r>
      <w:r w:rsidRPr="00B47316">
        <w:rPr>
          <w:rFonts w:ascii="Arial" w:hAnsi="Arial" w:cs="Arial"/>
        </w:rPr>
        <w:br/>
      </w:r>
      <w:r w:rsidRPr="00B47316">
        <w:rPr>
          <w:rFonts w:ascii="Arial" w:hAnsi="Arial" w:cs="Arial"/>
          <w:i/>
        </w:rPr>
        <w:t>Mitigation: Enforce WPA3 network protocols on all municipal routers handling system traffic, couple with native 4-hour cookie time-to-live restrictions, explicit application CSRF tokens, and comprehensive variable sanitization via htmlspecialchars().</w:t>
      </w:r>
    </w:p>
    <w:p w14:paraId="46E0CDCA" w14:textId="77777777" w:rsidR="00F349C7" w:rsidRPr="00B47316" w:rsidRDefault="00000000">
      <w:pPr>
        <w:pStyle w:val="Heading1"/>
        <w:spacing w:before="400" w:after="120"/>
        <w:rPr>
          <w:rFonts w:ascii="Arial" w:hAnsi="Arial" w:cs="Arial"/>
          <w:color w:val="auto"/>
        </w:rPr>
      </w:pPr>
      <w:r w:rsidRPr="00B47316">
        <w:rPr>
          <w:rFonts w:ascii="Arial" w:hAnsi="Arial" w:cs="Arial"/>
          <w:color w:val="auto"/>
          <w:sz w:val="32"/>
        </w:rPr>
        <w:t>7. Quantitative &amp; Operational Success Criteria</w:t>
      </w:r>
    </w:p>
    <w:p w14:paraId="394385F1" w14:textId="77777777" w:rsidR="00F349C7" w:rsidRPr="00B47316" w:rsidRDefault="00000000">
      <w:pPr>
        <w:pStyle w:val="ListBullet"/>
        <w:spacing w:after="80"/>
        <w:rPr>
          <w:rFonts w:ascii="Arial" w:hAnsi="Arial" w:cs="Arial"/>
        </w:rPr>
      </w:pPr>
      <w:r w:rsidRPr="00B47316">
        <w:rPr>
          <w:rFonts w:ascii="Arial" w:hAnsi="Arial" w:cs="Arial"/>
          <w:b/>
        </w:rPr>
        <w:t xml:space="preserve">Verified Zero-Internet Operations: </w:t>
      </w:r>
      <w:r w:rsidRPr="00B47316">
        <w:rPr>
          <w:rFonts w:ascii="Arial" w:hAnsi="Arial" w:cs="Arial"/>
        </w:rPr>
        <w:t>The system successfully processes real-time concurrent incident filings from over 30 standalone mobile devices connected solely via local Wi-Fi, showing a 0% dependence on external ISP uplinks.</w:t>
      </w:r>
    </w:p>
    <w:p w14:paraId="6E7633EF" w14:textId="77777777" w:rsidR="00F349C7" w:rsidRPr="00B47316" w:rsidRDefault="00000000">
      <w:pPr>
        <w:pStyle w:val="ListBullet"/>
        <w:spacing w:after="80"/>
        <w:rPr>
          <w:rFonts w:ascii="Arial" w:hAnsi="Arial" w:cs="Arial"/>
        </w:rPr>
      </w:pPr>
      <w:r w:rsidRPr="00B47316">
        <w:rPr>
          <w:rFonts w:ascii="Arial" w:hAnsi="Arial" w:cs="Arial"/>
          <w:b/>
        </w:rPr>
        <w:t xml:space="preserve">Rapid Target Deployment Time: </w:t>
      </w:r>
      <w:r w:rsidRPr="00B47316">
        <w:rPr>
          <w:rFonts w:ascii="Arial" w:hAnsi="Arial" w:cs="Arial"/>
        </w:rPr>
        <w:t>The entire codebase, infrastructure configurations (config.php), and database initialization procedures can be successfully cloned and made fully active on secondary hardware in under 15 minutes.</w:t>
      </w:r>
    </w:p>
    <w:p w14:paraId="47B3394E" w14:textId="77777777" w:rsidR="00F349C7" w:rsidRPr="00B47316" w:rsidRDefault="00000000">
      <w:pPr>
        <w:pStyle w:val="ListBullet"/>
        <w:spacing w:after="80"/>
        <w:rPr>
          <w:rFonts w:ascii="Arial" w:hAnsi="Arial" w:cs="Arial"/>
        </w:rPr>
      </w:pPr>
      <w:r w:rsidRPr="00B47316">
        <w:rPr>
          <w:rFonts w:ascii="Arial" w:hAnsi="Arial" w:cs="Arial"/>
          <w:b/>
        </w:rPr>
        <w:lastRenderedPageBreak/>
        <w:t xml:space="preserve">Comprehensive Cryptographic Compliance: </w:t>
      </w:r>
      <w:r w:rsidRPr="00B47316">
        <w:rPr>
          <w:rFonts w:ascii="Arial" w:hAnsi="Arial" w:cs="Arial"/>
        </w:rPr>
        <w:t>Zero exposure of cleartext configurations; 100% of internal login elements pass vulnerability scans against standard horizontal SQL Injection vectors and unhashed administrative entries.</w:t>
      </w:r>
    </w:p>
    <w:sectPr w:rsidR="00F349C7" w:rsidRPr="00B4731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233965">
    <w:abstractNumId w:val="8"/>
  </w:num>
  <w:num w:numId="2" w16cid:durableId="960840811">
    <w:abstractNumId w:val="6"/>
  </w:num>
  <w:num w:numId="3" w16cid:durableId="494153989">
    <w:abstractNumId w:val="5"/>
  </w:num>
  <w:num w:numId="4" w16cid:durableId="1121386963">
    <w:abstractNumId w:val="4"/>
  </w:num>
  <w:num w:numId="5" w16cid:durableId="1546017489">
    <w:abstractNumId w:val="7"/>
  </w:num>
  <w:num w:numId="6" w16cid:durableId="1891527445">
    <w:abstractNumId w:val="3"/>
  </w:num>
  <w:num w:numId="7" w16cid:durableId="1166438360">
    <w:abstractNumId w:val="2"/>
  </w:num>
  <w:num w:numId="8" w16cid:durableId="2024739146">
    <w:abstractNumId w:val="1"/>
  </w:num>
  <w:num w:numId="9" w16cid:durableId="1268123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5CC4"/>
    <w:rsid w:val="00B47316"/>
    <w:rsid w:val="00B47730"/>
    <w:rsid w:val="00CB0664"/>
    <w:rsid w:val="00F349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D6053"/>
  <w14:defaultImageDpi w14:val="300"/>
  <w15:docId w15:val="{1185AF0D-0BDD-4373-88F6-FB973EF7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Rudelyn Joy Abanador</cp:lastModifiedBy>
  <cp:revision>2</cp:revision>
  <dcterms:created xsi:type="dcterms:W3CDTF">2013-12-23T23:15:00Z</dcterms:created>
  <dcterms:modified xsi:type="dcterms:W3CDTF">2026-05-19T12:49:00Z</dcterms:modified>
  <cp:category/>
</cp:coreProperties>
</file>